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opLinePunct/>
        <w:spacing w:line="594" w:lineRule="exact"/>
        <w:rPr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附件8</w:t>
      </w:r>
    </w:p>
    <w:p>
      <w:pPr>
        <w:pStyle w:val="6"/>
        <w:topLinePunct/>
        <w:spacing w:line="594" w:lineRule="exact"/>
        <w:jc w:val="center"/>
        <w:rPr>
          <w:rFonts w:eastAsia="方正小标宋简体"/>
          <w:color w:val="000000"/>
          <w:kern w:val="2"/>
          <w:sz w:val="41"/>
          <w:szCs w:val="41"/>
        </w:rPr>
      </w:pPr>
      <w:bookmarkStart w:id="0" w:name="_GoBack"/>
      <w:r>
        <w:rPr>
          <w:rFonts w:hint="eastAsia" w:eastAsia="方正小标宋简体"/>
          <w:color w:val="000000"/>
          <w:kern w:val="2"/>
          <w:sz w:val="41"/>
          <w:szCs w:val="41"/>
        </w:rPr>
        <w:t>2020</w:t>
      </w:r>
      <w:r>
        <w:rPr>
          <w:rFonts w:eastAsia="方正小标宋简体"/>
          <w:color w:val="000000"/>
          <w:kern w:val="2"/>
          <w:sz w:val="41"/>
          <w:szCs w:val="41"/>
        </w:rPr>
        <w:t>年</w:t>
      </w:r>
      <w:r>
        <w:rPr>
          <w:rFonts w:hint="eastAsia" w:eastAsia="方正小标宋简体"/>
          <w:color w:val="000000"/>
          <w:kern w:val="2"/>
          <w:sz w:val="41"/>
          <w:szCs w:val="41"/>
        </w:rPr>
        <w:t>1</w:t>
      </w:r>
      <w:r>
        <w:rPr>
          <w:rFonts w:hint="eastAsia" w:ascii="宋体" w:hAnsi="宋体"/>
          <w:color w:val="000000"/>
          <w:kern w:val="2"/>
          <w:sz w:val="41"/>
          <w:szCs w:val="41"/>
        </w:rPr>
        <w:t>～</w:t>
      </w:r>
      <w:r>
        <w:rPr>
          <w:rFonts w:hint="eastAsia" w:eastAsia="方正小标宋简体"/>
          <w:color w:val="000000"/>
          <w:kern w:val="2"/>
          <w:sz w:val="41"/>
          <w:szCs w:val="41"/>
        </w:rPr>
        <w:t>6月</w:t>
      </w:r>
      <w:r>
        <w:rPr>
          <w:rFonts w:eastAsia="方正小标宋简体"/>
          <w:color w:val="000000"/>
          <w:kern w:val="2"/>
          <w:sz w:val="41"/>
          <w:szCs w:val="41"/>
        </w:rPr>
        <w:t>全市政府性基金预算收支情况表</w:t>
      </w:r>
      <w:bookmarkEnd w:id="0"/>
    </w:p>
    <w:p>
      <w:pPr>
        <w:pStyle w:val="6"/>
        <w:topLinePunct/>
        <w:spacing w:line="400" w:lineRule="exact"/>
        <w:jc w:val="right"/>
        <w:rPr>
          <w:rFonts w:hint="eastAsia" w:ascii="方正小标宋简体" w:eastAsia="方正小标宋简体"/>
          <w:color w:val="000000"/>
          <w:kern w:val="2"/>
          <w:sz w:val="41"/>
          <w:szCs w:val="41"/>
        </w:rPr>
      </w:pPr>
      <w:r>
        <w:rPr>
          <w:rFonts w:hint="eastAsia" w:ascii="楷体_GB2312" w:hAnsi="宋体" w:eastAsia="楷体_GB2312" w:cs="宋体"/>
          <w:sz w:val="24"/>
          <w:szCs w:val="24"/>
        </w:rPr>
        <w:t>单位：万元</w:t>
      </w:r>
    </w:p>
    <w:tbl>
      <w:tblPr>
        <w:tblStyle w:val="5"/>
        <w:tblW w:w="14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1256"/>
        <w:gridCol w:w="1310"/>
        <w:gridCol w:w="1141"/>
        <w:gridCol w:w="3323"/>
        <w:gridCol w:w="1316"/>
        <w:gridCol w:w="1417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15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 府 性 基 金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</w:rPr>
              <w:t>预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</w:rPr>
              <w:t>算 收 入　</w:t>
            </w:r>
          </w:p>
        </w:tc>
        <w:tc>
          <w:tcPr>
            <w:tcW w:w="7109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 府 性 基 金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</w:rPr>
              <w:t>预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</w:rPr>
              <w:t>算 支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  目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预算数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ind w:right="-97" w:rightChars="-46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2020年1-6月完成</w:t>
            </w:r>
            <w:r>
              <w:rPr>
                <w:rFonts w:eastAsia="仿宋_GB2312"/>
                <w:kern w:val="0"/>
                <w:sz w:val="22"/>
                <w:szCs w:val="22"/>
              </w:rPr>
              <w:t>数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ind w:firstLine="220" w:firstLineChars="100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  目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预算数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2020年1-6月完成</w:t>
            </w:r>
            <w:r>
              <w:rPr>
                <w:rFonts w:eastAsia="仿宋_GB2312"/>
                <w:kern w:val="0"/>
                <w:sz w:val="22"/>
                <w:szCs w:val="22"/>
              </w:rPr>
              <w:t>数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firstLine="220" w:firstLineChars="100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农业土地开发资金收入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85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340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农业土地开发资金安排的支出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国有土地收益基金收入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国有土地收益基金及对应专项债务收入安排的支出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国有土地使用权出让收入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73000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30448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41.7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国有土地使用权出让收入及对应专项债务收入安排的支出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54766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9480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城市基础设施配套费收入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478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95.6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城市基础设施配套费安排的支出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30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福利彩票公益金收入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17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34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土地储备专项债券收入安排支出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体育彩票公益金收入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250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123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49.2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彩票公益金安排的支出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 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8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污水处理费收入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 w:firstLine="396" w:firstLineChars="18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800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562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70.3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污水处理费安排的支出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440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其他政府性基金收入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其他政府性基金及对应专项债务收入安排的支出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40200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小     计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ind w:right="118" w:rightChars="56" w:firstLine="326" w:firstLineChars="148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74625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31715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42.5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债务付息支出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 6172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1711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债务发行费用支出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49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ind w:firstLine="1100" w:firstLineChars="500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小     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62625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51918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82.9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地方政府专项债务转贷收入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40200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rPr>
                <w:rFonts w:hint="eastAsia" w:ascii="仿宋_GB2312" w:hAnsi="黑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kern w:val="0"/>
                <w:sz w:val="22"/>
                <w:szCs w:val="22"/>
              </w:rPr>
              <w:t>调出资金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12000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ind w:firstLine="1100" w:firstLineChars="500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74625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71915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合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黑体" w:hAnsi="黑体" w:eastAsia="黑体"/>
                <w:kern w:val="0"/>
                <w:sz w:val="22"/>
                <w:szCs w:val="22"/>
              </w:rPr>
              <w:t>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74625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51918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134" w:right="1134" w:bottom="1134" w:left="1247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7C78"/>
    <w:rsid w:val="57097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2020-08-13T10:42:00Z</dcterms:created>
  <dc:creator>admin</dc:creator>
  <cp:lastModifiedBy>admin</cp:lastModifiedBy>
  <dcterms:modified xsi:type="dcterms:W3CDTF">2020-08-13T10:43:52Z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