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附件2</w:t>
      </w:r>
    </w:p>
    <w:p>
      <w:pPr>
        <w:widowControl/>
        <w:spacing w:before="312" w:beforeLines="100" w:after="312" w:afterLines="100" w:line="500" w:lineRule="exact"/>
        <w:jc w:val="center"/>
        <w:rPr>
          <w:rFonts w:eastAsia="方正小标宋简体"/>
          <w:color w:val="000000"/>
          <w:sz w:val="41"/>
          <w:szCs w:val="41"/>
        </w:rPr>
      </w:pPr>
      <w:bookmarkStart w:id="0" w:name="_GoBack"/>
      <w:r>
        <w:rPr>
          <w:rFonts w:eastAsia="方正小标宋简体"/>
          <w:color w:val="000000"/>
          <w:sz w:val="41"/>
          <w:szCs w:val="41"/>
        </w:rPr>
        <w:t>2019年全市财政一般公共预算支出情况表</w:t>
      </w:r>
      <w:bookmarkEnd w:id="0"/>
    </w:p>
    <w:p>
      <w:pPr>
        <w:widowControl/>
        <w:jc w:val="right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单位：万元</w:t>
      </w:r>
    </w:p>
    <w:tbl>
      <w:tblPr>
        <w:tblStyle w:val="6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1134"/>
        <w:gridCol w:w="1088"/>
        <w:gridCol w:w="1072"/>
        <w:gridCol w:w="111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23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</w:t>
            </w:r>
            <w:r>
              <w:rPr>
                <w:rFonts w:hint="eastAsia" w:eastAsia="仿宋_GB2312"/>
                <w:kern w:val="0"/>
                <w:sz w:val="24"/>
              </w:rPr>
              <w:t xml:space="preserve">      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ind w:left="-90" w:leftChars="-43" w:right="-82" w:rightChars="-39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2019年</w:t>
            </w:r>
          </w:p>
          <w:p>
            <w:pPr>
              <w:widowControl/>
              <w:ind w:left="-90" w:leftChars="-43" w:right="-82" w:rightChars="-3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支出调整预算数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2019年支出决算数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  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23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专款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32" w:leftChars="-63" w:right="-99" w:rightChars="-47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本级</w:t>
            </w:r>
          </w:p>
          <w:p>
            <w:pPr>
              <w:widowControl/>
              <w:ind w:left="-132" w:leftChars="-63" w:right="-99" w:rightChars="-47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ind w:left="-103" w:leftChars="-49" w:right="-109" w:rightChars="-5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完成调整预算%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一般公共预算支出合计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176099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246869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/>
                <w:kern w:val="0"/>
                <w:sz w:val="24"/>
              </w:rPr>
              <w:t>0755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176114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100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1、一般公共服务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5933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26462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721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25741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99.3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、公共安全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11309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11911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585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11326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、教育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58460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61556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2486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59070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、科学技术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4418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5506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062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4444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100.6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、文化旅游体育与传媒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2250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3687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1535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2152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95.6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、社会保障和就业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19964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23802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852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9950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hint="eastAsia" w:eastAsia="仿宋_GB2312"/>
                <w:kern w:val="0"/>
                <w:sz w:val="24"/>
              </w:rPr>
              <w:t>9.9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、卫生健康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9661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12715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3183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9532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hint="eastAsia" w:eastAsia="仿宋_GB2312"/>
                <w:kern w:val="0"/>
                <w:sz w:val="24"/>
              </w:rPr>
              <w:t>8.7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、节能环保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3530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17261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13736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3525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99.9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、城乡社区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6537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8636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214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6422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98.2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、农林水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17682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40750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23046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7704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100.1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1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、交通运输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1397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11747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10355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1392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.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、资源勘探信息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1453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2228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880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1348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92.8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、商业服务业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hint="eastAsia" w:eastAsia="仿宋_GB2312"/>
                <w:kern w:val="0"/>
                <w:sz w:val="24"/>
              </w:rPr>
              <w:t>69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3090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2222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hint="eastAsia" w:eastAsia="仿宋_GB2312"/>
                <w:kern w:val="0"/>
                <w:sz w:val="24"/>
              </w:rPr>
              <w:t>68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hint="eastAsia" w:eastAsia="仿宋_GB2312"/>
                <w:kern w:val="0"/>
                <w:sz w:val="24"/>
              </w:rPr>
              <w:t>9.9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、自然资源海洋气象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544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2944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1397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547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、住房保障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680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4288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1621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667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99.5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、粮油物资储备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375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361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357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95.2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17、灾害防治及应急管理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1149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2779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1615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1164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、债务付息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5468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5468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5468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19</w:t>
            </w:r>
            <w:r>
              <w:rPr>
                <w:rFonts w:eastAsia="仿宋_GB2312"/>
                <w:kern w:val="0"/>
                <w:sz w:val="24"/>
              </w:rPr>
              <w:t>、债务发行费用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、其他支出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390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648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241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1407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101.2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871" w:right="1701" w:bottom="1757" w:left="164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2" w:wrap="around" w:vAnchor="text" w:hAnchor="page" w:x="8845" w:y="-26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12A4F"/>
    <w:rsid w:val="5DD12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2020-08-13T10:18:00Z</dcterms:created>
  <dc:creator>admin</dc:creator>
  <cp:lastModifiedBy>admin</cp:lastModifiedBy>
  <dcterms:modified xsi:type="dcterms:W3CDTF">2020-08-13T10:19:53Z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