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438D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方正小标宋_GBK" w:hAnsi="黑体" w:eastAsia="方正小标宋_GBK"/>
          <w:color w:val="auto"/>
          <w:sz w:val="44"/>
          <w:szCs w:val="44"/>
          <w:lang w:eastAsia="zh-CN"/>
        </w:rPr>
      </w:pPr>
      <w:r>
        <w:rPr>
          <w:rFonts w:hint="eastAsia" w:ascii="方正小标宋_GBK" w:hAnsi="黑体" w:eastAsia="方正小标宋_GBK"/>
          <w:color w:val="auto"/>
          <w:sz w:val="44"/>
          <w:szCs w:val="44"/>
          <w:lang w:eastAsia="zh-CN"/>
        </w:rPr>
        <w:t>龙岩市生态环境局（漳平）</w:t>
      </w:r>
    </w:p>
    <w:p w14:paraId="48A11A1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方正小标宋_GBK" w:hAnsi="黑体" w:eastAsia="方正小标宋_GBK"/>
          <w:color w:val="auto"/>
          <w:sz w:val="44"/>
          <w:szCs w:val="44"/>
          <w:lang w:eastAsia="zh-CN"/>
        </w:rPr>
      </w:pPr>
      <w:r>
        <w:rPr>
          <w:rFonts w:hint="eastAsia" w:ascii="方正小标宋_GBK" w:hAnsi="黑体" w:eastAsia="方正小标宋_GBK"/>
          <w:color w:val="auto"/>
          <w:sz w:val="44"/>
          <w:szCs w:val="44"/>
          <w:lang w:eastAsia="zh-CN"/>
        </w:rPr>
        <w:t>行政处罚决定书</w:t>
      </w:r>
    </w:p>
    <w:p w14:paraId="6A060B8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楷体_GB2312" w:hAnsi="宋体" w:eastAsia="楷体_GB2312" w:cs="Times New Roman"/>
          <w:color w:val="auto"/>
          <w:sz w:val="32"/>
          <w:szCs w:val="32"/>
          <w:u w:val="none"/>
          <w:lang w:val="en-US" w:eastAsia="zh-CN"/>
        </w:rPr>
      </w:pPr>
      <w:r>
        <w:rPr>
          <w:rFonts w:hint="eastAsia" w:ascii="楷体_GB2312" w:hAnsi="宋体" w:eastAsia="楷体_GB2312" w:cs="Times New Roman"/>
          <w:color w:val="auto"/>
          <w:sz w:val="32"/>
          <w:szCs w:val="32"/>
          <w:u w:val="none"/>
          <w:lang w:val="en-US" w:eastAsia="zh-CN"/>
        </w:rPr>
        <w:t>闽龙漳环罚决〔2026〕00009号</w:t>
      </w:r>
    </w:p>
    <w:p w14:paraId="4C5CC69B">
      <w:pPr>
        <w:keepNext w:val="0"/>
        <w:keepLines w:val="0"/>
        <w:pageBreakBefore w:val="0"/>
        <w:widowControl w:val="0"/>
        <w:kinsoku/>
        <w:wordWrap/>
        <w:overflowPunct/>
        <w:topLinePunct w:val="0"/>
        <w:autoSpaceDE/>
        <w:autoSpaceDN/>
        <w:bidi w:val="0"/>
        <w:ind w:firstLine="420" w:firstLineChars="200"/>
        <w:textAlignment w:val="auto"/>
        <w:rPr>
          <w:rFonts w:hint="eastAsia"/>
          <w:lang w:eastAsia="zh-CN"/>
        </w:rPr>
      </w:pPr>
    </w:p>
    <w:p w14:paraId="4254DBA7">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当事人名称：</w:t>
      </w:r>
      <w:r>
        <w:rPr>
          <w:rFonts w:hint="eastAsia" w:ascii="仿宋_GB2312" w:hAnsi="仿宋_GB2312" w:eastAsia="仿宋_GB2312" w:cs="仿宋_GB2312"/>
          <w:sz w:val="30"/>
          <w:szCs w:val="30"/>
          <w:u w:val="single"/>
          <w:lang w:val="en-US" w:eastAsia="zh-CN"/>
        </w:rPr>
        <w:t>福建旺泉新材料有限公司</w:t>
      </w:r>
    </w:p>
    <w:p w14:paraId="7C9CB81F">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法定代表人：</w:t>
      </w:r>
      <w:r>
        <w:rPr>
          <w:rFonts w:hint="eastAsia" w:ascii="仿宋_GB2312" w:hAnsi="仿宋_GB2312" w:eastAsia="仿宋_GB2312" w:cs="仿宋_GB2312"/>
          <w:sz w:val="30"/>
          <w:szCs w:val="30"/>
          <w:u w:val="single"/>
          <w:lang w:val="en-US" w:eastAsia="zh-CN"/>
        </w:rPr>
        <w:t>余孝威</w:t>
      </w:r>
    </w:p>
    <w:p w14:paraId="266B52B1">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统一社会信用代码：</w:t>
      </w:r>
      <w:r>
        <w:rPr>
          <w:rFonts w:hint="eastAsia" w:ascii="仿宋_GB2312" w:hAnsi="仿宋_GB2312" w:eastAsia="仿宋_GB2312" w:cs="仿宋_GB2312"/>
          <w:sz w:val="30"/>
          <w:szCs w:val="30"/>
          <w:u w:val="single"/>
          <w:lang w:val="en-US" w:eastAsia="zh-CN"/>
        </w:rPr>
        <w:t>91350881MA8T9U3D4B</w:t>
      </w:r>
    </w:p>
    <w:p w14:paraId="01F2AA5D">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地址：</w:t>
      </w:r>
      <w:r>
        <w:rPr>
          <w:rFonts w:hint="eastAsia" w:ascii="仿宋_GB2312" w:hAnsi="仿宋_GB2312" w:eastAsia="仿宋_GB2312" w:cs="仿宋_GB2312"/>
          <w:sz w:val="30"/>
          <w:szCs w:val="30"/>
          <w:u w:val="single"/>
          <w:lang w:val="en-US" w:eastAsia="zh-CN"/>
        </w:rPr>
        <w:t>漳平市西园镇丁坂村菁华大道</w:t>
      </w:r>
      <w:bookmarkStart w:id="0" w:name="_GoBack"/>
      <w:bookmarkEnd w:id="0"/>
      <w:r>
        <w:rPr>
          <w:rFonts w:hint="eastAsia" w:ascii="仿宋_GB2312" w:hAnsi="仿宋_GB2312" w:eastAsia="仿宋_GB2312" w:cs="仿宋_GB2312"/>
          <w:sz w:val="30"/>
          <w:szCs w:val="30"/>
          <w:u w:val="single"/>
          <w:lang w:val="en-US" w:eastAsia="zh-CN"/>
        </w:rPr>
        <w:t>92号</w:t>
      </w:r>
    </w:p>
    <w:p w14:paraId="1ED04626">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我局于</w:t>
      </w:r>
      <w:r>
        <w:rPr>
          <w:rFonts w:hint="eastAsia" w:ascii="仿宋_GB2312" w:hAnsi="仿宋_GB2312" w:eastAsia="仿宋_GB2312" w:cs="仿宋_GB2312"/>
          <w:sz w:val="30"/>
          <w:szCs w:val="30"/>
          <w:u w:val="single"/>
          <w:lang w:val="en-US" w:eastAsia="zh-CN"/>
        </w:rPr>
        <w:t>2026</w:t>
      </w:r>
      <w:r>
        <w:rPr>
          <w:rFonts w:hint="eastAsia" w:ascii="仿宋_GB2312" w:hAnsi="仿宋_GB2312" w:eastAsia="仿宋_GB2312" w:cs="仿宋_GB2312"/>
          <w:sz w:val="30"/>
          <w:szCs w:val="30"/>
          <w:u w:val="none"/>
          <w:lang w:val="en-US" w:eastAsia="zh-CN"/>
        </w:rPr>
        <w:t>年</w:t>
      </w:r>
      <w:r>
        <w:rPr>
          <w:rFonts w:hint="eastAsia" w:ascii="仿宋_GB2312" w:hAnsi="仿宋_GB2312" w:eastAsia="仿宋_GB2312" w:cs="仿宋_GB2312"/>
          <w:sz w:val="30"/>
          <w:szCs w:val="30"/>
          <w:u w:val="single"/>
          <w:lang w:val="en-US" w:eastAsia="zh-CN"/>
        </w:rPr>
        <w:t>6</w:t>
      </w:r>
      <w:r>
        <w:rPr>
          <w:rFonts w:hint="eastAsia" w:ascii="仿宋_GB2312" w:hAnsi="仿宋_GB2312" w:eastAsia="仿宋_GB2312" w:cs="仿宋_GB2312"/>
          <w:sz w:val="30"/>
          <w:szCs w:val="30"/>
          <w:u w:val="none"/>
          <w:lang w:val="en-US" w:eastAsia="zh-CN"/>
        </w:rPr>
        <w:t>月</w:t>
      </w:r>
      <w:r>
        <w:rPr>
          <w:rFonts w:hint="eastAsia" w:ascii="仿宋_GB2312" w:hAnsi="仿宋_GB2312" w:eastAsia="仿宋_GB2312" w:cs="仿宋_GB2312"/>
          <w:sz w:val="30"/>
          <w:szCs w:val="30"/>
          <w:u w:val="single"/>
          <w:lang w:val="en-US" w:eastAsia="zh-CN"/>
        </w:rPr>
        <w:t>2</w:t>
      </w:r>
      <w:r>
        <w:rPr>
          <w:rFonts w:hint="eastAsia" w:ascii="仿宋_GB2312" w:hAnsi="仿宋_GB2312" w:eastAsia="仿宋_GB2312" w:cs="仿宋_GB2312"/>
          <w:sz w:val="30"/>
          <w:szCs w:val="30"/>
          <w:u w:val="none"/>
          <w:lang w:val="en-US" w:eastAsia="zh-CN"/>
        </w:rPr>
        <w:t>日对你公司进行了调查，发现你公司实施了以下生态环境违法行为：</w:t>
      </w:r>
    </w:p>
    <w:p w14:paraId="0754F9D6">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2026年6月2日上午，我局执法人员现场巡查时发现一辆红色解放牌货车（闽F56361）运载黑色湿润的物质，车辆货槽用篷布进行遮盖，前往漳平市景弘公园对面的山坡上，现场正在进行倾倒该货车运载的黑色物质，现场共倾倒了2车2堆，倾倒堆放地点未采取任何防扬散、防流失、防渗漏的措施。</w:t>
      </w:r>
    </w:p>
    <w:p w14:paraId="21E09B44">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经调查询问，该黑色湿润物质是你福建旺泉新材料有限公司厂区内板框压滤机压滤的泥饼，由你公司员工肖斌安排人员倾倒堆放在景弘公园对面的山坡。</w:t>
      </w:r>
    </w:p>
    <w:p w14:paraId="1A6482FE">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查阅福建旺泉新材料有限公司《年产20万吨硅微粉扩建项目环境影响报告表》及批复，该公司板框压滤机压滤的泥饼属于一般工业固废，应按照《一般工业固体废物贮存和填埋污染控制标准》（GB18599-2020）要求进行贮存和处置。</w:t>
      </w:r>
    </w:p>
    <w:p w14:paraId="0BE7609E">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以上事实有以下证据为证：</w:t>
      </w:r>
    </w:p>
    <w:p w14:paraId="4539A349">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1.2026年6月2日龙岩市生态环境局《现场检查（勘查）笔录》、现场勘验平面图、现场检查照片各1份，证明在景弘公园对面山坡上有倾倒堆放泥饼，并未设置三防措施；</w:t>
      </w:r>
    </w:p>
    <w:p w14:paraId="34F05750">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2.2026年6月2日，我局执法人员分别对福建旺泉新材料有限公司肖斌、陈永国、陈志平的《调查询问笔录》各1份，证明泥饼由你公司安全员肖斌安排人员倾倒堆放在景弘公园对面山坡上；</w:t>
      </w:r>
    </w:p>
    <w:p w14:paraId="2FE9FD80">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3.陈永国、陈志平身份证复印件各1份、福建旺泉新材料有限公司的员工证明材料1份，证明陈永国和陈志平身份信息；</w:t>
      </w:r>
    </w:p>
    <w:p w14:paraId="7ABC94E9">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4.福建旺泉新材料有限公司营业执照、法定代表人身份证、安全员肖斌身份证复印件和授权委托书各1份，证明当事人的主体资格；</w:t>
      </w:r>
    </w:p>
    <w:p w14:paraId="6A0E3586">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5.2026年6月4日龙岩市生态环境局《现场检查（勘查）笔录》、现场检查照片各1份，证明你公司板框压滤机下方有堆存泥饼；</w:t>
      </w:r>
    </w:p>
    <w:p w14:paraId="30AF037B">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6.福建旺泉新材料有限公司《年产20万吨硅微粉扩建项目环境影响报告表》（节选）及批复1份，证明你公司板框压滤机压滤的泥饼属于一般工业固体废物；</w:t>
      </w:r>
    </w:p>
    <w:p w14:paraId="499E8EDE">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7.执法人员执法证复印件，证明执法人员执法资格；</w:t>
      </w:r>
    </w:p>
    <w:p w14:paraId="289134A9">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8.2026年7月9日龙岩市生态环境局《现场检查（勘查）笔录》及照片1份，证明你公司堆放在景弘公园对面的山坡的两堆泥饼已贮存在你公司原料库。</w:t>
      </w:r>
    </w:p>
    <w:p w14:paraId="071AACD6">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9.福建旺泉新材料有限公司提供的《关于泥饼堆放处置相关费用的情况说明》1份，证明你公司泥饼处置费用及违法所得情况。</w:t>
      </w:r>
    </w:p>
    <w:p w14:paraId="40DDB8B2">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你公司擅自</w:t>
      </w:r>
      <w:r>
        <w:rPr>
          <w:rFonts w:hint="eastAsia" w:ascii="仿宋_GB2312" w:hAnsi="仿宋_GB2312" w:eastAsia="仿宋_GB2312" w:cs="仿宋_GB2312"/>
          <w:sz w:val="30"/>
          <w:szCs w:val="30"/>
          <w:u w:val="none"/>
          <w:lang w:eastAsia="zh-CN"/>
        </w:rPr>
        <w:t>倾倒</w:t>
      </w:r>
      <w:r>
        <w:rPr>
          <w:rFonts w:hint="eastAsia" w:ascii="仿宋_GB2312" w:hAnsi="仿宋_GB2312" w:eastAsia="仿宋_GB2312" w:cs="仿宋_GB2312"/>
          <w:sz w:val="30"/>
          <w:szCs w:val="30"/>
          <w:u w:val="none"/>
          <w:lang w:val="en-US" w:eastAsia="zh-CN"/>
        </w:rPr>
        <w:t>堆放工业固体废物的行为，违反了《中华人民共和国固体废物污染环境防治法》第二十条第一款：“产生、收集、贮存、运输、利用、处置固体废物的单位和其他生产经营者，应当采取防扬散、防流失、防渗漏或者其他防止污染环境的措施，不得擅自倾倒、堆放、丢弃、遗撒固体废物。”的规定。</w:t>
      </w:r>
    </w:p>
    <w:p w14:paraId="74717A30">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rPr>
        <w:t>我局于</w:t>
      </w:r>
      <w:r>
        <w:rPr>
          <w:rFonts w:hint="eastAsia" w:ascii="仿宋_GB2312" w:hAnsi="仿宋_GB2312" w:eastAsia="仿宋_GB2312" w:cs="仿宋_GB2312"/>
          <w:sz w:val="30"/>
          <w:szCs w:val="30"/>
          <w:u w:val="single"/>
          <w:lang w:val="en-US" w:eastAsia="zh-CN"/>
        </w:rPr>
        <w:t>2026</w:t>
      </w:r>
      <w:r>
        <w:rPr>
          <w:rFonts w:hint="eastAsia" w:ascii="仿宋_GB2312" w:hAnsi="仿宋_GB2312" w:eastAsia="仿宋_GB2312" w:cs="仿宋_GB2312"/>
          <w:sz w:val="30"/>
          <w:szCs w:val="30"/>
          <w:u w:val="none"/>
        </w:rPr>
        <w:t>年</w:t>
      </w:r>
      <w:r>
        <w:rPr>
          <w:rFonts w:hint="eastAsia" w:ascii="仿宋_GB2312" w:hAnsi="仿宋_GB2312" w:eastAsia="仿宋_GB2312" w:cs="仿宋_GB2312"/>
          <w:sz w:val="30"/>
          <w:szCs w:val="30"/>
          <w:u w:val="single"/>
          <w:lang w:val="en-US" w:eastAsia="zh-CN"/>
        </w:rPr>
        <w:t>7</w:t>
      </w:r>
      <w:r>
        <w:rPr>
          <w:rFonts w:hint="eastAsia" w:ascii="仿宋_GB2312" w:hAnsi="仿宋_GB2312" w:eastAsia="仿宋_GB2312" w:cs="仿宋_GB2312"/>
          <w:sz w:val="30"/>
          <w:szCs w:val="30"/>
          <w:u w:val="none"/>
        </w:rPr>
        <w:t>月</w:t>
      </w:r>
      <w:r>
        <w:rPr>
          <w:rFonts w:hint="eastAsia" w:ascii="仿宋_GB2312" w:hAnsi="仿宋_GB2312" w:eastAsia="仿宋_GB2312" w:cs="仿宋_GB2312"/>
          <w:sz w:val="30"/>
          <w:szCs w:val="30"/>
          <w:u w:val="single"/>
          <w:lang w:val="en-US" w:eastAsia="zh-CN"/>
        </w:rPr>
        <w:t>30</w:t>
      </w:r>
      <w:r>
        <w:rPr>
          <w:rFonts w:hint="eastAsia" w:ascii="仿宋_GB2312" w:hAnsi="仿宋_GB2312" w:eastAsia="仿宋_GB2312" w:cs="仿宋_GB2312"/>
          <w:sz w:val="30"/>
          <w:szCs w:val="30"/>
          <w:u w:val="none"/>
        </w:rPr>
        <w:t>日以</w:t>
      </w:r>
      <w:r>
        <w:rPr>
          <w:rFonts w:hint="eastAsia" w:ascii="仿宋_GB2312" w:hAnsi="仿宋_GB2312" w:eastAsia="仿宋_GB2312" w:cs="仿宋_GB2312"/>
          <w:sz w:val="30"/>
          <w:szCs w:val="30"/>
          <w:u w:val="single"/>
        </w:rPr>
        <w:t>《行政处罚</w:t>
      </w:r>
      <w:r>
        <w:rPr>
          <w:rFonts w:hint="eastAsia" w:ascii="仿宋_GB2312" w:hAnsi="仿宋_GB2312" w:eastAsia="仿宋_GB2312" w:cs="仿宋_GB2312"/>
          <w:sz w:val="30"/>
          <w:szCs w:val="30"/>
          <w:u w:val="single"/>
          <w:lang w:eastAsia="zh-CN"/>
        </w:rPr>
        <w:t>听证</w:t>
      </w:r>
      <w:r>
        <w:rPr>
          <w:rFonts w:hint="eastAsia" w:ascii="仿宋_GB2312" w:hAnsi="仿宋_GB2312" w:eastAsia="仿宋_GB2312" w:cs="仿宋_GB2312"/>
          <w:sz w:val="30"/>
          <w:szCs w:val="30"/>
          <w:u w:val="single"/>
        </w:rPr>
        <w:t>告知书》（</w:t>
      </w:r>
      <w:r>
        <w:rPr>
          <w:rFonts w:hint="eastAsia" w:ascii="仿宋_GB2312" w:hAnsi="仿宋_GB2312" w:eastAsia="仿宋_GB2312" w:cs="仿宋_GB2312"/>
          <w:sz w:val="30"/>
          <w:szCs w:val="30"/>
          <w:u w:val="single"/>
          <w:lang w:val="en-US" w:eastAsia="zh-CN"/>
        </w:rPr>
        <w:t>闽龙漳环罚告〔2026〕00009号</w:t>
      </w:r>
      <w:r>
        <w:rPr>
          <w:rFonts w:hint="eastAsia" w:ascii="仿宋_GB2312" w:hAnsi="仿宋_GB2312" w:eastAsia="仿宋_GB2312" w:cs="仿宋_GB2312"/>
          <w:sz w:val="30"/>
          <w:szCs w:val="30"/>
          <w:u w:val="single"/>
        </w:rPr>
        <w:t>）</w:t>
      </w:r>
      <w:r>
        <w:rPr>
          <w:rFonts w:hint="eastAsia" w:ascii="仿宋_GB2312" w:hAnsi="仿宋_GB2312" w:eastAsia="仿宋_GB2312" w:cs="仿宋_GB2312"/>
          <w:sz w:val="30"/>
          <w:szCs w:val="30"/>
          <w:u w:val="none"/>
        </w:rPr>
        <w:t>告知你</w:t>
      </w:r>
      <w:r>
        <w:rPr>
          <w:rFonts w:hint="eastAsia" w:ascii="仿宋_GB2312" w:hAnsi="仿宋_GB2312" w:eastAsia="仿宋_GB2312" w:cs="仿宋_GB2312"/>
          <w:sz w:val="30"/>
          <w:szCs w:val="30"/>
          <w:u w:val="none"/>
          <w:lang w:eastAsia="zh-CN"/>
        </w:rPr>
        <w:t>公司有</w:t>
      </w:r>
      <w:r>
        <w:rPr>
          <w:rFonts w:hint="eastAsia" w:ascii="仿宋_GB2312" w:hAnsi="仿宋_GB2312" w:eastAsia="仿宋_GB2312" w:cs="仿宋_GB2312"/>
          <w:sz w:val="30"/>
          <w:szCs w:val="30"/>
          <w:u w:val="none"/>
        </w:rPr>
        <w:t>陈述申辩权。</w:t>
      </w:r>
      <w:r>
        <w:rPr>
          <w:rFonts w:hint="eastAsia" w:ascii="仿宋_GB2312" w:hAnsi="仿宋_GB2312" w:eastAsia="仿宋_GB2312" w:cs="仿宋_GB2312"/>
          <w:sz w:val="30"/>
          <w:szCs w:val="30"/>
          <w:u w:val="none"/>
          <w:lang w:eastAsia="zh-CN"/>
        </w:rPr>
        <w:t>你公司在法定期限内未提出</w:t>
      </w:r>
      <w:r>
        <w:rPr>
          <w:rFonts w:hint="eastAsia" w:ascii="仿宋_GB2312" w:hAnsi="仿宋_GB2312" w:eastAsia="仿宋_GB2312" w:cs="仿宋_GB2312"/>
          <w:sz w:val="30"/>
          <w:szCs w:val="30"/>
          <w:u w:val="none"/>
        </w:rPr>
        <w:t>陈述申辩</w:t>
      </w:r>
      <w:r>
        <w:rPr>
          <w:rFonts w:hint="eastAsia" w:ascii="仿宋_GB2312" w:hAnsi="仿宋_GB2312" w:eastAsia="仿宋_GB2312" w:cs="仿宋_GB2312"/>
          <w:sz w:val="30"/>
          <w:szCs w:val="30"/>
          <w:u w:val="none"/>
          <w:lang w:eastAsia="zh-CN"/>
        </w:rPr>
        <w:t>，视为放弃该权利。</w:t>
      </w:r>
    </w:p>
    <w:p w14:paraId="122076A9">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u w:val="none"/>
          <w:lang w:val="en-US" w:eastAsia="zh-CN"/>
        </w:rPr>
        <w:t>根据《中华人民共和国固体废物污染环境防治法》第一百零二条第一款第（七）项和第二款“违反本法规定，有下列行为之一，由生态环境主管部门责令改正，处以罚款，没收违法所得；情节严重的，报经有批准权的人民政府批准，可以责令停业或者关闭：...（七）擅自倾倒、堆放、丢弃、遗撒工业固体废物，或者未采取相应防范措施，造成工业固体废物扬散、流失、渗漏或者其他环境污染的；...有前款有前款第七项行为，处所需处置费用一倍以上三倍以下的罚款，所需处置费用不足十万元的，按十万元计算”和《福建省生态环境行政处罚裁量规则》（七）固体废物污染防治类第26种情形“擅自倾倒、堆放、丢弃、遗撒工业固体废物，或者未采取相应防范措施，造成工业固体废物扬散、流失、渗漏或者其他环境污染的”的规定进行裁量处罚金额计算，计算裁定得出处罚金额为12.4万元。经研究，对你公司作出如下行政处罚：</w:t>
      </w:r>
    </w:p>
    <w:p w14:paraId="3834E1B7">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u w:val="single"/>
          <w:lang w:val="en-US" w:eastAsia="zh-CN"/>
        </w:rPr>
        <w:t>对你公司擅自倾倒堆放工业固体废物的行为处罚款¥12.4万元（人民币壹拾贰万肆仟元整）。</w:t>
      </w:r>
    </w:p>
    <w:p w14:paraId="3B935E3B">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宋体" w:eastAsia="仿宋_GB2312"/>
          <w:sz w:val="30"/>
          <w:szCs w:val="30"/>
          <w:u w:val="single"/>
        </w:rPr>
      </w:pPr>
      <w:r>
        <w:rPr>
          <w:rFonts w:hint="eastAsia" w:ascii="仿宋_GB2312" w:hAnsi="宋体" w:eastAsia="仿宋_GB2312"/>
          <w:sz w:val="30"/>
          <w:szCs w:val="30"/>
        </w:rPr>
        <w:t>限于接到本处罚决定之日起十五日内</w:t>
      </w:r>
      <w:r>
        <w:rPr>
          <w:rFonts w:hint="eastAsia" w:ascii="仿宋_GB2312" w:hAnsi="宋体" w:eastAsia="仿宋_GB2312"/>
          <w:sz w:val="30"/>
          <w:szCs w:val="30"/>
          <w:lang w:val="en-US" w:eastAsia="zh-CN"/>
        </w:rPr>
        <w:t>持《福建省非税收入缴款通知书（电子）》和本行政处罚决定书至</w:t>
      </w:r>
      <w:r>
        <w:rPr>
          <w:rFonts w:hint="eastAsia" w:ascii="仿宋_GB2312" w:hAnsi="宋体" w:eastAsia="仿宋_GB2312"/>
          <w:sz w:val="30"/>
          <w:szCs w:val="30"/>
        </w:rPr>
        <w:t>银行或者通过电子支付系统缴纳罚款。逾期不缴纳罚款的，</w:t>
      </w:r>
      <w:r>
        <w:rPr>
          <w:rFonts w:hint="eastAsia" w:ascii="仿宋_GB2312" w:hAnsi="宋体" w:eastAsia="仿宋_GB2312"/>
          <w:sz w:val="30"/>
          <w:szCs w:val="30"/>
          <w:lang w:eastAsia="zh-CN"/>
        </w:rPr>
        <w:t>我局</w:t>
      </w:r>
      <w:r>
        <w:rPr>
          <w:rFonts w:hint="eastAsia" w:ascii="仿宋_GB2312" w:hAnsi="宋体" w:eastAsia="仿宋_GB2312"/>
          <w:sz w:val="30"/>
          <w:szCs w:val="30"/>
        </w:rPr>
        <w:t>可以根据《中华人民共和国行政处罚法》第七十二条第一款第一项规定每日按罚款数额的百分之三加处罚款。</w:t>
      </w:r>
    </w:p>
    <w:p w14:paraId="67B3C4A6">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宋体" w:eastAsia="仿宋_GB2312"/>
          <w:sz w:val="30"/>
          <w:szCs w:val="30"/>
        </w:rPr>
      </w:pPr>
      <w:r>
        <w:rPr>
          <w:rFonts w:hint="eastAsia" w:ascii="仿宋_GB2312" w:hAnsi="宋体" w:eastAsia="仿宋_GB2312"/>
          <w:sz w:val="30"/>
          <w:szCs w:val="30"/>
        </w:rPr>
        <w:t>你</w:t>
      </w:r>
      <w:r>
        <w:rPr>
          <w:rFonts w:hint="eastAsia" w:ascii="仿宋_GB2312" w:hAnsi="宋体" w:eastAsia="仿宋_GB2312"/>
          <w:sz w:val="30"/>
          <w:szCs w:val="30"/>
          <w:lang w:eastAsia="zh-CN"/>
        </w:rPr>
        <w:t>公司</w:t>
      </w:r>
      <w:r>
        <w:rPr>
          <w:rFonts w:hint="eastAsia" w:ascii="仿宋_GB2312" w:hAnsi="宋体" w:eastAsia="仿宋_GB2312"/>
          <w:sz w:val="30"/>
          <w:szCs w:val="30"/>
        </w:rPr>
        <w:t>如不服本处罚决定，可在收到本处罚决定书之日起六十日内向</w:t>
      </w:r>
      <w:r>
        <w:rPr>
          <w:rFonts w:hint="eastAsia" w:ascii="仿宋_GB2312" w:hAnsi="宋体" w:eastAsia="仿宋_GB2312"/>
          <w:sz w:val="30"/>
          <w:szCs w:val="30"/>
          <w:lang w:val="en-US" w:eastAsia="zh-CN"/>
        </w:rPr>
        <w:t>龙岩市</w:t>
      </w:r>
      <w:r>
        <w:rPr>
          <w:rFonts w:hint="eastAsia" w:ascii="仿宋_GB2312" w:hAnsi="宋体" w:eastAsia="仿宋_GB2312"/>
          <w:sz w:val="30"/>
          <w:szCs w:val="30"/>
        </w:rPr>
        <w:t>人民政府申请行政复议，也可以在六个月内向</w:t>
      </w:r>
      <w:r>
        <w:rPr>
          <w:rFonts w:hint="eastAsia" w:ascii="仿宋_GB2312" w:hAnsi="宋体" w:eastAsia="仿宋_GB2312"/>
          <w:sz w:val="30"/>
          <w:szCs w:val="30"/>
          <w:lang w:val="en-US" w:eastAsia="zh-CN"/>
        </w:rPr>
        <w:t>新罗区</w:t>
      </w:r>
      <w:r>
        <w:rPr>
          <w:rFonts w:hint="eastAsia" w:ascii="仿宋_GB2312" w:hAnsi="宋体" w:eastAsia="仿宋_GB2312"/>
          <w:sz w:val="30"/>
          <w:szCs w:val="30"/>
        </w:rPr>
        <w:t>人民法院提起行政诉讼。申请行政复议或者提起行政诉讼，不停止行政处罚决定的执行。</w:t>
      </w:r>
    </w:p>
    <w:p w14:paraId="41D6C33A">
      <w:pPr>
        <w:keepNext w:val="0"/>
        <w:keepLines w:val="0"/>
        <w:pageBreakBefore w:val="0"/>
        <w:widowControl w:val="0"/>
        <w:kinsoku/>
        <w:wordWrap/>
        <w:overflowPunct/>
        <w:topLinePunct w:val="0"/>
        <w:autoSpaceDE/>
        <w:autoSpaceDN/>
        <w:bidi w:val="0"/>
        <w:adjustRightInd w:val="0"/>
        <w:snapToGrid w:val="0"/>
        <w:spacing w:line="520" w:lineRule="exact"/>
        <w:ind w:right="0" w:firstLine="600" w:firstLineChars="200"/>
        <w:jc w:val="left"/>
        <w:textAlignment w:val="auto"/>
        <w:rPr>
          <w:rFonts w:hint="eastAsia" w:ascii="仿宋_GB2312" w:hAnsi="宋体" w:eastAsia="仿宋_GB2312"/>
          <w:sz w:val="30"/>
          <w:szCs w:val="30"/>
        </w:rPr>
      </w:pPr>
      <w:r>
        <w:rPr>
          <w:rFonts w:hint="eastAsia" w:ascii="仿宋_GB2312" w:hAnsi="宋体" w:eastAsia="仿宋_GB2312"/>
          <w:sz w:val="30"/>
          <w:szCs w:val="30"/>
        </w:rPr>
        <w:t>逾期不申请行政复议，不提起行政诉讼，又不履行本处罚决定的，</w:t>
      </w:r>
      <w:r>
        <w:rPr>
          <w:rFonts w:hint="eastAsia" w:ascii="仿宋_GB2312" w:hAnsi="宋体" w:eastAsia="仿宋_GB2312"/>
          <w:sz w:val="30"/>
          <w:szCs w:val="30"/>
          <w:lang w:eastAsia="zh-CN"/>
        </w:rPr>
        <w:t>我局</w:t>
      </w:r>
      <w:r>
        <w:rPr>
          <w:rFonts w:hint="eastAsia" w:ascii="仿宋_GB2312" w:hAnsi="宋体" w:eastAsia="仿宋_GB2312"/>
          <w:sz w:val="30"/>
          <w:szCs w:val="30"/>
        </w:rPr>
        <w:t>将依法申请人民法院强制执行。</w:t>
      </w:r>
    </w:p>
    <w:p w14:paraId="54A77067">
      <w:pPr>
        <w:keepNext w:val="0"/>
        <w:keepLines w:val="0"/>
        <w:pageBreakBefore w:val="0"/>
        <w:widowControl w:val="0"/>
        <w:kinsoku/>
        <w:wordWrap/>
        <w:overflowPunct/>
        <w:topLinePunct w:val="0"/>
        <w:autoSpaceDE/>
        <w:autoSpaceDN/>
        <w:bidi w:val="0"/>
        <w:adjustRightInd w:val="0"/>
        <w:snapToGrid w:val="0"/>
        <w:spacing w:line="520" w:lineRule="exact"/>
        <w:ind w:right="0" w:firstLine="600" w:firstLineChars="200"/>
        <w:jc w:val="left"/>
        <w:textAlignment w:val="auto"/>
        <w:rPr>
          <w:rFonts w:hint="eastAsia" w:ascii="仿宋_GB2312" w:hAnsi="宋体" w:eastAsia="仿宋_GB2312"/>
          <w:sz w:val="30"/>
          <w:szCs w:val="30"/>
        </w:rPr>
      </w:pPr>
    </w:p>
    <w:p w14:paraId="4D9CD069">
      <w:pPr>
        <w:keepNext w:val="0"/>
        <w:keepLines w:val="0"/>
        <w:pageBreakBefore w:val="0"/>
        <w:widowControl w:val="0"/>
        <w:kinsoku/>
        <w:wordWrap/>
        <w:overflowPunct/>
        <w:topLinePunct w:val="0"/>
        <w:autoSpaceDE/>
        <w:autoSpaceDN/>
        <w:bidi w:val="0"/>
        <w:adjustRightInd w:val="0"/>
        <w:snapToGrid w:val="0"/>
        <w:spacing w:line="520" w:lineRule="exact"/>
        <w:ind w:right="0" w:firstLine="600" w:firstLineChars="200"/>
        <w:jc w:val="left"/>
        <w:textAlignment w:val="auto"/>
        <w:rPr>
          <w:rFonts w:hint="eastAsia" w:ascii="仿宋_GB2312" w:hAnsi="宋体" w:eastAsia="仿宋_GB2312"/>
          <w:sz w:val="30"/>
          <w:szCs w:val="30"/>
        </w:rPr>
      </w:pPr>
    </w:p>
    <w:p w14:paraId="1098049A">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rPr>
          <w:rFonts w:hint="default" w:ascii="仿宋_GB2312" w:hAnsi="宋体" w:eastAsia="仿宋_GB2312" w:cs="Times New Roman"/>
          <w:sz w:val="30"/>
          <w:szCs w:val="30"/>
          <w:lang w:val="en-US" w:eastAsia="zh-CN"/>
        </w:rPr>
      </w:pPr>
      <w:r>
        <w:rPr>
          <w:rFonts w:hint="eastAsia" w:ascii="仿宋_GB2312" w:hAnsi="宋体" w:eastAsia="仿宋_GB2312" w:cs="Times New Roman"/>
          <w:sz w:val="30"/>
          <w:szCs w:val="30"/>
          <w:lang w:val="en-US" w:eastAsia="zh-CN"/>
        </w:rPr>
        <w:t>联系人：</w:t>
      </w:r>
      <w:r>
        <w:rPr>
          <w:rFonts w:hint="eastAsia" w:ascii="仿宋_GB2312" w:hAnsi="宋体" w:eastAsia="仿宋_GB2312" w:cs="Times New Roman"/>
          <w:sz w:val="30"/>
          <w:szCs w:val="30"/>
          <w:u w:val="single"/>
          <w:lang w:val="en-US" w:eastAsia="zh-CN"/>
        </w:rPr>
        <w:t xml:space="preserve"> 邱惠琳     </w:t>
      </w:r>
      <w:r>
        <w:rPr>
          <w:rFonts w:hint="eastAsia" w:ascii="仿宋_GB2312" w:hAnsi="宋体" w:eastAsia="仿宋_GB2312" w:cs="Times New Roman"/>
          <w:sz w:val="30"/>
          <w:szCs w:val="30"/>
          <w:lang w:val="en-US" w:eastAsia="zh-CN"/>
        </w:rPr>
        <w:t>电    话：</w:t>
      </w:r>
      <w:r>
        <w:rPr>
          <w:rFonts w:hint="eastAsia" w:ascii="仿宋_GB2312" w:hAnsi="宋体" w:eastAsia="仿宋_GB2312" w:cs="Times New Roman"/>
          <w:sz w:val="30"/>
          <w:szCs w:val="30"/>
          <w:u w:val="single"/>
          <w:lang w:val="en-US" w:eastAsia="zh-CN"/>
        </w:rPr>
        <w:t xml:space="preserve"> 0597-7538879</w:t>
      </w:r>
      <w:r>
        <w:rPr>
          <w:rFonts w:hint="eastAsia" w:ascii="仿宋_GB2312" w:hAnsi="宋体" w:eastAsia="仿宋_GB2312" w:cs="Times New Roman"/>
          <w:sz w:val="30"/>
          <w:szCs w:val="30"/>
          <w:lang w:val="en-US" w:eastAsia="zh-CN"/>
        </w:rPr>
        <w:t xml:space="preserve">  </w:t>
      </w:r>
    </w:p>
    <w:p w14:paraId="6088FD0D">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rPr>
          <w:rFonts w:hint="eastAsia" w:ascii="仿宋_GB2312" w:hAnsi="宋体" w:eastAsia="仿宋_GB2312" w:cs="Times New Roman"/>
          <w:sz w:val="30"/>
          <w:szCs w:val="30"/>
          <w:lang w:val="en-US" w:eastAsia="zh-CN"/>
        </w:rPr>
      </w:pPr>
      <w:r>
        <w:rPr>
          <w:rFonts w:hint="eastAsia" w:ascii="仿宋_GB2312" w:hAnsi="宋体" w:eastAsia="仿宋_GB2312" w:cs="Times New Roman"/>
          <w:sz w:val="30"/>
          <w:szCs w:val="30"/>
          <w:lang w:val="en-US" w:eastAsia="zh-CN"/>
        </w:rPr>
        <w:t>地  址：</w:t>
      </w:r>
      <w:r>
        <w:rPr>
          <w:rFonts w:hint="eastAsia" w:ascii="仿宋_GB2312" w:hAnsi="宋体" w:eastAsia="仿宋_GB2312" w:cs="Times New Roman"/>
          <w:sz w:val="30"/>
          <w:szCs w:val="30"/>
          <w:u w:val="single"/>
          <w:lang w:val="en-US" w:eastAsia="zh-CN"/>
        </w:rPr>
        <w:t xml:space="preserve"> 漳平市西环路26号</w:t>
      </w:r>
      <w:r>
        <w:rPr>
          <w:rFonts w:hint="eastAsia" w:ascii="仿宋_GB2312" w:hAnsi="宋体" w:eastAsia="仿宋_GB2312" w:cs="Times New Roman"/>
          <w:sz w:val="30"/>
          <w:szCs w:val="30"/>
          <w:lang w:val="en-US" w:eastAsia="zh-CN"/>
        </w:rPr>
        <w:t xml:space="preserve"> 邮政编码：</w:t>
      </w:r>
      <w:r>
        <w:rPr>
          <w:rFonts w:hint="eastAsia" w:ascii="仿宋_GB2312" w:hAnsi="宋体" w:eastAsia="仿宋_GB2312" w:cs="Times New Roman"/>
          <w:sz w:val="30"/>
          <w:szCs w:val="30"/>
          <w:u w:val="single"/>
          <w:lang w:val="en-US" w:eastAsia="zh-CN"/>
        </w:rPr>
        <w:t xml:space="preserve">364400   </w:t>
      </w:r>
      <w:r>
        <w:rPr>
          <w:rFonts w:hint="eastAsia" w:ascii="仿宋_GB2312" w:hAnsi="宋体" w:eastAsia="仿宋_GB2312" w:cs="Times New Roman"/>
          <w:sz w:val="30"/>
          <w:szCs w:val="30"/>
          <w:lang w:val="en-US" w:eastAsia="zh-CN"/>
        </w:rPr>
        <w:t xml:space="preserve">    </w:t>
      </w:r>
    </w:p>
    <w:p w14:paraId="2648524E">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rPr>
          <w:rFonts w:hint="eastAsia" w:ascii="仿宋_GB2312" w:hAnsi="宋体" w:eastAsia="仿宋_GB2312" w:cs="Times New Roman"/>
          <w:sz w:val="30"/>
          <w:szCs w:val="30"/>
          <w:lang w:val="en-US" w:eastAsia="zh-CN"/>
        </w:rPr>
      </w:pPr>
    </w:p>
    <w:p w14:paraId="1EC615C1">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rPr>
          <w:rFonts w:hint="eastAsia" w:ascii="仿宋_GB2312" w:hAnsi="宋体" w:eastAsia="仿宋_GB2312" w:cs="Times New Roman"/>
          <w:sz w:val="30"/>
          <w:szCs w:val="30"/>
          <w:lang w:val="en-US" w:eastAsia="zh-CN"/>
        </w:rPr>
      </w:pPr>
    </w:p>
    <w:p w14:paraId="7D43AFF5">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rPr>
          <w:rFonts w:hint="eastAsia" w:ascii="仿宋_GB2312" w:hAnsi="宋体" w:eastAsia="仿宋_GB2312" w:cs="Times New Roman"/>
          <w:sz w:val="30"/>
          <w:szCs w:val="30"/>
          <w:lang w:val="en-US" w:eastAsia="zh-CN"/>
        </w:rPr>
      </w:pPr>
    </w:p>
    <w:p w14:paraId="700668F9">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rPr>
          <w:rFonts w:hint="eastAsia" w:ascii="仿宋_GB2312" w:hAnsi="宋体" w:eastAsia="仿宋_GB2312" w:cs="Times New Roman"/>
          <w:sz w:val="30"/>
          <w:szCs w:val="30"/>
          <w:lang w:val="en-US" w:eastAsia="zh-CN"/>
        </w:rPr>
      </w:pPr>
      <w:r>
        <w:rPr>
          <w:rFonts w:hint="eastAsia" w:ascii="仿宋_GB2312" w:hAnsi="宋体" w:eastAsia="仿宋_GB2312" w:cs="Times New Roman"/>
          <w:sz w:val="30"/>
          <w:szCs w:val="30"/>
          <w:lang w:val="en-US" w:eastAsia="zh-CN"/>
        </w:rPr>
        <w:t xml:space="preserve">                                龙岩市生态环境局</w:t>
      </w:r>
    </w:p>
    <w:p w14:paraId="5D279728">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rPr>
          <w:color w:val="auto"/>
        </w:rPr>
      </w:pPr>
      <w:r>
        <w:rPr>
          <w:rFonts w:hint="eastAsia" w:ascii="仿宋_GB2312" w:hAnsi="宋体" w:eastAsia="仿宋_GB2312" w:cs="Times New Roman"/>
          <w:sz w:val="30"/>
          <w:szCs w:val="30"/>
          <w:lang w:val="en-US" w:eastAsia="zh-CN"/>
        </w:rPr>
        <w:t xml:space="preserve">                              </w:t>
      </w:r>
      <w:r>
        <w:rPr>
          <w:rFonts w:hint="eastAsia" w:ascii="仿宋_GB2312" w:hAnsi="宋体" w:eastAsia="仿宋_GB2312" w:cs="Times New Roman"/>
          <w:color w:val="0000FF"/>
          <w:sz w:val="30"/>
          <w:szCs w:val="30"/>
          <w:lang w:val="en-US" w:eastAsia="zh-CN"/>
        </w:rPr>
        <w:t xml:space="preserve">  </w:t>
      </w:r>
      <w:r>
        <w:rPr>
          <w:rFonts w:hint="eastAsia" w:ascii="仿宋_GB2312" w:hAnsi="宋体" w:eastAsia="仿宋_GB2312" w:cs="Times New Roman"/>
          <w:color w:val="auto"/>
          <w:sz w:val="30"/>
          <w:szCs w:val="30"/>
          <w:lang w:val="en-US" w:eastAsia="zh-CN"/>
        </w:rPr>
        <w:t xml:space="preserve"> 2026年8月10日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76BE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AEA64E">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AEA64E">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zMzY3YWQ0MWZiZGUyYjI2MzA0YmJjNTc2ZmNjNGYifQ=="/>
  </w:docVars>
  <w:rsids>
    <w:rsidRoot w:val="22C51C33"/>
    <w:rsid w:val="00E06454"/>
    <w:rsid w:val="019570E5"/>
    <w:rsid w:val="029D7BFD"/>
    <w:rsid w:val="02EC6403"/>
    <w:rsid w:val="05695E95"/>
    <w:rsid w:val="07372051"/>
    <w:rsid w:val="085F6C3A"/>
    <w:rsid w:val="09205C3F"/>
    <w:rsid w:val="0A1C6E2E"/>
    <w:rsid w:val="0BED62E0"/>
    <w:rsid w:val="0DB76798"/>
    <w:rsid w:val="0F8C0A60"/>
    <w:rsid w:val="102E3D97"/>
    <w:rsid w:val="10B75E3C"/>
    <w:rsid w:val="113C03CA"/>
    <w:rsid w:val="13CC4E74"/>
    <w:rsid w:val="1473140B"/>
    <w:rsid w:val="180D4CD7"/>
    <w:rsid w:val="1A355815"/>
    <w:rsid w:val="1D7C668E"/>
    <w:rsid w:val="225E628C"/>
    <w:rsid w:val="22C51C33"/>
    <w:rsid w:val="24F81163"/>
    <w:rsid w:val="254C6678"/>
    <w:rsid w:val="29DC2957"/>
    <w:rsid w:val="2BF44A36"/>
    <w:rsid w:val="2C6B0E08"/>
    <w:rsid w:val="2E4F6646"/>
    <w:rsid w:val="2FCD1DB8"/>
    <w:rsid w:val="32D941F9"/>
    <w:rsid w:val="32E22244"/>
    <w:rsid w:val="341E05C9"/>
    <w:rsid w:val="37153A44"/>
    <w:rsid w:val="37207E42"/>
    <w:rsid w:val="37487C21"/>
    <w:rsid w:val="378B0158"/>
    <w:rsid w:val="3A2876CF"/>
    <w:rsid w:val="3D7B486A"/>
    <w:rsid w:val="3E4923E9"/>
    <w:rsid w:val="3F35257D"/>
    <w:rsid w:val="42004812"/>
    <w:rsid w:val="422F7619"/>
    <w:rsid w:val="433D7CDE"/>
    <w:rsid w:val="43C318BF"/>
    <w:rsid w:val="469F5BC0"/>
    <w:rsid w:val="49724248"/>
    <w:rsid w:val="49FF6146"/>
    <w:rsid w:val="4A9D200B"/>
    <w:rsid w:val="508D1967"/>
    <w:rsid w:val="532009B7"/>
    <w:rsid w:val="58676F42"/>
    <w:rsid w:val="5ACC0A3C"/>
    <w:rsid w:val="5E40771E"/>
    <w:rsid w:val="5E61634F"/>
    <w:rsid w:val="5ECB64F8"/>
    <w:rsid w:val="5F8E1258"/>
    <w:rsid w:val="61C70043"/>
    <w:rsid w:val="62435828"/>
    <w:rsid w:val="67256F6D"/>
    <w:rsid w:val="68155794"/>
    <w:rsid w:val="68295FC1"/>
    <w:rsid w:val="6AE21764"/>
    <w:rsid w:val="6BCD6A1E"/>
    <w:rsid w:val="6EBD7CC2"/>
    <w:rsid w:val="704766DF"/>
    <w:rsid w:val="70E926D2"/>
    <w:rsid w:val="71E83BF1"/>
    <w:rsid w:val="73FA23BC"/>
    <w:rsid w:val="74D06143"/>
    <w:rsid w:val="79510B95"/>
    <w:rsid w:val="79E01D18"/>
    <w:rsid w:val="79FB792F"/>
    <w:rsid w:val="7B686E30"/>
    <w:rsid w:val="7B7823F6"/>
    <w:rsid w:val="7DA066E2"/>
    <w:rsid w:val="7DC9182B"/>
    <w:rsid w:val="7DE73072"/>
    <w:rsid w:val="7E4C5CC2"/>
    <w:rsid w:val="7E4E3C24"/>
    <w:rsid w:val="7EF421B6"/>
    <w:rsid w:val="7F3C7B4C"/>
    <w:rsid w:val="7F7E5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1882</Words>
  <Characters>2000</Characters>
  <Lines>0</Lines>
  <Paragraphs>0</Paragraphs>
  <TotalTime>17</TotalTime>
  <ScaleCrop>false</ScaleCrop>
  <LinksUpToDate>false</LinksUpToDate>
  <CharactersWithSpaces>2089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2024-09-13T03:48:00Z</dcterms:created>
  <dc:creator>PC</dc:creator>
  <cp:lastModifiedBy>Mr.Z</cp:lastModifiedBy>
  <cp:lastPrinted>2026-07-30T03:10:00Z</cp:lastPrinted>
  <dcterms:modified xsi:type="dcterms:W3CDTF">2026-08-10T01:18:19Z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5A2CAB46E86048518EAFA0AD633BC9B6_13</vt:lpwstr>
  </property>
  <property fmtid="{D5CDD505-2E9C-101B-9397-08002B2CF9AE}" pid="4" name="KSOTemplateDocerSaveRecord">
    <vt:lpwstr>eyJoZGlkIjoiMjBiMjdmZGZhMjdmZmJiYjZhMzc4MjU2ODI4M2JhYjEiLCJ1c2VySWQiOiIyMDQ5OTk4MzUifQ==</vt:lpwstr>
  </property>
</Properties>
</file>