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6B8" w:rsidRPr="004246B8" w:rsidRDefault="004246B8" w:rsidP="004246B8">
      <w:pPr>
        <w:spacing w:before="8" w:line="562" w:lineRule="exact"/>
        <w:ind w:right="226"/>
        <w:jc w:val="center"/>
        <w:rPr>
          <w:rFonts w:ascii="黑体" w:eastAsia="黑体" w:hAnsi="黑体" w:cs="宋体"/>
          <w:color w:val="065FA3"/>
          <w:kern w:val="0"/>
          <w:sz w:val="32"/>
          <w:szCs w:val="32"/>
        </w:rPr>
      </w:pPr>
      <w:bookmarkStart w:id="0" w:name="_Hlk40001732"/>
      <w:r w:rsidRPr="004246B8">
        <w:rPr>
          <w:rFonts w:ascii="黑体" w:eastAsia="黑体" w:hAnsi="黑体" w:cs="宋体" w:hint="eastAsia"/>
          <w:color w:val="065FA3"/>
          <w:kern w:val="0"/>
          <w:sz w:val="32"/>
          <w:szCs w:val="32"/>
        </w:rPr>
        <w:t>漳平市工业信息化和科学技术局</w:t>
      </w:r>
      <w:bookmarkStart w:id="1" w:name="_Hlk39999787"/>
      <w:r w:rsidRPr="004246B8">
        <w:rPr>
          <w:rFonts w:ascii="黑体" w:eastAsia="黑体" w:hAnsi="黑体" w:cs="宋体" w:hint="eastAsia"/>
          <w:color w:val="065FA3"/>
          <w:kern w:val="0"/>
          <w:sz w:val="32"/>
          <w:szCs w:val="32"/>
        </w:rPr>
        <w:t>支持企业发展专项补助资金-研发经费补助项目</w:t>
      </w:r>
      <w:bookmarkEnd w:id="0"/>
      <w:r w:rsidRPr="004246B8">
        <w:rPr>
          <w:rFonts w:ascii="黑体" w:eastAsia="黑体" w:hAnsi="黑体" w:cs="宋体"/>
          <w:color w:val="065FA3"/>
          <w:kern w:val="0"/>
          <w:sz w:val="32"/>
          <w:szCs w:val="32"/>
        </w:rPr>
        <w:t>绩效评价</w:t>
      </w:r>
      <w:bookmarkEnd w:id="1"/>
    </w:p>
    <w:p w:rsidR="004246B8" w:rsidRDefault="004246B8" w:rsidP="00ED6CAB">
      <w:pPr>
        <w:rPr>
          <w:rFonts w:ascii="黑体" w:eastAsia="黑体" w:hAnsi="黑体" w:cs="宋体"/>
          <w:color w:val="065FA3"/>
          <w:kern w:val="0"/>
          <w:sz w:val="32"/>
          <w:szCs w:val="32"/>
        </w:rPr>
      </w:pPr>
    </w:p>
    <w:p w:rsidR="00E95DDF" w:rsidRPr="00ED6CAB" w:rsidRDefault="0077103C" w:rsidP="00ED6CAB">
      <w:pPr>
        <w:rPr>
          <w:rFonts w:asciiTheme="minorEastAsia" w:hAnsiTheme="minorEastAsia"/>
          <w:sz w:val="30"/>
          <w:szCs w:val="30"/>
        </w:rPr>
      </w:pPr>
      <w:r w:rsidRPr="0088337A">
        <w:rPr>
          <w:rFonts w:hint="eastAsia"/>
          <w:kern w:val="0"/>
        </w:rPr>
        <w:t xml:space="preserve"> </w:t>
      </w:r>
      <w:r w:rsidR="00307953">
        <w:rPr>
          <w:rFonts w:asciiTheme="minorEastAsia" w:hAnsiTheme="minorEastAsia" w:hint="eastAsia"/>
          <w:kern w:val="0"/>
          <w:sz w:val="30"/>
          <w:szCs w:val="30"/>
        </w:rPr>
        <w:t xml:space="preserve">    </w:t>
      </w:r>
      <w:r w:rsidR="00850DAA" w:rsidRPr="00850DAA">
        <w:rPr>
          <w:rFonts w:asciiTheme="minorEastAsia" w:hAnsiTheme="minorEastAsia" w:hint="eastAsia"/>
          <w:kern w:val="0"/>
          <w:sz w:val="30"/>
          <w:szCs w:val="30"/>
        </w:rPr>
        <w:t>根据福建省人民政府《福建省企业研发经费投入分段补助实施办法（试行）的通知》（闽政[2017]8号）及龙岩市财政局、龙岩市</w:t>
      </w:r>
      <w:r w:rsidR="00783AE4">
        <w:rPr>
          <w:rFonts w:asciiTheme="minorEastAsia" w:hAnsiTheme="minorEastAsia" w:hint="eastAsia"/>
          <w:kern w:val="0"/>
          <w:sz w:val="30"/>
          <w:szCs w:val="30"/>
        </w:rPr>
        <w:t>科学技术局关于下达福建省企业研发投入分段补助经费的相关通知精神,</w:t>
      </w:r>
      <w:r w:rsidR="00850DAA" w:rsidRPr="00850DAA">
        <w:rPr>
          <w:rFonts w:asciiTheme="minorEastAsia" w:hAnsiTheme="minorEastAsia" w:hint="eastAsia"/>
          <w:kern w:val="0"/>
          <w:sz w:val="30"/>
          <w:szCs w:val="30"/>
        </w:rPr>
        <w:t>为支持企业发展</w:t>
      </w:r>
      <w:r w:rsidR="00850DAA">
        <w:rPr>
          <w:rFonts w:asciiTheme="minorEastAsia" w:hAnsiTheme="minorEastAsia" w:hint="eastAsia"/>
          <w:kern w:val="0"/>
          <w:sz w:val="30"/>
          <w:szCs w:val="30"/>
        </w:rPr>
        <w:t>,</w:t>
      </w:r>
      <w:r w:rsidR="001E5105" w:rsidRPr="00ED6CAB">
        <w:rPr>
          <w:rFonts w:asciiTheme="minorEastAsia" w:hAnsiTheme="minorEastAsia"/>
          <w:kern w:val="0"/>
          <w:sz w:val="30"/>
          <w:szCs w:val="30"/>
        </w:rPr>
        <w:t>202</w:t>
      </w:r>
      <w:r w:rsidR="005A33C8">
        <w:rPr>
          <w:rFonts w:asciiTheme="minorEastAsia" w:hAnsiTheme="minorEastAsia" w:hint="eastAsia"/>
          <w:kern w:val="0"/>
          <w:sz w:val="30"/>
          <w:szCs w:val="30"/>
        </w:rPr>
        <w:t>3</w:t>
      </w:r>
      <w:r w:rsidR="001E5105" w:rsidRPr="00ED6CAB">
        <w:rPr>
          <w:rFonts w:asciiTheme="minorEastAsia" w:hAnsiTheme="minorEastAsia"/>
          <w:kern w:val="0"/>
          <w:sz w:val="30"/>
          <w:szCs w:val="30"/>
        </w:rPr>
        <w:t>年度预算安排</w:t>
      </w:r>
      <w:r w:rsidR="005A33C8" w:rsidRPr="005A33C8">
        <w:rPr>
          <w:rFonts w:asciiTheme="minorEastAsia" w:hAnsiTheme="minorEastAsia" w:hint="eastAsia"/>
          <w:sz w:val="30"/>
          <w:szCs w:val="30"/>
        </w:rPr>
        <w:t>支持企业发展专项补助资金-研发经费补助项目</w:t>
      </w:r>
      <w:r w:rsidR="005A33C8">
        <w:rPr>
          <w:rFonts w:asciiTheme="minorEastAsia" w:hAnsiTheme="minorEastAsia" w:hint="eastAsia"/>
          <w:sz w:val="30"/>
          <w:szCs w:val="30"/>
        </w:rPr>
        <w:t>1,559</w:t>
      </w:r>
      <w:r w:rsidR="00E95DDF" w:rsidRPr="00ED6CAB">
        <w:rPr>
          <w:rFonts w:asciiTheme="minorEastAsia" w:hAnsiTheme="minorEastAsia" w:hint="eastAsia"/>
          <w:sz w:val="30"/>
          <w:szCs w:val="30"/>
        </w:rPr>
        <w:t>万元</w:t>
      </w:r>
      <w:r w:rsidR="005A33C8">
        <w:rPr>
          <w:rFonts w:asciiTheme="minorEastAsia" w:hAnsiTheme="minorEastAsia" w:hint="eastAsia"/>
          <w:sz w:val="30"/>
          <w:szCs w:val="30"/>
        </w:rPr>
        <w:t>,</w:t>
      </w:r>
      <w:r w:rsidR="000907D9" w:rsidRPr="00ED6CAB">
        <w:rPr>
          <w:rFonts w:asciiTheme="minorEastAsia" w:hAnsiTheme="minorEastAsia"/>
          <w:kern w:val="0"/>
          <w:sz w:val="30"/>
          <w:szCs w:val="30"/>
        </w:rPr>
        <w:t>实际执行数</w:t>
      </w:r>
      <w:r w:rsidR="005A33C8">
        <w:rPr>
          <w:rFonts w:asciiTheme="minorEastAsia" w:hAnsiTheme="minorEastAsia" w:hint="eastAsia"/>
          <w:sz w:val="30"/>
          <w:szCs w:val="30"/>
        </w:rPr>
        <w:t>1</w:t>
      </w:r>
      <w:r w:rsidR="000907D9" w:rsidRPr="00ED6CAB">
        <w:rPr>
          <w:rFonts w:asciiTheme="minorEastAsia" w:hAnsiTheme="minorEastAsia"/>
          <w:sz w:val="30"/>
          <w:szCs w:val="30"/>
        </w:rPr>
        <w:t>,</w:t>
      </w:r>
      <w:r w:rsidR="005A33C8">
        <w:rPr>
          <w:rFonts w:asciiTheme="minorEastAsia" w:hAnsiTheme="minorEastAsia" w:hint="eastAsia"/>
          <w:sz w:val="30"/>
          <w:szCs w:val="30"/>
        </w:rPr>
        <w:t>034</w:t>
      </w:r>
      <w:r w:rsidR="000907D9" w:rsidRPr="00ED6CAB">
        <w:rPr>
          <w:rFonts w:asciiTheme="minorEastAsia" w:hAnsiTheme="minorEastAsia"/>
          <w:sz w:val="30"/>
          <w:szCs w:val="30"/>
        </w:rPr>
        <w:t>.</w:t>
      </w:r>
      <w:r w:rsidR="005A33C8">
        <w:rPr>
          <w:rFonts w:asciiTheme="minorEastAsia" w:hAnsiTheme="minorEastAsia" w:hint="eastAsia"/>
          <w:sz w:val="30"/>
          <w:szCs w:val="30"/>
        </w:rPr>
        <w:t>24</w:t>
      </w:r>
      <w:r w:rsidR="000907D9" w:rsidRPr="00ED6CAB">
        <w:rPr>
          <w:rFonts w:asciiTheme="minorEastAsia" w:hAnsiTheme="minorEastAsia"/>
          <w:kern w:val="0"/>
          <w:sz w:val="30"/>
          <w:szCs w:val="30"/>
        </w:rPr>
        <w:t>万元</w:t>
      </w:r>
      <w:r w:rsidR="001D2D45" w:rsidRPr="001D2D45">
        <w:rPr>
          <w:rFonts w:asciiTheme="minorEastAsia" w:hAnsiTheme="minorEastAsia" w:hint="eastAsia"/>
          <w:sz w:val="30"/>
          <w:szCs w:val="30"/>
        </w:rPr>
        <w:t>。</w:t>
      </w:r>
    </w:p>
    <w:p w:rsidR="001E5105" w:rsidRPr="00ED6CAB" w:rsidRDefault="001E5105" w:rsidP="00ED6CAB">
      <w:pPr>
        <w:rPr>
          <w:rFonts w:asciiTheme="minorEastAsia" w:hAnsiTheme="minorEastAsia"/>
          <w:kern w:val="0"/>
          <w:sz w:val="30"/>
          <w:szCs w:val="30"/>
        </w:rPr>
      </w:pPr>
      <w:r w:rsidRPr="00ED6CAB">
        <w:rPr>
          <w:rFonts w:asciiTheme="minorEastAsia" w:hAnsiTheme="minorEastAsia"/>
          <w:kern w:val="0"/>
          <w:sz w:val="30"/>
          <w:szCs w:val="30"/>
        </w:rPr>
        <w:t xml:space="preserve">　　一、绩效评价等级“优”</w:t>
      </w:r>
    </w:p>
    <w:p w:rsidR="001E5105" w:rsidRPr="005A33C8" w:rsidRDefault="001E5105" w:rsidP="005A33C8">
      <w:pPr>
        <w:rPr>
          <w:rFonts w:asciiTheme="minorEastAsia" w:hAnsiTheme="minorEastAsia"/>
          <w:kern w:val="0"/>
          <w:sz w:val="30"/>
          <w:szCs w:val="30"/>
        </w:rPr>
      </w:pPr>
      <w:r w:rsidRPr="00ED6CAB">
        <w:rPr>
          <w:rFonts w:asciiTheme="minorEastAsia" w:hAnsiTheme="minorEastAsia"/>
          <w:kern w:val="0"/>
          <w:sz w:val="30"/>
          <w:szCs w:val="30"/>
        </w:rPr>
        <w:t xml:space="preserve">　　经评价，</w:t>
      </w:r>
      <w:r w:rsidR="005A33C8" w:rsidRPr="005A33C8">
        <w:rPr>
          <w:rFonts w:asciiTheme="minorEastAsia" w:hAnsiTheme="minorEastAsia" w:hint="eastAsia"/>
          <w:kern w:val="0"/>
          <w:sz w:val="30"/>
          <w:szCs w:val="30"/>
        </w:rPr>
        <w:t>漳平市工业信息化和科学技术局支持企业发展专项补助资金-研发经费补助项目</w:t>
      </w:r>
      <w:r w:rsidR="005A33C8" w:rsidRPr="005A33C8">
        <w:rPr>
          <w:rFonts w:asciiTheme="minorEastAsia" w:hAnsiTheme="minorEastAsia"/>
          <w:kern w:val="0"/>
          <w:sz w:val="30"/>
          <w:szCs w:val="30"/>
        </w:rPr>
        <w:t>绩效评价</w:t>
      </w:r>
      <w:r w:rsidRPr="00ED6CAB">
        <w:rPr>
          <w:rFonts w:asciiTheme="minorEastAsia" w:hAnsiTheme="minorEastAsia"/>
          <w:kern w:val="0"/>
          <w:sz w:val="30"/>
          <w:szCs w:val="30"/>
        </w:rPr>
        <w:t>得分9</w:t>
      </w:r>
      <w:r w:rsidR="005A33C8">
        <w:rPr>
          <w:rFonts w:asciiTheme="minorEastAsia" w:hAnsiTheme="minorEastAsia" w:hint="eastAsia"/>
          <w:kern w:val="0"/>
          <w:sz w:val="30"/>
          <w:szCs w:val="30"/>
        </w:rPr>
        <w:t>0</w:t>
      </w:r>
      <w:r w:rsidR="00230442" w:rsidRPr="00ED6CAB">
        <w:rPr>
          <w:rFonts w:asciiTheme="minorEastAsia" w:hAnsiTheme="minorEastAsia" w:hint="eastAsia"/>
          <w:kern w:val="0"/>
          <w:sz w:val="30"/>
          <w:szCs w:val="30"/>
        </w:rPr>
        <w:t>.</w:t>
      </w:r>
      <w:r w:rsidR="005A33C8">
        <w:rPr>
          <w:rFonts w:asciiTheme="minorEastAsia" w:hAnsiTheme="minorEastAsia" w:hint="eastAsia"/>
          <w:kern w:val="0"/>
          <w:sz w:val="30"/>
          <w:szCs w:val="30"/>
        </w:rPr>
        <w:t>13</w:t>
      </w:r>
      <w:r w:rsidRPr="00ED6CAB">
        <w:rPr>
          <w:rFonts w:asciiTheme="minorEastAsia" w:hAnsiTheme="minorEastAsia"/>
          <w:kern w:val="0"/>
          <w:sz w:val="30"/>
          <w:szCs w:val="30"/>
        </w:rPr>
        <w:t>分，绩效等级为“优”。</w:t>
      </w:r>
    </w:p>
    <w:p w:rsidR="001E5105" w:rsidRPr="00ED6CAB" w:rsidRDefault="0077103C" w:rsidP="00ED6CAB">
      <w:pPr>
        <w:rPr>
          <w:rFonts w:asciiTheme="minorEastAsia" w:hAnsiTheme="minorEastAsia"/>
          <w:kern w:val="0"/>
          <w:sz w:val="30"/>
          <w:szCs w:val="30"/>
        </w:rPr>
      </w:pPr>
      <w:r w:rsidRPr="00ED6CAB">
        <w:rPr>
          <w:rFonts w:asciiTheme="minorEastAsia" w:hAnsiTheme="minorEastAsia" w:hint="eastAsia"/>
          <w:kern w:val="0"/>
          <w:sz w:val="30"/>
          <w:szCs w:val="30"/>
        </w:rPr>
        <w:t xml:space="preserve">   </w:t>
      </w:r>
      <w:r w:rsidR="00230442" w:rsidRPr="00ED6CAB">
        <w:rPr>
          <w:rFonts w:asciiTheme="minorEastAsia" w:hAnsiTheme="minorEastAsia" w:hint="eastAsia"/>
          <w:kern w:val="0"/>
          <w:sz w:val="30"/>
          <w:szCs w:val="30"/>
        </w:rPr>
        <w:t xml:space="preserve"> </w:t>
      </w:r>
      <w:r w:rsidR="001E5105" w:rsidRPr="00ED6CAB">
        <w:rPr>
          <w:rFonts w:asciiTheme="minorEastAsia" w:hAnsiTheme="minorEastAsia"/>
          <w:kern w:val="0"/>
          <w:sz w:val="30"/>
          <w:szCs w:val="30"/>
        </w:rPr>
        <w:t>二、评价发现的主要问题</w:t>
      </w:r>
    </w:p>
    <w:p w:rsidR="008107EE" w:rsidRPr="008107EE" w:rsidRDefault="00307953" w:rsidP="008107EE">
      <w:pPr>
        <w:tabs>
          <w:tab w:val="left" w:pos="900"/>
        </w:tabs>
        <w:snapToGrid w:val="0"/>
        <w:spacing w:line="560" w:lineRule="exact"/>
        <w:ind w:rightChars="11" w:right="23" w:firstLineChars="150" w:firstLine="450"/>
        <w:outlineLvl w:val="2"/>
        <w:rPr>
          <w:rFonts w:asciiTheme="minorEastAsia" w:hAnsiTheme="minorEastAsia"/>
          <w:sz w:val="30"/>
          <w:szCs w:val="30"/>
        </w:rPr>
      </w:pPr>
      <w:r w:rsidRPr="008107EE">
        <w:rPr>
          <w:rFonts w:asciiTheme="minorEastAsia" w:hAnsiTheme="minorEastAsia" w:hint="eastAsia"/>
          <w:sz w:val="30"/>
          <w:szCs w:val="30"/>
        </w:rPr>
        <w:t xml:space="preserve"> </w:t>
      </w:r>
      <w:r w:rsidR="008107EE" w:rsidRPr="008107EE">
        <w:rPr>
          <w:rFonts w:asciiTheme="minorEastAsia" w:hAnsiTheme="minorEastAsia" w:hint="eastAsia"/>
          <w:sz w:val="30"/>
          <w:szCs w:val="30"/>
        </w:rPr>
        <w:t>1.市场调研不足</w:t>
      </w:r>
      <w:r w:rsidR="008107EE">
        <w:rPr>
          <w:rFonts w:asciiTheme="minorEastAsia" w:hAnsiTheme="minorEastAsia" w:hint="eastAsia"/>
          <w:sz w:val="30"/>
          <w:szCs w:val="30"/>
        </w:rPr>
        <w:t>。</w:t>
      </w:r>
      <w:r w:rsidR="008107EE" w:rsidRPr="008107EE">
        <w:rPr>
          <w:rFonts w:asciiTheme="minorEastAsia" w:hAnsiTheme="minorEastAsia" w:hint="eastAsia"/>
          <w:sz w:val="30"/>
          <w:szCs w:val="30"/>
        </w:rPr>
        <w:t>尽管在立项时进行了市场调研，但因调研方法缺乏多样性、样本量不足及分析深度不够等，造成调研的广度和深度不够。</w:t>
      </w:r>
    </w:p>
    <w:p w:rsidR="008107EE" w:rsidRPr="008107EE" w:rsidRDefault="008107EE" w:rsidP="008107EE">
      <w:pPr>
        <w:tabs>
          <w:tab w:val="left" w:pos="900"/>
        </w:tabs>
        <w:snapToGrid w:val="0"/>
        <w:spacing w:line="560" w:lineRule="exact"/>
        <w:ind w:rightChars="11" w:right="23" w:firstLineChars="200" w:firstLine="600"/>
        <w:outlineLvl w:val="2"/>
        <w:rPr>
          <w:rFonts w:asciiTheme="minorEastAsia" w:hAnsiTheme="minorEastAsia"/>
          <w:sz w:val="30"/>
          <w:szCs w:val="30"/>
        </w:rPr>
      </w:pPr>
      <w:r w:rsidRPr="008107EE">
        <w:rPr>
          <w:rFonts w:asciiTheme="minorEastAsia" w:hAnsiTheme="minorEastAsia" w:hint="eastAsia"/>
          <w:sz w:val="30"/>
          <w:szCs w:val="30"/>
        </w:rPr>
        <w:t>2.资金风险管理欠缺</w:t>
      </w:r>
      <w:r>
        <w:rPr>
          <w:rFonts w:asciiTheme="minorEastAsia" w:hAnsiTheme="minorEastAsia" w:hint="eastAsia"/>
          <w:sz w:val="30"/>
          <w:szCs w:val="30"/>
        </w:rPr>
        <w:t>。</w:t>
      </w:r>
      <w:r w:rsidRPr="008107EE">
        <w:rPr>
          <w:rFonts w:asciiTheme="minorEastAsia" w:hAnsiTheme="minorEastAsia" w:hint="eastAsia"/>
          <w:sz w:val="30"/>
          <w:szCs w:val="30"/>
        </w:rPr>
        <w:t>在项目实施过程中，因对外部环境和内部因素的变化预测不准确，缺乏有效的风险应对措施，造成对资金风险的预测和控制能力相对较弱。</w:t>
      </w:r>
    </w:p>
    <w:p w:rsidR="008107EE" w:rsidRPr="008107EE" w:rsidRDefault="008107EE" w:rsidP="008107EE">
      <w:pPr>
        <w:tabs>
          <w:tab w:val="left" w:pos="900"/>
        </w:tabs>
        <w:snapToGrid w:val="0"/>
        <w:spacing w:line="560" w:lineRule="exact"/>
        <w:ind w:rightChars="11" w:right="23" w:firstLineChars="200" w:firstLine="600"/>
        <w:outlineLvl w:val="2"/>
        <w:rPr>
          <w:rFonts w:asciiTheme="minorEastAsia" w:hAnsiTheme="minorEastAsia"/>
          <w:sz w:val="30"/>
          <w:szCs w:val="30"/>
        </w:rPr>
      </w:pPr>
      <w:r w:rsidRPr="008107EE">
        <w:rPr>
          <w:rFonts w:asciiTheme="minorEastAsia" w:hAnsiTheme="minorEastAsia" w:hint="eastAsia"/>
          <w:sz w:val="30"/>
          <w:szCs w:val="30"/>
        </w:rPr>
        <w:t>3.资金拨付效率有待提升</w:t>
      </w:r>
      <w:r>
        <w:rPr>
          <w:rFonts w:asciiTheme="minorEastAsia" w:hAnsiTheme="minorEastAsia" w:hint="eastAsia"/>
          <w:sz w:val="30"/>
          <w:szCs w:val="30"/>
        </w:rPr>
        <w:t>。</w:t>
      </w:r>
      <w:r w:rsidRPr="008107EE">
        <w:rPr>
          <w:rFonts w:asciiTheme="minorEastAsia" w:hAnsiTheme="minorEastAsia" w:hint="eastAsia"/>
          <w:sz w:val="30"/>
          <w:szCs w:val="30"/>
        </w:rPr>
        <w:t>虽然资金最终到位率达到了100%，但由于资金紧张、审批流程繁琐、部门间协调不畅等原因造成拨付时间相对较晚，影响了项目的及时开展。</w:t>
      </w:r>
    </w:p>
    <w:p w:rsidR="008107EE" w:rsidRPr="008107EE" w:rsidRDefault="008107EE" w:rsidP="008107EE">
      <w:pPr>
        <w:tabs>
          <w:tab w:val="left" w:pos="900"/>
        </w:tabs>
        <w:snapToGrid w:val="0"/>
        <w:spacing w:line="560" w:lineRule="exact"/>
        <w:ind w:rightChars="11" w:right="23" w:firstLineChars="200" w:firstLine="600"/>
        <w:outlineLvl w:val="2"/>
        <w:rPr>
          <w:rFonts w:asciiTheme="minorEastAsia" w:hAnsiTheme="minorEastAsia"/>
          <w:sz w:val="30"/>
          <w:szCs w:val="30"/>
        </w:rPr>
      </w:pPr>
      <w:r w:rsidRPr="008107EE">
        <w:rPr>
          <w:rFonts w:asciiTheme="minorEastAsia" w:hAnsiTheme="minorEastAsia" w:hint="eastAsia"/>
          <w:sz w:val="30"/>
          <w:szCs w:val="30"/>
        </w:rPr>
        <w:lastRenderedPageBreak/>
        <w:t>4.资源分配不尽合理</w:t>
      </w:r>
      <w:r>
        <w:rPr>
          <w:rFonts w:asciiTheme="minorEastAsia" w:hAnsiTheme="minorEastAsia" w:hint="eastAsia"/>
          <w:sz w:val="30"/>
          <w:szCs w:val="30"/>
        </w:rPr>
        <w:t>。</w:t>
      </w:r>
      <w:r w:rsidRPr="008107EE">
        <w:rPr>
          <w:rFonts w:asciiTheme="minorEastAsia" w:hAnsiTheme="minorEastAsia" w:hint="eastAsia"/>
          <w:sz w:val="30"/>
          <w:szCs w:val="30"/>
        </w:rPr>
        <w:t>由于资源分配不够精准或优先级设置不当，使得资金在某些关键环节的投入上略显不足。</w:t>
      </w:r>
    </w:p>
    <w:p w:rsidR="001E5105" w:rsidRPr="00ED6CAB" w:rsidRDefault="0077103C" w:rsidP="008107EE">
      <w:pPr>
        <w:rPr>
          <w:rFonts w:asciiTheme="minorEastAsia" w:hAnsiTheme="minorEastAsia"/>
          <w:kern w:val="0"/>
          <w:sz w:val="30"/>
          <w:szCs w:val="30"/>
        </w:rPr>
      </w:pPr>
      <w:r w:rsidRPr="00ED6CAB">
        <w:rPr>
          <w:rFonts w:asciiTheme="minorEastAsia" w:hAnsiTheme="minorEastAsia" w:hint="eastAsia"/>
          <w:sz w:val="30"/>
          <w:szCs w:val="30"/>
        </w:rPr>
        <w:t xml:space="preserve">   </w:t>
      </w:r>
      <w:r w:rsidR="00230442" w:rsidRPr="00ED6CAB">
        <w:rPr>
          <w:rFonts w:asciiTheme="minorEastAsia" w:hAnsiTheme="minorEastAsia" w:hint="eastAsia"/>
          <w:sz w:val="30"/>
          <w:szCs w:val="30"/>
        </w:rPr>
        <w:t xml:space="preserve"> </w:t>
      </w:r>
      <w:r w:rsidR="001E5105" w:rsidRPr="00ED6CAB">
        <w:rPr>
          <w:rFonts w:asciiTheme="minorEastAsia" w:hAnsiTheme="minorEastAsia"/>
          <w:kern w:val="0"/>
          <w:sz w:val="30"/>
          <w:szCs w:val="30"/>
        </w:rPr>
        <w:t>三、相关建议</w:t>
      </w:r>
    </w:p>
    <w:p w:rsidR="00C13AC4" w:rsidRPr="00C13AC4" w:rsidRDefault="00C13AC4" w:rsidP="00C13AC4">
      <w:pPr>
        <w:tabs>
          <w:tab w:val="left" w:pos="900"/>
        </w:tabs>
        <w:snapToGrid w:val="0"/>
        <w:spacing w:line="560" w:lineRule="exact"/>
        <w:ind w:rightChars="11" w:right="23" w:firstLineChars="200" w:firstLine="600"/>
        <w:outlineLvl w:val="2"/>
        <w:rPr>
          <w:rFonts w:asciiTheme="minorEastAsia" w:hAnsiTheme="minorEastAsia"/>
          <w:sz w:val="30"/>
          <w:szCs w:val="30"/>
        </w:rPr>
      </w:pPr>
      <w:r w:rsidRPr="00C13AC4">
        <w:rPr>
          <w:rFonts w:asciiTheme="minorEastAsia" w:hAnsiTheme="minorEastAsia" w:hint="eastAsia"/>
          <w:sz w:val="30"/>
          <w:szCs w:val="30"/>
        </w:rPr>
        <w:t>1.建议增加市场调研的投入，采用更加科学和多样化的调研方法，扩大调研范围，提高分析深度，以更全面地了解市场需求和竞争态势，提高决策的准确性和有效性。</w:t>
      </w:r>
    </w:p>
    <w:p w:rsidR="00C13AC4" w:rsidRPr="00C13AC4" w:rsidRDefault="00C13AC4" w:rsidP="00C13AC4">
      <w:pPr>
        <w:tabs>
          <w:tab w:val="left" w:pos="900"/>
        </w:tabs>
        <w:snapToGrid w:val="0"/>
        <w:spacing w:line="560" w:lineRule="exact"/>
        <w:ind w:rightChars="11" w:right="23" w:firstLineChars="200" w:firstLine="600"/>
        <w:outlineLvl w:val="2"/>
        <w:rPr>
          <w:rFonts w:asciiTheme="minorEastAsia" w:hAnsiTheme="minorEastAsia"/>
          <w:sz w:val="30"/>
          <w:szCs w:val="30"/>
        </w:rPr>
      </w:pPr>
      <w:r w:rsidRPr="00C13AC4">
        <w:rPr>
          <w:rFonts w:asciiTheme="minorEastAsia" w:hAnsiTheme="minorEastAsia" w:hint="eastAsia"/>
          <w:sz w:val="30"/>
          <w:szCs w:val="30"/>
        </w:rPr>
        <w:t>2.建立健全资金风险管理机制，完善风险预警和应对机制，加强对外部环境和内部因素的监测和分析，制定针对性的风险应对措施，降低项目资金风险。</w:t>
      </w:r>
    </w:p>
    <w:p w:rsidR="00C13AC4" w:rsidRPr="00C13AC4" w:rsidRDefault="00C13AC4" w:rsidP="00C13AC4">
      <w:pPr>
        <w:tabs>
          <w:tab w:val="left" w:pos="900"/>
        </w:tabs>
        <w:snapToGrid w:val="0"/>
        <w:spacing w:line="560" w:lineRule="exact"/>
        <w:ind w:rightChars="11" w:right="23" w:firstLineChars="200" w:firstLine="600"/>
        <w:outlineLvl w:val="2"/>
        <w:rPr>
          <w:rFonts w:asciiTheme="minorEastAsia" w:hAnsiTheme="minorEastAsia"/>
          <w:sz w:val="30"/>
          <w:szCs w:val="30"/>
        </w:rPr>
      </w:pPr>
      <w:r w:rsidRPr="00C13AC4">
        <w:rPr>
          <w:rFonts w:asciiTheme="minorEastAsia" w:hAnsiTheme="minorEastAsia" w:hint="eastAsia"/>
          <w:sz w:val="30"/>
          <w:szCs w:val="30"/>
        </w:rPr>
        <w:t xml:space="preserve">3.优化资金拨付流程，简化资金审批程序，加强部门间的沟通协调，提高资金拨付效率、提高资金到位速度。同时，建立资金使用的监督机制，确保资金的安全和合规使用。  </w:t>
      </w:r>
    </w:p>
    <w:p w:rsidR="00C13AC4" w:rsidRPr="00C13AC4" w:rsidRDefault="00C13AC4" w:rsidP="00C13AC4">
      <w:pPr>
        <w:tabs>
          <w:tab w:val="left" w:pos="900"/>
        </w:tabs>
        <w:snapToGrid w:val="0"/>
        <w:spacing w:line="560" w:lineRule="exact"/>
        <w:ind w:rightChars="11" w:right="23" w:firstLineChars="200" w:firstLine="600"/>
        <w:outlineLvl w:val="2"/>
        <w:rPr>
          <w:rFonts w:asciiTheme="minorEastAsia" w:hAnsiTheme="minorEastAsia"/>
          <w:sz w:val="30"/>
          <w:szCs w:val="30"/>
        </w:rPr>
      </w:pPr>
      <w:r w:rsidRPr="00C13AC4">
        <w:rPr>
          <w:rFonts w:asciiTheme="minorEastAsia" w:hAnsiTheme="minorEastAsia" w:hint="eastAsia"/>
          <w:sz w:val="30"/>
          <w:szCs w:val="30"/>
        </w:rPr>
        <w:t>4.合理调整资源分配</w:t>
      </w:r>
      <w:r>
        <w:rPr>
          <w:rFonts w:asciiTheme="minorEastAsia" w:hAnsiTheme="minorEastAsia" w:hint="eastAsia"/>
          <w:sz w:val="30"/>
          <w:szCs w:val="30"/>
        </w:rPr>
        <w:t>。</w:t>
      </w:r>
      <w:r w:rsidRPr="00C13AC4">
        <w:rPr>
          <w:rFonts w:asciiTheme="minorEastAsia" w:hAnsiTheme="minorEastAsia" w:hint="eastAsia"/>
          <w:sz w:val="30"/>
          <w:szCs w:val="30"/>
        </w:rPr>
        <w:t>根据项目实际需求和优先级，合理分配资源。对于关键环节和重点领域，应给予足够的支持和投入，以确保项目的顺利实施和高质量完成、确保关键环节得到充分支持。</w:t>
      </w:r>
    </w:p>
    <w:p w:rsidR="004D145B" w:rsidRPr="00ED6CAB" w:rsidRDefault="004D145B" w:rsidP="00C13AC4">
      <w:pPr>
        <w:ind w:firstLineChars="200" w:firstLine="600"/>
        <w:rPr>
          <w:rFonts w:asciiTheme="minorEastAsia" w:hAnsiTheme="minorEastAsia"/>
          <w:sz w:val="30"/>
          <w:szCs w:val="30"/>
        </w:rPr>
      </w:pPr>
    </w:p>
    <w:sectPr w:rsidR="004D145B" w:rsidRPr="00ED6CAB" w:rsidSect="00EC2B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F38" w:rsidRDefault="007B6F38" w:rsidP="001E5105">
      <w:r>
        <w:separator/>
      </w:r>
    </w:p>
  </w:endnote>
  <w:endnote w:type="continuationSeparator" w:id="0">
    <w:p w:rsidR="007B6F38" w:rsidRDefault="007B6F38" w:rsidP="001E51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F38" w:rsidRDefault="007B6F38" w:rsidP="001E5105">
      <w:r>
        <w:separator/>
      </w:r>
    </w:p>
  </w:footnote>
  <w:footnote w:type="continuationSeparator" w:id="0">
    <w:p w:rsidR="007B6F38" w:rsidRDefault="007B6F38" w:rsidP="001E51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5105"/>
    <w:rsid w:val="0000768B"/>
    <w:rsid w:val="00080227"/>
    <w:rsid w:val="00081EE3"/>
    <w:rsid w:val="000907D9"/>
    <w:rsid w:val="0018145D"/>
    <w:rsid w:val="001D2A17"/>
    <w:rsid w:val="001D2D45"/>
    <w:rsid w:val="001E45C9"/>
    <w:rsid w:val="001E5105"/>
    <w:rsid w:val="001F2204"/>
    <w:rsid w:val="00230442"/>
    <w:rsid w:val="00307953"/>
    <w:rsid w:val="003607AB"/>
    <w:rsid w:val="004246B8"/>
    <w:rsid w:val="00485A0C"/>
    <w:rsid w:val="00491EB4"/>
    <w:rsid w:val="004B3015"/>
    <w:rsid w:val="004D145B"/>
    <w:rsid w:val="004F0655"/>
    <w:rsid w:val="00565C40"/>
    <w:rsid w:val="005855AA"/>
    <w:rsid w:val="005866D7"/>
    <w:rsid w:val="005A33C8"/>
    <w:rsid w:val="005A3772"/>
    <w:rsid w:val="005B2691"/>
    <w:rsid w:val="006068D3"/>
    <w:rsid w:val="006226C8"/>
    <w:rsid w:val="00686E0E"/>
    <w:rsid w:val="0077103C"/>
    <w:rsid w:val="00775D49"/>
    <w:rsid w:val="00783AE4"/>
    <w:rsid w:val="007B6F38"/>
    <w:rsid w:val="007D00EA"/>
    <w:rsid w:val="008107EE"/>
    <w:rsid w:val="008414B7"/>
    <w:rsid w:val="00850DAA"/>
    <w:rsid w:val="008661D5"/>
    <w:rsid w:val="0088337A"/>
    <w:rsid w:val="009743E2"/>
    <w:rsid w:val="009A259B"/>
    <w:rsid w:val="009F31BA"/>
    <w:rsid w:val="00A21982"/>
    <w:rsid w:val="00A355DE"/>
    <w:rsid w:val="00A44826"/>
    <w:rsid w:val="00A449D4"/>
    <w:rsid w:val="00B12EFE"/>
    <w:rsid w:val="00B143EA"/>
    <w:rsid w:val="00B51BA5"/>
    <w:rsid w:val="00BC531B"/>
    <w:rsid w:val="00BE3E5A"/>
    <w:rsid w:val="00BE547D"/>
    <w:rsid w:val="00BF6D14"/>
    <w:rsid w:val="00C13AC4"/>
    <w:rsid w:val="00C71109"/>
    <w:rsid w:val="00E1566E"/>
    <w:rsid w:val="00E52C0D"/>
    <w:rsid w:val="00E95DDF"/>
    <w:rsid w:val="00EA0B94"/>
    <w:rsid w:val="00EC2B84"/>
    <w:rsid w:val="00ED570F"/>
    <w:rsid w:val="00ED6CAB"/>
    <w:rsid w:val="00F0436B"/>
    <w:rsid w:val="00F71C32"/>
    <w:rsid w:val="00FD67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B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51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5105"/>
    <w:rPr>
      <w:sz w:val="18"/>
      <w:szCs w:val="18"/>
    </w:rPr>
  </w:style>
  <w:style w:type="paragraph" w:styleId="a4">
    <w:name w:val="footer"/>
    <w:basedOn w:val="a"/>
    <w:link w:val="Char0"/>
    <w:uiPriority w:val="99"/>
    <w:semiHidden/>
    <w:unhideWhenUsed/>
    <w:rsid w:val="001E51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5105"/>
    <w:rPr>
      <w:sz w:val="18"/>
      <w:szCs w:val="18"/>
    </w:rPr>
  </w:style>
  <w:style w:type="character" w:styleId="a5">
    <w:name w:val="Hyperlink"/>
    <w:basedOn w:val="a0"/>
    <w:uiPriority w:val="99"/>
    <w:semiHidden/>
    <w:unhideWhenUsed/>
    <w:rsid w:val="001E5105"/>
    <w:rPr>
      <w:color w:val="0000FF"/>
      <w:u w:val="single"/>
    </w:rPr>
  </w:style>
  <w:style w:type="paragraph" w:styleId="a6">
    <w:name w:val="Normal (Web)"/>
    <w:basedOn w:val="a"/>
    <w:uiPriority w:val="99"/>
    <w:unhideWhenUsed/>
    <w:rsid w:val="001E5105"/>
    <w:pPr>
      <w:widowControl/>
      <w:spacing w:before="100" w:beforeAutospacing="1" w:after="100" w:afterAutospacing="1"/>
      <w:jc w:val="left"/>
    </w:pPr>
    <w:rPr>
      <w:rFonts w:ascii="宋体" w:eastAsia="宋体" w:hAnsi="宋体" w:cs="宋体"/>
      <w:kern w:val="0"/>
      <w:sz w:val="24"/>
      <w:szCs w:val="24"/>
    </w:rPr>
  </w:style>
  <w:style w:type="paragraph" w:styleId="1">
    <w:name w:val="toc 1"/>
    <w:basedOn w:val="a"/>
    <w:next w:val="a"/>
    <w:uiPriority w:val="39"/>
    <w:rsid w:val="00E95DDF"/>
    <w:rPr>
      <w:rFonts w:ascii="Times New Roman" w:eastAsia="仿宋_GB2312" w:hAnsi="Times New Roman" w:cs="Times New Roman"/>
      <w:sz w:val="30"/>
      <w:szCs w:val="24"/>
    </w:rPr>
  </w:style>
</w:styles>
</file>

<file path=word/webSettings.xml><?xml version="1.0" encoding="utf-8"?>
<w:webSettings xmlns:r="http://schemas.openxmlformats.org/officeDocument/2006/relationships" xmlns:w="http://schemas.openxmlformats.org/wordprocessingml/2006/main">
  <w:divs>
    <w:div w:id="183446424">
      <w:bodyDiv w:val="1"/>
      <w:marLeft w:val="0"/>
      <w:marRight w:val="0"/>
      <w:marTop w:val="0"/>
      <w:marBottom w:val="0"/>
      <w:divBdr>
        <w:top w:val="none" w:sz="0" w:space="0" w:color="auto"/>
        <w:left w:val="none" w:sz="0" w:space="0" w:color="auto"/>
        <w:bottom w:val="none" w:sz="0" w:space="0" w:color="auto"/>
        <w:right w:val="none" w:sz="0" w:space="0" w:color="auto"/>
      </w:divBdr>
      <w:divsChild>
        <w:div w:id="1484278259">
          <w:marLeft w:val="0"/>
          <w:marRight w:val="0"/>
          <w:marTop w:val="0"/>
          <w:marBottom w:val="0"/>
          <w:divBdr>
            <w:top w:val="none" w:sz="0" w:space="0" w:color="auto"/>
            <w:left w:val="none" w:sz="0" w:space="0" w:color="auto"/>
            <w:bottom w:val="none" w:sz="0" w:space="0" w:color="auto"/>
            <w:right w:val="none" w:sz="0" w:space="0" w:color="auto"/>
          </w:divBdr>
          <w:divsChild>
            <w:div w:id="175003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5480">
      <w:bodyDiv w:val="1"/>
      <w:marLeft w:val="0"/>
      <w:marRight w:val="0"/>
      <w:marTop w:val="0"/>
      <w:marBottom w:val="0"/>
      <w:divBdr>
        <w:top w:val="none" w:sz="0" w:space="0" w:color="auto"/>
        <w:left w:val="none" w:sz="0" w:space="0" w:color="auto"/>
        <w:bottom w:val="none" w:sz="0" w:space="0" w:color="auto"/>
        <w:right w:val="none" w:sz="0" w:space="0" w:color="auto"/>
      </w:divBdr>
      <w:divsChild>
        <w:div w:id="1443921250">
          <w:marLeft w:val="0"/>
          <w:marRight w:val="0"/>
          <w:marTop w:val="0"/>
          <w:marBottom w:val="0"/>
          <w:divBdr>
            <w:top w:val="none" w:sz="0" w:space="0" w:color="auto"/>
            <w:left w:val="none" w:sz="0" w:space="0" w:color="auto"/>
            <w:bottom w:val="none" w:sz="0" w:space="0" w:color="auto"/>
            <w:right w:val="none" w:sz="0" w:space="0" w:color="auto"/>
          </w:divBdr>
          <w:divsChild>
            <w:div w:id="206209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131</Words>
  <Characters>753</Characters>
  <Application>Microsoft Office Word</Application>
  <DocSecurity>0</DocSecurity>
  <Lines>6</Lines>
  <Paragraphs>1</Paragraphs>
  <ScaleCrop>false</ScaleCrop>
  <Company>NYDN</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dc:creator>
  <cp:keywords/>
  <dc:description/>
  <cp:lastModifiedBy>Administrator</cp:lastModifiedBy>
  <cp:revision>28</cp:revision>
  <dcterms:created xsi:type="dcterms:W3CDTF">2022-09-15T00:53:00Z</dcterms:created>
  <dcterms:modified xsi:type="dcterms:W3CDTF">2024-07-04T03:21:00Z</dcterms:modified>
</cp:coreProperties>
</file>