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snapToGrid w:val="0"/>
        <w:jc w:val="center"/>
        <w:rPr>
          <w:rFonts w:ascii="方正小标宋简体" w:eastAsia="方正小标宋简体"/>
          <w:sz w:val="44"/>
          <w:szCs w:val="44"/>
        </w:rPr>
      </w:pPr>
      <w:r>
        <w:rPr>
          <w:rFonts w:hint="eastAsia" w:ascii="方正小标宋简体" w:eastAsia="方正小标宋简体"/>
          <w:sz w:val="44"/>
          <w:szCs w:val="44"/>
          <w:lang w:val="en-US" w:eastAsia="zh-CN"/>
        </w:rPr>
        <w:t>2026</w:t>
      </w:r>
      <w:r>
        <w:rPr>
          <w:rFonts w:hint="eastAsia" w:ascii="方正小标宋简体" w:eastAsia="方正小标宋简体"/>
          <w:sz w:val="44"/>
          <w:szCs w:val="44"/>
        </w:rPr>
        <w:t>年度</w:t>
      </w:r>
      <w:r>
        <w:rPr>
          <w:rFonts w:hint="eastAsia" w:ascii="方正小标宋简体" w:eastAsia="方正小标宋简体"/>
          <w:sz w:val="44"/>
          <w:szCs w:val="44"/>
          <w:lang w:eastAsia="zh-CN"/>
        </w:rPr>
        <w:t>漳平</w:t>
      </w:r>
      <w:r>
        <w:rPr>
          <w:rFonts w:hint="eastAsia" w:ascii="方正小标宋简体" w:eastAsia="方正小标宋简体"/>
          <w:sz w:val="44"/>
          <w:szCs w:val="44"/>
        </w:rPr>
        <w:t>市政府预算</w:t>
      </w:r>
    </w:p>
    <w:p>
      <w:pPr>
        <w:snapToGrid w:val="0"/>
        <w:spacing w:after="312" w:afterLines="100"/>
        <w:jc w:val="center"/>
        <w:rPr>
          <w:rFonts w:ascii="方正小标宋简体" w:eastAsia="方正小标宋简体"/>
          <w:sz w:val="44"/>
          <w:szCs w:val="44"/>
        </w:rPr>
      </w:pPr>
      <w:r>
        <w:rPr>
          <w:rFonts w:hint="eastAsia" w:ascii="方正小标宋简体" w:eastAsia="方正小标宋简体"/>
          <w:sz w:val="44"/>
          <w:szCs w:val="44"/>
        </w:rPr>
        <w:t>相关重要事项说明</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一、</w:t>
      </w:r>
      <w:r>
        <w:rPr>
          <w:rFonts w:hint="eastAsia" w:ascii="黑体" w:hAnsi="黑体" w:eastAsia="黑体" w:cs="Arial"/>
          <w:kern w:val="0"/>
          <w:sz w:val="32"/>
          <w:szCs w:val="32"/>
          <w:lang w:eastAsia="zh-CN"/>
        </w:rPr>
        <w:t>漳平市</w:t>
      </w:r>
      <w:r>
        <w:rPr>
          <w:rFonts w:hint="eastAsia" w:ascii="黑体" w:hAnsi="黑体" w:eastAsia="黑体" w:cs="Arial"/>
          <w:kern w:val="0"/>
          <w:sz w:val="32"/>
          <w:szCs w:val="32"/>
        </w:rPr>
        <w:t>本级支出预算说明</w:t>
      </w:r>
    </w:p>
    <w:p>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2026</w:t>
      </w:r>
      <w:r>
        <w:rPr>
          <w:rFonts w:hint="eastAsia" w:ascii="仿宋" w:hAnsi="仿宋" w:eastAsia="仿宋" w:cs="仿宋"/>
          <w:kern w:val="0"/>
          <w:sz w:val="32"/>
          <w:szCs w:val="32"/>
        </w:rPr>
        <w:t>年度</w:t>
      </w:r>
      <w:r>
        <w:rPr>
          <w:rFonts w:hint="eastAsia" w:ascii="仿宋" w:hAnsi="仿宋" w:eastAsia="仿宋" w:cs="仿宋"/>
          <w:kern w:val="0"/>
          <w:sz w:val="32"/>
          <w:szCs w:val="32"/>
          <w:lang w:eastAsia="zh-CN"/>
        </w:rPr>
        <w:t>漳平市</w:t>
      </w:r>
      <w:bookmarkStart w:id="0" w:name="_GoBack"/>
      <w:bookmarkEnd w:id="0"/>
      <w:r>
        <w:rPr>
          <w:rFonts w:hint="eastAsia" w:ascii="仿宋" w:hAnsi="仿宋" w:eastAsia="仿宋" w:cs="仿宋"/>
          <w:kern w:val="0"/>
          <w:sz w:val="32"/>
          <w:szCs w:val="32"/>
        </w:rPr>
        <w:t>本级一般公共预算支出预算数为</w:t>
      </w:r>
      <w:r>
        <w:rPr>
          <w:rFonts w:hint="eastAsia" w:ascii="仿宋" w:hAnsi="仿宋" w:eastAsia="仿宋" w:cs="仿宋"/>
          <w:kern w:val="0"/>
          <w:sz w:val="32"/>
          <w:szCs w:val="32"/>
          <w:lang w:val="en-US" w:eastAsia="zh-CN"/>
        </w:rPr>
        <w:t>242726</w:t>
      </w:r>
      <w:r>
        <w:rPr>
          <w:rFonts w:hint="eastAsia" w:ascii="仿宋" w:hAnsi="仿宋" w:eastAsia="仿宋" w:cs="仿宋"/>
          <w:kern w:val="0"/>
          <w:sz w:val="32"/>
          <w:szCs w:val="32"/>
        </w:rPr>
        <w:t>万元，比</w:t>
      </w:r>
      <w:r>
        <w:rPr>
          <w:rFonts w:hint="eastAsia" w:ascii="仿宋" w:hAnsi="仿宋" w:eastAsia="仿宋" w:cs="仿宋"/>
          <w:kern w:val="0"/>
          <w:sz w:val="32"/>
          <w:szCs w:val="32"/>
          <w:lang w:val="en-US" w:eastAsia="zh-CN"/>
        </w:rPr>
        <w:t>2025</w:t>
      </w:r>
      <w:r>
        <w:rPr>
          <w:rFonts w:hint="eastAsia" w:ascii="仿宋" w:hAnsi="仿宋" w:eastAsia="仿宋" w:cs="仿宋"/>
          <w:kern w:val="0"/>
          <w:sz w:val="32"/>
          <w:szCs w:val="32"/>
        </w:rPr>
        <w:t>年度预算数</w:t>
      </w:r>
      <w:r>
        <w:rPr>
          <w:rFonts w:hint="eastAsia" w:ascii="仿宋" w:hAnsi="仿宋" w:eastAsia="仿宋" w:cs="仿宋"/>
          <w:kern w:val="0"/>
          <w:sz w:val="32"/>
          <w:szCs w:val="32"/>
          <w:lang w:eastAsia="zh-CN"/>
        </w:rPr>
        <w:t>增加</w:t>
      </w:r>
      <w:r>
        <w:rPr>
          <w:rFonts w:hint="eastAsia" w:ascii="仿宋" w:hAnsi="仿宋" w:eastAsia="仿宋" w:cs="仿宋"/>
          <w:kern w:val="0"/>
          <w:sz w:val="32"/>
          <w:szCs w:val="32"/>
          <w:lang w:val="en-US" w:eastAsia="zh-CN"/>
        </w:rPr>
        <w:t>49127</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增长</w:t>
      </w:r>
      <w:r>
        <w:rPr>
          <w:rFonts w:hint="eastAsia" w:ascii="仿宋" w:hAnsi="仿宋" w:eastAsia="仿宋" w:cs="仿宋"/>
          <w:kern w:val="0"/>
          <w:sz w:val="32"/>
          <w:szCs w:val="32"/>
          <w:lang w:val="en-US" w:eastAsia="zh-CN"/>
        </w:rPr>
        <w:t>25.38</w:t>
      </w:r>
      <w:r>
        <w:rPr>
          <w:rFonts w:hint="eastAsia" w:ascii="仿宋" w:hAnsi="仿宋" w:eastAsia="仿宋" w:cs="仿宋"/>
          <w:kern w:val="0"/>
          <w:sz w:val="32"/>
          <w:szCs w:val="32"/>
        </w:rPr>
        <w:t>%。具体情况如下（分款级科目表述）：</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（一）</w:t>
      </w:r>
      <w:r>
        <w:rPr>
          <w:rFonts w:hint="eastAsia" w:ascii="楷体" w:hAnsi="楷体" w:eastAsia="楷体" w:cs="楷体"/>
          <w:b/>
          <w:bCs/>
          <w:kern w:val="0"/>
          <w:sz w:val="32"/>
          <w:szCs w:val="32"/>
          <w:lang w:val="en-US" w:eastAsia="zh-CN"/>
        </w:rPr>
        <w:t>201一般公共服务支出28479万元,较上年预算数增加9130万元,增长47.19%。主要原因是人大工作经费、市政府工作经费、市委市政府大院及行政服务中心运行费、项目前期工作经费、税务工作经费、纪检监察工作经费、市委工作经费、创城专项工作经费、各级重要媒体专题专版报道经费增加。</w:t>
      </w:r>
      <w:r>
        <w:rPr>
          <w:rFonts w:hint="eastAsia" w:ascii="楷体" w:hAnsi="楷体" w:eastAsia="楷体" w:cs="楷体"/>
          <w:b/>
          <w:bCs/>
          <w:kern w:val="0"/>
          <w:sz w:val="32"/>
          <w:szCs w:val="32"/>
        </w:rPr>
        <w:t>其中：</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20101人大事务1026万元,较上年预算数增加295万元,增长40.36%。主要原因是</w:t>
      </w:r>
      <w:r>
        <w:rPr>
          <w:rFonts w:hint="eastAsia" w:ascii="仿宋" w:hAnsi="仿宋" w:eastAsia="仿宋"/>
          <w:kern w:val="0"/>
          <w:sz w:val="32"/>
          <w:szCs w:val="32"/>
          <w:lang w:eastAsia="zh-CN"/>
        </w:rPr>
        <w:t>人大工作经费增加。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20102政协事务650万元,较上年预算数增加159万元,增长32.38%。主要原因是</w:t>
      </w:r>
      <w:r>
        <w:rPr>
          <w:rFonts w:hint="eastAsia" w:ascii="仿宋_GB2312" w:hAnsi="仿宋_GB2312" w:eastAsia="仿宋_GB2312" w:cs="仿宋_GB2312"/>
          <w:i w:val="0"/>
          <w:iCs w:val="0"/>
          <w:color w:val="000000"/>
          <w:kern w:val="0"/>
          <w:sz w:val="32"/>
          <w:szCs w:val="32"/>
          <w:u w:val="none"/>
          <w:lang w:val="en-US" w:eastAsia="zh-CN" w:bidi="ar"/>
        </w:rPr>
        <w:t>政协工作经费增加。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20103政府办公厅(室)及相关机构事务8563万元,较上年预算数增加785万元,增长10.09%。主要原因是</w:t>
      </w:r>
      <w:r>
        <w:rPr>
          <w:rFonts w:hint="eastAsia" w:ascii="仿宋" w:hAnsi="仿宋" w:eastAsia="仿宋"/>
          <w:kern w:val="0"/>
          <w:sz w:val="32"/>
          <w:szCs w:val="32"/>
          <w:lang w:eastAsia="zh-CN"/>
        </w:rPr>
        <w:t>市政府工作经费、</w:t>
      </w:r>
      <w:r>
        <w:rPr>
          <w:rFonts w:hint="eastAsia" w:ascii="仿宋" w:hAnsi="仿宋" w:eastAsia="仿宋"/>
          <w:kern w:val="0"/>
          <w:sz w:val="32"/>
          <w:szCs w:val="32"/>
        </w:rPr>
        <w:t>市委市政府大院及行政服务中心运行费</w:t>
      </w:r>
      <w:r>
        <w:rPr>
          <w:rFonts w:hint="eastAsia" w:ascii="仿宋" w:hAnsi="仿宋" w:eastAsia="仿宋"/>
          <w:kern w:val="0"/>
          <w:sz w:val="32"/>
          <w:szCs w:val="32"/>
          <w:lang w:eastAsia="zh-CN"/>
        </w:rPr>
        <w:t>、老人大楼加固工程及维修费增加。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20104发展与改革事务1381万元,较上年预算数增加569万元,增长70.07%。主要原因是项目前期工作经费</w:t>
      </w:r>
      <w:r>
        <w:rPr>
          <w:rFonts w:hint="eastAsia" w:ascii="仿宋" w:hAnsi="仿宋" w:eastAsia="仿宋"/>
          <w:kern w:val="0"/>
          <w:sz w:val="32"/>
          <w:szCs w:val="32"/>
          <w:lang w:eastAsia="zh-CN"/>
        </w:rPr>
        <w:t>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20105统计信息事务521万元,较上年预算数增加115万元,增长28.33%。主要原因是</w:t>
      </w:r>
      <w:r>
        <w:rPr>
          <w:rFonts w:hint="eastAsia" w:ascii="仿宋" w:hAnsi="仿宋" w:eastAsia="仿宋"/>
          <w:kern w:val="0"/>
          <w:sz w:val="32"/>
          <w:szCs w:val="32"/>
          <w:lang w:eastAsia="zh-CN"/>
        </w:rPr>
        <w:t>统计</w:t>
      </w:r>
      <w:r>
        <w:rPr>
          <w:rFonts w:hint="eastAsia" w:ascii="仿宋" w:hAnsi="仿宋" w:eastAsia="仿宋"/>
          <w:kern w:val="0"/>
          <w:sz w:val="32"/>
          <w:szCs w:val="32"/>
        </w:rPr>
        <w:t>调查工作经费</w:t>
      </w:r>
      <w:r>
        <w:rPr>
          <w:rFonts w:hint="eastAsia" w:ascii="仿宋" w:hAnsi="仿宋" w:eastAsia="仿宋"/>
          <w:kern w:val="0"/>
          <w:sz w:val="32"/>
          <w:szCs w:val="32"/>
          <w:lang w:eastAsia="zh-CN"/>
        </w:rPr>
        <w:t>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20106财政事务1563万元,较上年预算数增加634万元,增长68.25%。主要原因是</w:t>
      </w:r>
      <w:r>
        <w:rPr>
          <w:rFonts w:hint="eastAsia" w:ascii="仿宋_GB2312" w:hAnsi="仿宋_GB2312" w:eastAsia="仿宋_GB2312" w:cs="仿宋_GB2312"/>
          <w:i w:val="0"/>
          <w:iCs w:val="0"/>
          <w:color w:val="000000"/>
          <w:kern w:val="0"/>
          <w:sz w:val="32"/>
          <w:szCs w:val="32"/>
          <w:u w:val="none"/>
          <w:lang w:val="en-US" w:eastAsia="zh-CN" w:bidi="ar"/>
        </w:rPr>
        <w:t>财政工作经费增加。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20107税收事务1540万元,较上年预算数增加1540万元,增长100%。主要原因是</w:t>
      </w:r>
      <w:r>
        <w:rPr>
          <w:rFonts w:hint="eastAsia" w:ascii="仿宋_GB2312" w:hAnsi="仿宋_GB2312" w:eastAsia="仿宋_GB2312" w:cs="仿宋_GB2312"/>
          <w:kern w:val="0"/>
          <w:sz w:val="32"/>
          <w:szCs w:val="32"/>
        </w:rPr>
        <w:t>税务工作经费</w:t>
      </w:r>
      <w:r>
        <w:rPr>
          <w:rFonts w:hint="eastAsia" w:ascii="仿宋_GB2312" w:hAnsi="仿宋_GB2312" w:eastAsia="仿宋_GB2312" w:cs="仿宋_GB2312"/>
          <w:kern w:val="0"/>
          <w:sz w:val="32"/>
          <w:szCs w:val="32"/>
          <w:lang w:eastAsia="zh-CN"/>
        </w:rPr>
        <w:t>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20108审计事务445万元,较上年预算数增加74万元,增长19.95%。主要原因是</w:t>
      </w:r>
      <w:r>
        <w:rPr>
          <w:rFonts w:hint="eastAsia" w:ascii="仿宋_GB2312" w:hAnsi="仿宋_GB2312" w:eastAsia="仿宋_GB2312" w:cs="仿宋_GB2312"/>
          <w:kern w:val="0"/>
          <w:sz w:val="32"/>
          <w:szCs w:val="32"/>
        </w:rPr>
        <w:t>审计工作经费</w:t>
      </w:r>
      <w:r>
        <w:rPr>
          <w:rFonts w:hint="eastAsia" w:ascii="仿宋_GB2312" w:hAnsi="仿宋_GB2312" w:eastAsia="仿宋_GB2312" w:cs="仿宋_GB2312"/>
          <w:kern w:val="0"/>
          <w:sz w:val="32"/>
          <w:szCs w:val="32"/>
          <w:lang w:eastAsia="zh-CN"/>
        </w:rPr>
        <w:t>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20111纪检监察事务2656万元,较上年预算数增加975万元,增长58%。主要原因是</w:t>
      </w:r>
      <w:r>
        <w:rPr>
          <w:rFonts w:hint="eastAsia" w:ascii="仿宋_GB2312" w:hAnsi="仿宋_GB2312" w:eastAsia="仿宋_GB2312" w:cs="仿宋_GB2312"/>
          <w:kern w:val="0"/>
          <w:sz w:val="32"/>
          <w:szCs w:val="32"/>
        </w:rPr>
        <w:t>纪检监察工作经费</w:t>
      </w:r>
      <w:r>
        <w:rPr>
          <w:rFonts w:hint="eastAsia" w:ascii="仿宋_GB2312" w:hAnsi="仿宋_GB2312" w:eastAsia="仿宋_GB2312" w:cs="仿宋_GB2312"/>
          <w:kern w:val="0"/>
          <w:sz w:val="32"/>
          <w:szCs w:val="32"/>
          <w:lang w:eastAsia="zh-CN"/>
        </w:rPr>
        <w:t>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20113商贸事务1207万元,较上年预算数增加373万元,增长44.72%。主要原因是招商工作经费</w:t>
      </w:r>
      <w:r>
        <w:rPr>
          <w:rFonts w:hint="eastAsia" w:ascii="仿宋" w:hAnsi="仿宋" w:eastAsia="仿宋"/>
          <w:kern w:val="0"/>
          <w:sz w:val="32"/>
          <w:szCs w:val="32"/>
          <w:lang w:eastAsia="zh-CN"/>
        </w:rPr>
        <w:t>、钢铁机械制造产业链特聘专家团专项经费增加。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20125港澳台事务204万元,较上年预算数增加45万元,增长28.3%。主要原因是对台联络专项工作经费</w:t>
      </w:r>
      <w:r>
        <w:rPr>
          <w:rFonts w:hint="eastAsia" w:ascii="仿宋" w:hAnsi="仿宋" w:eastAsia="仿宋"/>
          <w:kern w:val="0"/>
          <w:sz w:val="32"/>
          <w:szCs w:val="32"/>
          <w:lang w:eastAsia="zh-CN"/>
        </w:rPr>
        <w:t>、两岸交流活动补助经费增加。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20126档案事务154万元,较上年预算数增加33万元,增长27.27%。主要原因是档案业务经费</w:t>
      </w:r>
      <w:r>
        <w:rPr>
          <w:rFonts w:hint="eastAsia" w:ascii="仿宋" w:hAnsi="仿宋" w:eastAsia="仿宋"/>
          <w:kern w:val="0"/>
          <w:sz w:val="32"/>
          <w:szCs w:val="32"/>
          <w:lang w:eastAsia="zh-CN"/>
        </w:rPr>
        <w:t>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20128民主党派及工商联事务46万元,较上年预算数增加7万元,增长17.95%。主要原因是工商联</w:t>
      </w:r>
      <w:r>
        <w:rPr>
          <w:rFonts w:hint="eastAsia" w:ascii="仿宋" w:hAnsi="仿宋" w:eastAsia="仿宋"/>
          <w:kern w:val="0"/>
          <w:sz w:val="32"/>
          <w:szCs w:val="32"/>
          <w:lang w:eastAsia="zh-CN"/>
        </w:rPr>
        <w:t>工作经费增加。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20129群众团体事务725万元,较上年预算数增加96万元,增长15.26%。主要原因是</w:t>
      </w:r>
      <w:r>
        <w:rPr>
          <w:rFonts w:hint="eastAsia" w:ascii="仿宋" w:hAnsi="仿宋" w:eastAsia="仿宋"/>
          <w:kern w:val="0"/>
          <w:sz w:val="32"/>
          <w:szCs w:val="32"/>
          <w:lang w:eastAsia="zh-CN"/>
        </w:rPr>
        <w:t>共青团工作经费、文联工作经费、妇联工作经费增加。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20131党委办公厅(室)及相关机构事务2218万元,较上年预算数增加955万元,增长75.61%。主要原因是</w:t>
      </w:r>
      <w:r>
        <w:rPr>
          <w:rFonts w:hint="eastAsia" w:ascii="仿宋" w:hAnsi="仿宋" w:eastAsia="仿宋"/>
          <w:kern w:val="0"/>
          <w:sz w:val="32"/>
          <w:szCs w:val="32"/>
          <w:lang w:eastAsia="zh-CN"/>
        </w:rPr>
        <w:t>市委工作经费、综治中心规范化建设项目经费增加。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20132组织事务1381万元,较上年预算数增加660万元,增长91.54%。主要原因是</w:t>
      </w:r>
      <w:r>
        <w:rPr>
          <w:rFonts w:hint="eastAsia" w:ascii="仿宋" w:hAnsi="仿宋" w:eastAsia="仿宋"/>
          <w:kern w:val="0"/>
          <w:sz w:val="32"/>
          <w:szCs w:val="32"/>
          <w:lang w:eastAsia="zh-CN"/>
        </w:rPr>
        <w:t>组织工作经费、人才开发专项经费、老干部专项经费增加。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20133宣传事务1585万元,较上年预算数增加1256万元,增长381.76%。主要原因是创城专项工作经费</w:t>
      </w:r>
      <w:r>
        <w:rPr>
          <w:rFonts w:hint="eastAsia" w:ascii="仿宋" w:hAnsi="仿宋" w:eastAsia="仿宋"/>
          <w:kern w:val="0"/>
          <w:sz w:val="32"/>
          <w:szCs w:val="32"/>
          <w:lang w:eastAsia="zh-CN"/>
        </w:rPr>
        <w:t>、各级重要媒体专题专版报道经费、原乡镇（公社）老电影放映员生活补助经费增加。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20134统战事务254万元,较上年预算数增加91万元,增长55.83%。主要原因是港澳台侨海外统战工作经费</w:t>
      </w:r>
      <w:r>
        <w:rPr>
          <w:rFonts w:hint="eastAsia" w:ascii="仿宋" w:hAnsi="仿宋" w:eastAsia="仿宋"/>
          <w:kern w:val="0"/>
          <w:sz w:val="32"/>
          <w:szCs w:val="32"/>
          <w:lang w:eastAsia="zh-CN"/>
        </w:rPr>
        <w:t>、宗教工作经费增加。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20138市场监督管理事务1818万元,较上年预算数增加395万元,增长27.76%。主要原因是市场秩序执法业务费</w:t>
      </w:r>
      <w:r>
        <w:rPr>
          <w:rFonts w:hint="eastAsia" w:ascii="仿宋" w:hAnsi="仿宋" w:eastAsia="仿宋"/>
          <w:kern w:val="0"/>
          <w:sz w:val="32"/>
          <w:szCs w:val="32"/>
          <w:lang w:eastAsia="zh-CN"/>
        </w:rPr>
        <w:t>、食品安全监督抽检业务费增加。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20139社会工作事务292万元,较上年预算数增加69万元,增长30.94%。主要原因是村（居）委会换届选举工作经费</w:t>
      </w:r>
      <w:r>
        <w:rPr>
          <w:rFonts w:hint="eastAsia" w:ascii="仿宋" w:hAnsi="仿宋" w:eastAsia="仿宋"/>
          <w:kern w:val="0"/>
          <w:sz w:val="32"/>
          <w:szCs w:val="32"/>
          <w:lang w:eastAsia="zh-CN"/>
        </w:rPr>
        <w:t>、社会工作办公经费增加。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20140信访事务147万元,较上年预算数增加8万元,增长5.76%。主要原因是信访工作经费</w:t>
      </w:r>
      <w:r>
        <w:rPr>
          <w:rFonts w:hint="eastAsia" w:ascii="仿宋" w:hAnsi="仿宋" w:eastAsia="仿宋"/>
          <w:kern w:val="0"/>
          <w:sz w:val="32"/>
          <w:szCs w:val="32"/>
          <w:lang w:eastAsia="zh-CN"/>
        </w:rPr>
        <w:t>增加。</w:t>
      </w:r>
    </w:p>
    <w:p>
      <w:pPr>
        <w:numPr>
          <w:ilvl w:val="0"/>
          <w:numId w:val="1"/>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20199其他一般公共服务支出103万元,较上年预算数减少4万元,下降3.74%。主要原因是</w:t>
      </w:r>
      <w:r>
        <w:rPr>
          <w:rFonts w:hint="eastAsia" w:ascii="仿宋" w:hAnsi="仿宋" w:eastAsia="仿宋"/>
          <w:kern w:val="0"/>
          <w:sz w:val="32"/>
          <w:szCs w:val="32"/>
          <w:lang w:eastAsia="zh-CN"/>
        </w:rPr>
        <w:t>人员经费减少。</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二</w:t>
      </w:r>
      <w:r>
        <w:rPr>
          <w:rFonts w:hint="eastAsia" w:ascii="楷体" w:hAnsi="楷体" w:eastAsia="楷体" w:cs="楷体"/>
          <w:b/>
          <w:bCs/>
          <w:kern w:val="0"/>
          <w:sz w:val="32"/>
          <w:szCs w:val="32"/>
        </w:rPr>
        <w:t>）204公共安全支出16153万元,较上年预算数增加6334万元,增长64.51%。主要原因是</w:t>
      </w:r>
      <w:r>
        <w:rPr>
          <w:rFonts w:hint="eastAsia" w:ascii="楷体" w:hAnsi="楷体" w:eastAsia="楷体" w:cs="楷体"/>
          <w:b/>
          <w:bCs/>
          <w:kern w:val="0"/>
          <w:sz w:val="32"/>
          <w:szCs w:val="32"/>
          <w:lang w:eastAsia="zh-CN"/>
        </w:rPr>
        <w:t>公安办案补助经费、辅警员经费、公共安全相关费用</w:t>
      </w:r>
      <w:r>
        <w:rPr>
          <w:rFonts w:hint="eastAsia" w:ascii="楷体" w:hAnsi="楷体" w:eastAsia="楷体" w:cs="楷体"/>
          <w:b/>
          <w:bCs/>
          <w:kern w:val="0"/>
          <w:sz w:val="32"/>
          <w:szCs w:val="32"/>
        </w:rPr>
        <w:t>。其中：</w:t>
      </w:r>
    </w:p>
    <w:p>
      <w:pPr>
        <w:numPr>
          <w:ilvl w:val="0"/>
          <w:numId w:val="2"/>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20401武装警察部队127万元,较上年预算数增加127万元,增长100%。主要原因是战略储备金</w:t>
      </w:r>
      <w:r>
        <w:rPr>
          <w:rFonts w:hint="eastAsia" w:ascii="仿宋" w:hAnsi="仿宋" w:eastAsia="仿宋"/>
          <w:kern w:val="0"/>
          <w:sz w:val="32"/>
          <w:szCs w:val="32"/>
          <w:lang w:eastAsia="zh-CN"/>
        </w:rPr>
        <w:t>、武警中队地方保障性经费增加。</w:t>
      </w:r>
    </w:p>
    <w:p>
      <w:pPr>
        <w:numPr>
          <w:ilvl w:val="0"/>
          <w:numId w:val="2"/>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20402公安12562万元,较上年预算数增加3883万元,增长44.74%。主要原因是</w:t>
      </w:r>
      <w:r>
        <w:rPr>
          <w:rFonts w:hint="eastAsia" w:ascii="仿宋" w:hAnsi="仿宋" w:eastAsia="仿宋"/>
          <w:kern w:val="0"/>
          <w:sz w:val="32"/>
          <w:szCs w:val="32"/>
          <w:lang w:eastAsia="zh-CN"/>
        </w:rPr>
        <w:t>公安办案补助经费、辅警员经费增加。</w:t>
      </w:r>
    </w:p>
    <w:p>
      <w:pPr>
        <w:numPr>
          <w:ilvl w:val="0"/>
          <w:numId w:val="2"/>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20406司法1073万元,较上年预算数增加23万元,增长2.19%。主要原因是</w:t>
      </w:r>
      <w:r>
        <w:rPr>
          <w:rFonts w:hint="eastAsia" w:ascii="仿宋" w:hAnsi="仿宋" w:eastAsia="仿宋"/>
          <w:kern w:val="0"/>
          <w:sz w:val="32"/>
          <w:szCs w:val="32"/>
          <w:lang w:eastAsia="zh-CN"/>
        </w:rPr>
        <w:t>司法工作经费增加。</w:t>
      </w:r>
    </w:p>
    <w:p>
      <w:pPr>
        <w:numPr>
          <w:ilvl w:val="0"/>
          <w:numId w:val="2"/>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20499其他公共安全支出2391万元,较上年预算数增加2301万元,增长2556.67%。主要原因是</w:t>
      </w:r>
      <w:r>
        <w:rPr>
          <w:rFonts w:hint="eastAsia" w:ascii="仿宋" w:hAnsi="仿宋" w:eastAsia="仿宋"/>
          <w:kern w:val="0"/>
          <w:sz w:val="32"/>
          <w:szCs w:val="32"/>
          <w:lang w:eastAsia="zh-CN"/>
        </w:rPr>
        <w:t>公共安全相关费用增加。</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三</w:t>
      </w:r>
      <w:r>
        <w:rPr>
          <w:rFonts w:hint="eastAsia" w:ascii="楷体" w:hAnsi="楷体" w:eastAsia="楷体" w:cs="楷体"/>
          <w:b/>
          <w:bCs/>
          <w:kern w:val="0"/>
          <w:sz w:val="32"/>
          <w:szCs w:val="32"/>
        </w:rPr>
        <w:t>）205教育支出64890万元,较上年预算数增加2294万元,增长3.66%。主要原因是公办幼儿园运转经费</w:t>
      </w:r>
      <w:r>
        <w:rPr>
          <w:rFonts w:hint="eastAsia" w:ascii="楷体" w:hAnsi="楷体" w:eastAsia="楷体" w:cs="楷体"/>
          <w:b/>
          <w:bCs/>
          <w:kern w:val="0"/>
          <w:sz w:val="32"/>
          <w:szCs w:val="32"/>
          <w:lang w:eastAsia="zh-CN"/>
        </w:rPr>
        <w:t>、安保人员经费、教师继续教育专项资金、</w:t>
      </w:r>
      <w:r>
        <w:rPr>
          <w:rFonts w:hint="eastAsia" w:ascii="楷体" w:hAnsi="楷体" w:eastAsia="楷体" w:cs="楷体"/>
          <w:b/>
          <w:bCs/>
          <w:kern w:val="0"/>
          <w:sz w:val="32"/>
          <w:szCs w:val="32"/>
        </w:rPr>
        <w:t>城市教育费附加</w:t>
      </w:r>
      <w:r>
        <w:rPr>
          <w:rFonts w:hint="eastAsia" w:ascii="楷体" w:hAnsi="楷体" w:eastAsia="楷体" w:cs="楷体"/>
          <w:b/>
          <w:bCs/>
          <w:kern w:val="0"/>
          <w:sz w:val="32"/>
          <w:szCs w:val="32"/>
          <w:lang w:eastAsia="zh-CN"/>
        </w:rPr>
        <w:t>。</w:t>
      </w:r>
      <w:r>
        <w:rPr>
          <w:rFonts w:hint="eastAsia" w:ascii="楷体" w:hAnsi="楷体" w:eastAsia="楷体" w:cs="楷体"/>
          <w:b/>
          <w:bCs/>
          <w:kern w:val="0"/>
          <w:sz w:val="32"/>
          <w:szCs w:val="32"/>
        </w:rPr>
        <w:t>其中：</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20501教育管理事务1385万元,较上年预算数减少2549万元,下降64.79%。主要原因是</w:t>
      </w:r>
      <w:r>
        <w:rPr>
          <w:rFonts w:hint="eastAsia" w:ascii="仿宋" w:hAnsi="仿宋" w:eastAsia="仿宋"/>
          <w:kern w:val="0"/>
          <w:sz w:val="32"/>
          <w:szCs w:val="32"/>
          <w:lang w:eastAsia="zh-CN"/>
        </w:rPr>
        <w:t>人员经费减少。</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20502普通教育58467万元,较上年预算数增加3474万元,增长6.32%。主要原因是公办幼儿园运转经费</w:t>
      </w:r>
      <w:r>
        <w:rPr>
          <w:rFonts w:hint="eastAsia" w:ascii="仿宋" w:hAnsi="仿宋" w:eastAsia="仿宋"/>
          <w:kern w:val="0"/>
          <w:sz w:val="32"/>
          <w:szCs w:val="32"/>
          <w:lang w:eastAsia="zh-CN"/>
        </w:rPr>
        <w:t>、安保人员经费、教师继续教育专项资金增加。</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20503职业教育1942万元,较上年预算数增加89万元,增长4.8%。</w:t>
      </w:r>
      <w:r>
        <w:rPr>
          <w:rFonts w:hint="eastAsia" w:ascii="仿宋" w:hAnsi="仿宋" w:eastAsia="仿宋"/>
          <w:kern w:val="0"/>
          <w:sz w:val="32"/>
          <w:szCs w:val="32"/>
          <w:highlight w:val="none"/>
        </w:rPr>
        <w:t>主要原因是</w:t>
      </w:r>
      <w:r>
        <w:rPr>
          <w:rFonts w:hint="eastAsia" w:ascii="仿宋" w:hAnsi="仿宋" w:eastAsia="仿宋"/>
          <w:kern w:val="0"/>
          <w:sz w:val="32"/>
          <w:szCs w:val="32"/>
          <w:highlight w:val="none"/>
          <w:lang w:eastAsia="zh-CN"/>
        </w:rPr>
        <w:t>人员经费增加。</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20507特殊教育906万元,较上年预算数增加87万元,增长10.62%。主要原因是</w:t>
      </w:r>
      <w:r>
        <w:rPr>
          <w:rFonts w:hint="eastAsia" w:ascii="仿宋" w:hAnsi="仿宋" w:eastAsia="仿宋"/>
          <w:kern w:val="0"/>
          <w:sz w:val="32"/>
          <w:szCs w:val="32"/>
          <w:highlight w:val="none"/>
          <w:lang w:eastAsia="zh-CN"/>
        </w:rPr>
        <w:t>人员经费增加。</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20508进修及培训1090万元,较上年预算数增加93万元,增长9.33%。主要原因是</w:t>
      </w:r>
      <w:r>
        <w:rPr>
          <w:rFonts w:hint="eastAsia" w:ascii="仿宋" w:hAnsi="仿宋" w:eastAsia="仿宋"/>
          <w:kern w:val="0"/>
          <w:sz w:val="32"/>
          <w:szCs w:val="32"/>
          <w:lang w:eastAsia="zh-CN"/>
        </w:rPr>
        <w:t>办学经费增加。</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20509教育费附加安排的支出1100万元,较上年预算数增加1100万元,增长100%。主要原因是城市教育费附加</w:t>
      </w:r>
      <w:r>
        <w:rPr>
          <w:rFonts w:hint="eastAsia" w:ascii="仿宋" w:hAnsi="仿宋" w:eastAsia="仿宋"/>
          <w:kern w:val="0"/>
          <w:sz w:val="32"/>
          <w:szCs w:val="32"/>
          <w:lang w:eastAsia="zh-CN"/>
        </w:rPr>
        <w:t>增加。</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四</w:t>
      </w:r>
      <w:r>
        <w:rPr>
          <w:rFonts w:hint="eastAsia" w:ascii="楷体" w:hAnsi="楷体" w:eastAsia="楷体" w:cs="楷体"/>
          <w:b/>
          <w:bCs/>
          <w:kern w:val="0"/>
          <w:sz w:val="32"/>
          <w:szCs w:val="32"/>
        </w:rPr>
        <w:t>）206科学技术支出2617万元,较上年预算数增加2555万元,增长4120.97%。主要原因是债务到期应付本金</w:t>
      </w:r>
      <w:r>
        <w:rPr>
          <w:rFonts w:hint="eastAsia" w:ascii="楷体" w:hAnsi="楷体" w:eastAsia="楷体" w:cs="楷体"/>
          <w:b/>
          <w:bCs/>
          <w:kern w:val="0"/>
          <w:sz w:val="32"/>
          <w:szCs w:val="32"/>
          <w:lang w:eastAsia="zh-CN"/>
        </w:rPr>
        <w:t>及</w:t>
      </w:r>
      <w:r>
        <w:rPr>
          <w:rFonts w:hint="eastAsia" w:ascii="楷体" w:hAnsi="楷体" w:eastAsia="楷体" w:cs="楷体"/>
          <w:b/>
          <w:bCs/>
          <w:kern w:val="0"/>
          <w:sz w:val="32"/>
          <w:szCs w:val="32"/>
        </w:rPr>
        <w:t>利息</w:t>
      </w:r>
      <w:r>
        <w:rPr>
          <w:rFonts w:hint="eastAsia" w:ascii="楷体" w:hAnsi="楷体" w:eastAsia="楷体" w:cs="楷体"/>
          <w:b/>
          <w:bCs/>
          <w:kern w:val="0"/>
          <w:sz w:val="32"/>
          <w:szCs w:val="32"/>
          <w:lang w:eastAsia="zh-CN"/>
        </w:rPr>
        <w:t>、贫困乡镇村集体经济扶持资金投资收益</w:t>
      </w:r>
      <w:r>
        <w:rPr>
          <w:rFonts w:hint="eastAsia" w:ascii="楷体" w:hAnsi="楷体" w:eastAsia="楷体" w:cs="楷体"/>
          <w:b/>
          <w:bCs/>
          <w:kern w:val="0"/>
          <w:sz w:val="32"/>
          <w:szCs w:val="32"/>
        </w:rPr>
        <w:t>。其中：</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20607科学技术普及61万元,较上年预算数减少1万元,下降1.61%。主要原因是</w:t>
      </w:r>
      <w:r>
        <w:rPr>
          <w:rFonts w:hint="eastAsia" w:ascii="仿宋" w:hAnsi="仿宋" w:eastAsia="仿宋"/>
          <w:kern w:val="0"/>
          <w:sz w:val="32"/>
          <w:szCs w:val="32"/>
          <w:lang w:eastAsia="zh-CN"/>
        </w:rPr>
        <w:t>人员经费减少。</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20699其他科学技术支出2556万元,较上年预算数增加2556万元,增长100%。主要原因是债务到期应付本金</w:t>
      </w:r>
      <w:r>
        <w:rPr>
          <w:rFonts w:hint="eastAsia" w:ascii="仿宋" w:hAnsi="仿宋" w:eastAsia="仿宋"/>
          <w:kern w:val="0"/>
          <w:sz w:val="32"/>
          <w:szCs w:val="32"/>
          <w:lang w:eastAsia="zh-CN"/>
        </w:rPr>
        <w:t>及</w:t>
      </w:r>
      <w:r>
        <w:rPr>
          <w:rFonts w:hint="eastAsia" w:ascii="仿宋" w:hAnsi="仿宋" w:eastAsia="仿宋"/>
          <w:kern w:val="0"/>
          <w:sz w:val="32"/>
          <w:szCs w:val="32"/>
        </w:rPr>
        <w:t>利息</w:t>
      </w:r>
      <w:r>
        <w:rPr>
          <w:rFonts w:hint="eastAsia" w:ascii="仿宋" w:hAnsi="仿宋" w:eastAsia="仿宋"/>
          <w:kern w:val="0"/>
          <w:sz w:val="32"/>
          <w:szCs w:val="32"/>
          <w:lang w:eastAsia="zh-CN"/>
        </w:rPr>
        <w:t>、贫困乡镇村集体经济扶持资金投资收益增加</w:t>
      </w:r>
      <w:r>
        <w:rPr>
          <w:rFonts w:hint="eastAsia" w:ascii="仿宋_GB2312" w:hAnsi="仿宋_GB2312" w:eastAsia="仿宋_GB2312" w:cs="仿宋_GB2312"/>
          <w:kern w:val="0"/>
          <w:sz w:val="32"/>
          <w:szCs w:val="32"/>
          <w:lang w:eastAsia="zh-CN"/>
        </w:rPr>
        <w:t>。</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五</w:t>
      </w:r>
      <w:r>
        <w:rPr>
          <w:rFonts w:hint="eastAsia" w:ascii="楷体" w:hAnsi="楷体" w:eastAsia="楷体" w:cs="楷体"/>
          <w:b/>
          <w:bCs/>
          <w:kern w:val="0"/>
          <w:sz w:val="32"/>
          <w:szCs w:val="32"/>
        </w:rPr>
        <w:t>）207文化旅游体育与传媒支出4927万元,较上年预算数增加3098万元,增长169.38%。主要原因是市民文体中心项目建设专项经费</w:t>
      </w:r>
      <w:r>
        <w:rPr>
          <w:rFonts w:hint="eastAsia" w:ascii="楷体" w:hAnsi="楷体" w:eastAsia="楷体" w:cs="楷体"/>
          <w:b/>
          <w:bCs/>
          <w:kern w:val="0"/>
          <w:sz w:val="32"/>
          <w:szCs w:val="32"/>
          <w:lang w:eastAsia="zh-CN"/>
        </w:rPr>
        <w:t>、</w:t>
      </w:r>
      <w:r>
        <w:rPr>
          <w:rFonts w:hint="eastAsia" w:ascii="楷体" w:hAnsi="楷体" w:eastAsia="楷体" w:cs="楷体"/>
          <w:b/>
          <w:bCs/>
          <w:kern w:val="0"/>
          <w:sz w:val="32"/>
          <w:szCs w:val="32"/>
        </w:rPr>
        <w:t>青少年校外体育活动中心</w:t>
      </w:r>
      <w:r>
        <w:rPr>
          <w:rFonts w:hint="eastAsia" w:ascii="楷体" w:hAnsi="楷体" w:eastAsia="楷体" w:cs="楷体"/>
          <w:b/>
          <w:bCs/>
          <w:kern w:val="0"/>
          <w:sz w:val="32"/>
          <w:szCs w:val="32"/>
          <w:lang w:eastAsia="zh-CN"/>
        </w:rPr>
        <w:t>、</w:t>
      </w:r>
      <w:r>
        <w:rPr>
          <w:rFonts w:hint="eastAsia" w:ascii="楷体" w:hAnsi="楷体" w:eastAsia="楷体" w:cs="楷体"/>
          <w:b/>
          <w:bCs/>
          <w:kern w:val="0"/>
          <w:sz w:val="32"/>
          <w:szCs w:val="32"/>
        </w:rPr>
        <w:t>全域旅游项目还本付息费用</w:t>
      </w:r>
      <w:r>
        <w:rPr>
          <w:rFonts w:hint="eastAsia" w:ascii="楷体" w:hAnsi="楷体" w:eastAsia="楷体" w:cs="楷体"/>
          <w:b/>
          <w:bCs/>
          <w:kern w:val="0"/>
          <w:sz w:val="32"/>
          <w:szCs w:val="32"/>
          <w:lang w:eastAsia="zh-CN"/>
        </w:rPr>
        <w:t>增加</w:t>
      </w:r>
      <w:r>
        <w:rPr>
          <w:rFonts w:hint="eastAsia" w:ascii="楷体" w:hAnsi="楷体" w:eastAsia="楷体" w:cs="楷体"/>
          <w:b/>
          <w:bCs/>
          <w:kern w:val="0"/>
          <w:sz w:val="32"/>
          <w:szCs w:val="32"/>
        </w:rPr>
        <w:t>。其中：</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20701文化和旅游1265万元,较上年预算数增加576万元,增长83.6%。主要原因是市民文体中心项目建设专项经费</w:t>
      </w:r>
      <w:r>
        <w:rPr>
          <w:rFonts w:hint="eastAsia" w:ascii="仿宋" w:hAnsi="仿宋" w:eastAsia="仿宋"/>
          <w:kern w:val="0"/>
          <w:sz w:val="32"/>
          <w:szCs w:val="32"/>
          <w:lang w:eastAsia="zh-CN"/>
        </w:rPr>
        <w:t>、樱花文化旅游节活动经费增加。</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20702文物568万元,较上年预算数增加300万元,增长111.94%。主要原因是奇和洞遗址保护管理利用设施建设资金</w:t>
      </w:r>
      <w:r>
        <w:rPr>
          <w:rFonts w:hint="eastAsia" w:ascii="仿宋" w:hAnsi="仿宋" w:eastAsia="仿宋"/>
          <w:kern w:val="0"/>
          <w:sz w:val="32"/>
          <w:szCs w:val="32"/>
          <w:lang w:eastAsia="zh-CN"/>
        </w:rPr>
        <w:t>、奇和洞遗址抢险加固工程资金增加。</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20703体育512万元,较上年预算数增加341万元,增长199.42%。主要原因是青少年校外体育活动中心、体育中心、市民文体中心物业管理费</w:t>
      </w:r>
      <w:r>
        <w:rPr>
          <w:rFonts w:hint="eastAsia" w:ascii="仿宋" w:hAnsi="仿宋" w:eastAsia="仿宋"/>
          <w:kern w:val="0"/>
          <w:sz w:val="32"/>
          <w:szCs w:val="32"/>
          <w:lang w:eastAsia="zh-CN"/>
        </w:rPr>
        <w:t>增加。</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20708广播电视797万元,较上年预算数增加96万元,增长13.69%。主要原因是新闻宣传工作经费</w:t>
      </w:r>
      <w:r>
        <w:rPr>
          <w:rFonts w:hint="eastAsia" w:ascii="仿宋" w:hAnsi="仿宋" w:eastAsia="仿宋"/>
          <w:kern w:val="0"/>
          <w:sz w:val="32"/>
          <w:szCs w:val="32"/>
          <w:lang w:eastAsia="zh-CN"/>
        </w:rPr>
        <w:t>、免收收视维护费增加。</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20799其他文化旅游体育与传媒支出1785万元,较上年预算数增加1785万元,增长100%。主要原因是全域旅游项目还本付息费用</w:t>
      </w:r>
      <w:r>
        <w:rPr>
          <w:rFonts w:hint="eastAsia" w:ascii="仿宋" w:hAnsi="仿宋" w:eastAsia="仿宋"/>
          <w:kern w:val="0"/>
          <w:sz w:val="32"/>
          <w:szCs w:val="32"/>
          <w:lang w:eastAsia="zh-CN"/>
        </w:rPr>
        <w:t>增加。</w:t>
      </w:r>
    </w:p>
    <w:p>
      <w:pPr>
        <w:spacing w:line="600" w:lineRule="exact"/>
        <w:ind w:firstLine="643" w:firstLineChars="200"/>
        <w:rPr>
          <w:rFonts w:hint="eastAsia" w:ascii="楷体" w:hAnsi="楷体" w:eastAsia="楷体" w:cs="楷体"/>
          <w:b/>
          <w:bCs/>
          <w:kern w:val="0"/>
          <w:sz w:val="32"/>
          <w:szCs w:val="32"/>
          <w:highlight w:val="none"/>
        </w:rPr>
      </w:pPr>
      <w:r>
        <w:rPr>
          <w:rFonts w:hint="eastAsia" w:ascii="楷体" w:hAnsi="楷体" w:eastAsia="楷体" w:cs="楷体"/>
          <w:b/>
          <w:bCs/>
          <w:kern w:val="0"/>
          <w:sz w:val="32"/>
          <w:szCs w:val="32"/>
          <w:highlight w:val="none"/>
        </w:rPr>
        <w:t>（</w:t>
      </w:r>
      <w:r>
        <w:rPr>
          <w:rFonts w:hint="eastAsia" w:ascii="楷体" w:hAnsi="楷体" w:eastAsia="楷体" w:cs="楷体"/>
          <w:b/>
          <w:bCs/>
          <w:kern w:val="0"/>
          <w:sz w:val="32"/>
          <w:szCs w:val="32"/>
          <w:highlight w:val="none"/>
          <w:lang w:eastAsia="zh-CN"/>
        </w:rPr>
        <w:t>六</w:t>
      </w:r>
      <w:r>
        <w:rPr>
          <w:rFonts w:hint="eastAsia" w:ascii="楷体" w:hAnsi="楷体" w:eastAsia="楷体" w:cs="楷体"/>
          <w:b/>
          <w:bCs/>
          <w:kern w:val="0"/>
          <w:sz w:val="32"/>
          <w:szCs w:val="32"/>
          <w:highlight w:val="none"/>
        </w:rPr>
        <w:t>）208社会保障和就业支出44628万元,较上年预算数增加5691万元,增长14.62%。主要原因是机关事业单位基本养老保险基金财政补助经费</w:t>
      </w:r>
      <w:r>
        <w:rPr>
          <w:rFonts w:hint="eastAsia" w:ascii="楷体" w:hAnsi="楷体" w:eastAsia="楷体" w:cs="楷体"/>
          <w:b/>
          <w:bCs/>
          <w:kern w:val="0"/>
          <w:sz w:val="32"/>
          <w:szCs w:val="32"/>
          <w:highlight w:val="none"/>
          <w:lang w:eastAsia="zh-CN"/>
        </w:rPr>
        <w:t>、</w:t>
      </w:r>
      <w:r>
        <w:rPr>
          <w:rFonts w:hint="eastAsia" w:ascii="楷体" w:hAnsi="楷体" w:eastAsia="楷体" w:cs="楷体"/>
          <w:b/>
          <w:bCs/>
          <w:kern w:val="0"/>
          <w:sz w:val="32"/>
          <w:szCs w:val="32"/>
          <w:highlight w:val="none"/>
        </w:rPr>
        <w:t>就业补助资金</w:t>
      </w:r>
      <w:r>
        <w:rPr>
          <w:rFonts w:hint="eastAsia" w:ascii="楷体" w:hAnsi="楷体" w:eastAsia="楷体" w:cs="楷体"/>
          <w:b/>
          <w:bCs/>
          <w:kern w:val="0"/>
          <w:sz w:val="32"/>
          <w:szCs w:val="32"/>
          <w:highlight w:val="none"/>
          <w:lang w:eastAsia="zh-CN"/>
        </w:rPr>
        <w:t>、</w:t>
      </w:r>
      <w:r>
        <w:rPr>
          <w:rFonts w:hint="eastAsia" w:ascii="楷体" w:hAnsi="楷体" w:eastAsia="楷体" w:cs="楷体"/>
          <w:b/>
          <w:bCs/>
          <w:kern w:val="0"/>
          <w:sz w:val="32"/>
          <w:szCs w:val="32"/>
          <w:highlight w:val="none"/>
        </w:rPr>
        <w:t>城乡居民基本养老保险补助资金</w:t>
      </w:r>
      <w:r>
        <w:rPr>
          <w:rFonts w:hint="eastAsia" w:ascii="楷体" w:hAnsi="楷体" w:eastAsia="楷体" w:cs="楷体"/>
          <w:b/>
          <w:bCs/>
          <w:kern w:val="0"/>
          <w:sz w:val="32"/>
          <w:szCs w:val="32"/>
          <w:highlight w:val="none"/>
          <w:lang w:eastAsia="zh-CN"/>
        </w:rPr>
        <w:t>增加</w:t>
      </w:r>
      <w:r>
        <w:rPr>
          <w:rFonts w:hint="eastAsia" w:ascii="楷体" w:hAnsi="楷体" w:eastAsia="楷体" w:cs="楷体"/>
          <w:b/>
          <w:bCs/>
          <w:kern w:val="0"/>
          <w:sz w:val="32"/>
          <w:szCs w:val="32"/>
          <w:highlight w:val="none"/>
        </w:rPr>
        <w:t>。其中：</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20801人力资源和社会保障管理事务1029万元,较上年预算数增加148万元,增长16.8%。主要原因是</w:t>
      </w:r>
      <w:r>
        <w:rPr>
          <w:rFonts w:hint="eastAsia" w:ascii="仿宋" w:hAnsi="仿宋" w:eastAsia="仿宋"/>
          <w:kern w:val="0"/>
          <w:sz w:val="32"/>
          <w:szCs w:val="32"/>
          <w:lang w:eastAsia="zh-CN"/>
        </w:rPr>
        <w:t>人社</w:t>
      </w:r>
      <w:r>
        <w:rPr>
          <w:rFonts w:hint="eastAsia" w:ascii="仿宋" w:hAnsi="仿宋" w:eastAsia="仿宋"/>
          <w:kern w:val="0"/>
          <w:sz w:val="32"/>
          <w:szCs w:val="32"/>
        </w:rPr>
        <w:t>事务管理业务费</w:t>
      </w:r>
      <w:r>
        <w:rPr>
          <w:rFonts w:hint="eastAsia" w:ascii="仿宋" w:hAnsi="仿宋" w:eastAsia="仿宋"/>
          <w:kern w:val="0"/>
          <w:sz w:val="32"/>
          <w:szCs w:val="32"/>
          <w:lang w:eastAsia="zh-CN"/>
        </w:rPr>
        <w:t>增加。</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20802民政管理事务715万元,较上年预算数增加324万元,增长82.86%。主要原因是殡仪馆建设项目土地征迁费及征收经费</w:t>
      </w:r>
      <w:r>
        <w:rPr>
          <w:rFonts w:hint="eastAsia" w:ascii="仿宋" w:hAnsi="仿宋" w:eastAsia="仿宋"/>
          <w:kern w:val="0"/>
          <w:sz w:val="32"/>
          <w:szCs w:val="32"/>
          <w:lang w:eastAsia="zh-CN"/>
        </w:rPr>
        <w:t>、养老服务中心人防费增加。</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20805行政事业单位养老支出15795万元,较上年预算数增加3037万元,增长23.8%。主要原因是机关事业单位基本养老保险基金财政补助经费</w:t>
      </w:r>
      <w:r>
        <w:rPr>
          <w:rFonts w:hint="eastAsia" w:ascii="仿宋" w:hAnsi="仿宋" w:eastAsia="仿宋"/>
          <w:kern w:val="0"/>
          <w:sz w:val="32"/>
          <w:szCs w:val="32"/>
          <w:lang w:eastAsia="zh-CN"/>
        </w:rPr>
        <w:t>增加。</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20807就业补助830万元,较上年预算数增加830万元,增长100%。主要原因是就业补助资金</w:t>
      </w:r>
      <w:r>
        <w:rPr>
          <w:rFonts w:hint="eastAsia" w:ascii="仿宋" w:hAnsi="仿宋" w:eastAsia="仿宋"/>
          <w:kern w:val="0"/>
          <w:sz w:val="32"/>
          <w:szCs w:val="32"/>
          <w:lang w:eastAsia="zh-CN"/>
        </w:rPr>
        <w:t>、“三支一扶”计划补助经费增加。</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20808抚恤1897万元,较上年预算数增加75万元,增长4.12%。主要原因是</w:t>
      </w:r>
      <w:r>
        <w:rPr>
          <w:rFonts w:hint="eastAsia" w:ascii="仿宋" w:hAnsi="仿宋" w:eastAsia="仿宋"/>
          <w:kern w:val="0"/>
          <w:sz w:val="32"/>
          <w:szCs w:val="32"/>
          <w:lang w:eastAsia="zh-CN"/>
        </w:rPr>
        <w:t>优抚对象补助资金增加。</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20809退役安置309万元,较上年预算数减少101万元,下降24.63%。主要原因是退役士兵安置补助经费</w:t>
      </w:r>
      <w:r>
        <w:rPr>
          <w:rFonts w:hint="eastAsia" w:ascii="仿宋" w:hAnsi="仿宋" w:eastAsia="仿宋"/>
          <w:kern w:val="0"/>
          <w:sz w:val="32"/>
          <w:szCs w:val="32"/>
          <w:lang w:eastAsia="zh-CN"/>
        </w:rPr>
        <w:t>减少。</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20810社会福利1090万元,较上年预算数增加165万元,增长17.84%。主要原因是基本殡葬费补助</w:t>
      </w:r>
      <w:r>
        <w:rPr>
          <w:rFonts w:hint="eastAsia" w:ascii="仿宋" w:hAnsi="仿宋" w:eastAsia="仿宋"/>
          <w:kern w:val="0"/>
          <w:sz w:val="32"/>
          <w:szCs w:val="32"/>
          <w:lang w:eastAsia="zh-CN"/>
        </w:rPr>
        <w:t>经费增加。</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20811残疾人事业1171万元,较上年预算数增加8万元,增长0.69%。主要原因是残疾人两项补贴</w:t>
      </w:r>
      <w:r>
        <w:rPr>
          <w:rFonts w:hint="eastAsia" w:ascii="仿宋" w:hAnsi="仿宋" w:eastAsia="仿宋"/>
          <w:kern w:val="0"/>
          <w:sz w:val="32"/>
          <w:szCs w:val="32"/>
          <w:lang w:eastAsia="zh-CN"/>
        </w:rPr>
        <w:t>增加。</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20819最低生活保障3014万元,较上年预算数减少713万元,下降19.13%。主要原因是城乡居民最低生活保障补助资金</w:t>
      </w:r>
      <w:r>
        <w:rPr>
          <w:rFonts w:hint="eastAsia" w:ascii="仿宋" w:hAnsi="仿宋" w:eastAsia="仿宋"/>
          <w:kern w:val="0"/>
          <w:sz w:val="32"/>
          <w:szCs w:val="32"/>
          <w:lang w:eastAsia="zh-CN"/>
        </w:rPr>
        <w:t>减少。</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20820临时救助384万元,较上年预算数增加3万元,增长0.79%。主要原因是困难群众救助补助资金</w:t>
      </w:r>
      <w:r>
        <w:rPr>
          <w:rFonts w:hint="eastAsia" w:ascii="仿宋" w:hAnsi="仿宋" w:eastAsia="仿宋"/>
          <w:kern w:val="0"/>
          <w:sz w:val="32"/>
          <w:szCs w:val="32"/>
          <w:lang w:eastAsia="zh-CN"/>
        </w:rPr>
        <w:t>增加。</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20821特困人员救助供养1723万元,较上年预算数减少6万元,下降0.35%。主要原因是农村特困人员救助供养</w:t>
      </w:r>
      <w:r>
        <w:rPr>
          <w:rFonts w:hint="eastAsia" w:ascii="仿宋" w:hAnsi="仿宋" w:eastAsia="仿宋"/>
          <w:kern w:val="0"/>
          <w:sz w:val="32"/>
          <w:szCs w:val="32"/>
          <w:lang w:eastAsia="zh-CN"/>
        </w:rPr>
        <w:t>补助资金减少。</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20826财政对基本养老保险基金的补助15263万元,较上年预算数增加1969万元,增长14.81%。主要原因是城乡居民基本养老保险补助资金</w:t>
      </w:r>
      <w:r>
        <w:rPr>
          <w:rFonts w:hint="eastAsia" w:ascii="仿宋" w:hAnsi="仿宋" w:eastAsia="仿宋"/>
          <w:kern w:val="0"/>
          <w:sz w:val="32"/>
          <w:szCs w:val="32"/>
          <w:lang w:eastAsia="zh-CN"/>
        </w:rPr>
        <w:t>增加。</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20828退役军人管理事务224万元,较上年预算数增加14万元,增长6.67%。主要原因是</w:t>
      </w:r>
      <w:r>
        <w:rPr>
          <w:rFonts w:hint="eastAsia" w:ascii="仿宋" w:hAnsi="仿宋" w:eastAsia="仿宋"/>
          <w:kern w:val="0"/>
          <w:sz w:val="32"/>
          <w:szCs w:val="32"/>
          <w:lang w:eastAsia="zh-CN"/>
        </w:rPr>
        <w:t>人员经费增加。</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20899其他社会保障和就业支出1184万元,较上年预算数减少62万元,下降4.98%。主要原因是机关社保中心代管代发专项经费</w:t>
      </w:r>
      <w:r>
        <w:rPr>
          <w:rFonts w:hint="eastAsia" w:ascii="仿宋" w:hAnsi="仿宋" w:eastAsia="仿宋"/>
          <w:kern w:val="0"/>
          <w:sz w:val="32"/>
          <w:szCs w:val="32"/>
          <w:lang w:eastAsia="zh-CN"/>
        </w:rPr>
        <w:t>减少。</w:t>
      </w:r>
    </w:p>
    <w:p>
      <w:pPr>
        <w:spacing w:line="600" w:lineRule="exact"/>
        <w:ind w:firstLine="643" w:firstLineChars="200"/>
        <w:rPr>
          <w:rFonts w:hint="eastAsia" w:ascii="楷体" w:hAnsi="楷体" w:eastAsia="楷体" w:cs="楷体"/>
          <w:b/>
          <w:bCs/>
          <w:kern w:val="0"/>
          <w:sz w:val="32"/>
          <w:szCs w:val="32"/>
          <w:highlight w:val="none"/>
        </w:rPr>
      </w:pPr>
      <w:r>
        <w:rPr>
          <w:rFonts w:hint="eastAsia" w:ascii="楷体" w:hAnsi="楷体" w:eastAsia="楷体" w:cs="楷体"/>
          <w:b/>
          <w:bCs/>
          <w:kern w:val="0"/>
          <w:sz w:val="32"/>
          <w:szCs w:val="32"/>
          <w:highlight w:val="none"/>
        </w:rPr>
        <w:t>（</w:t>
      </w:r>
      <w:r>
        <w:rPr>
          <w:rFonts w:hint="eastAsia" w:ascii="楷体" w:hAnsi="楷体" w:eastAsia="楷体" w:cs="楷体"/>
          <w:b/>
          <w:bCs/>
          <w:kern w:val="0"/>
          <w:sz w:val="32"/>
          <w:szCs w:val="32"/>
          <w:highlight w:val="none"/>
          <w:lang w:eastAsia="zh-CN"/>
        </w:rPr>
        <w:t>七</w:t>
      </w:r>
      <w:r>
        <w:rPr>
          <w:rFonts w:hint="eastAsia" w:ascii="楷体" w:hAnsi="楷体" w:eastAsia="楷体" w:cs="楷体"/>
          <w:b/>
          <w:bCs/>
          <w:kern w:val="0"/>
          <w:sz w:val="32"/>
          <w:szCs w:val="32"/>
          <w:highlight w:val="none"/>
        </w:rPr>
        <w:t>）210卫生健康支出11366万元,较上年预算数增加1896万元,增长20.02%。主要原因是公立医院改革与高质量发展经费</w:t>
      </w:r>
      <w:r>
        <w:rPr>
          <w:rFonts w:hint="eastAsia" w:ascii="楷体" w:hAnsi="楷体" w:eastAsia="楷体" w:cs="楷体"/>
          <w:b/>
          <w:bCs/>
          <w:kern w:val="0"/>
          <w:sz w:val="32"/>
          <w:szCs w:val="32"/>
          <w:highlight w:val="none"/>
          <w:lang w:eastAsia="zh-CN"/>
        </w:rPr>
        <w:t>、公立医院基本建设及大型设备购置经费、</w:t>
      </w:r>
      <w:r>
        <w:rPr>
          <w:rFonts w:hint="eastAsia" w:ascii="楷体" w:hAnsi="楷体" w:eastAsia="楷体" w:cs="楷体"/>
          <w:b/>
          <w:bCs/>
          <w:kern w:val="0"/>
          <w:sz w:val="32"/>
          <w:szCs w:val="32"/>
          <w:highlight w:val="none"/>
        </w:rPr>
        <w:t>乡村医生养老补助经费</w:t>
      </w:r>
      <w:r>
        <w:rPr>
          <w:rFonts w:hint="eastAsia" w:ascii="楷体" w:hAnsi="楷体" w:eastAsia="楷体" w:cs="楷体"/>
          <w:b/>
          <w:bCs/>
          <w:kern w:val="0"/>
          <w:sz w:val="32"/>
          <w:szCs w:val="32"/>
          <w:highlight w:val="none"/>
          <w:lang w:eastAsia="zh-CN"/>
        </w:rPr>
        <w:t>、医学人才经费增加</w:t>
      </w:r>
      <w:r>
        <w:rPr>
          <w:rFonts w:hint="eastAsia" w:ascii="楷体" w:hAnsi="楷体" w:eastAsia="楷体" w:cs="楷体"/>
          <w:b/>
          <w:bCs/>
          <w:kern w:val="0"/>
          <w:sz w:val="32"/>
          <w:szCs w:val="32"/>
          <w:highlight w:val="none"/>
        </w:rPr>
        <w:t>。其中：</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21001卫生健康管理事务532万元,较上年预算数增加104万元,增长24.3%。主要原因是除四害专项经费</w:t>
      </w:r>
      <w:r>
        <w:rPr>
          <w:rFonts w:hint="eastAsia" w:ascii="仿宋" w:hAnsi="仿宋" w:eastAsia="仿宋"/>
          <w:kern w:val="0"/>
          <w:sz w:val="32"/>
          <w:szCs w:val="32"/>
          <w:lang w:eastAsia="zh-CN"/>
        </w:rPr>
        <w:t>、办案补助经费增加。</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21002公立医院565万元,较上年预算数增加537万元,增长1917.86%。主要原因是公立医院改革与高质量发展经费</w:t>
      </w:r>
      <w:r>
        <w:rPr>
          <w:rFonts w:hint="eastAsia" w:ascii="仿宋" w:hAnsi="仿宋" w:eastAsia="仿宋"/>
          <w:kern w:val="0"/>
          <w:sz w:val="32"/>
          <w:szCs w:val="32"/>
          <w:lang w:eastAsia="zh-CN"/>
        </w:rPr>
        <w:t>、公立医院基本建设及大型设备购置经费增加。</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21003基层医疗卫生机构4153万元,较上年预算数增加400万元,增长10.66%。主要原因是</w:t>
      </w:r>
      <w:r>
        <w:rPr>
          <w:rFonts w:hint="eastAsia" w:ascii="仿宋" w:hAnsi="仿宋" w:eastAsia="仿宋"/>
          <w:kern w:val="0"/>
          <w:sz w:val="32"/>
          <w:szCs w:val="32"/>
          <w:lang w:eastAsia="zh-CN"/>
        </w:rPr>
        <w:t>人员经费增加。</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21004公共卫生3761万元,较上年预算数增加129万元,增长3.55%。主要原因是</w:t>
      </w:r>
      <w:r>
        <w:rPr>
          <w:rFonts w:hint="eastAsia" w:ascii="仿宋" w:hAnsi="仿宋" w:eastAsia="仿宋"/>
          <w:kern w:val="0"/>
          <w:sz w:val="32"/>
          <w:szCs w:val="32"/>
          <w:lang w:eastAsia="zh-CN"/>
        </w:rPr>
        <w:t>人员经费、</w:t>
      </w:r>
      <w:r>
        <w:rPr>
          <w:rFonts w:hint="eastAsia" w:ascii="仿宋" w:hAnsi="仿宋" w:eastAsia="仿宋"/>
          <w:kern w:val="0"/>
          <w:sz w:val="32"/>
          <w:szCs w:val="32"/>
        </w:rPr>
        <w:t>基本公共卫生服务补助资金</w:t>
      </w:r>
      <w:r>
        <w:rPr>
          <w:rFonts w:hint="eastAsia" w:ascii="仿宋" w:hAnsi="仿宋" w:eastAsia="仿宋"/>
          <w:kern w:val="0"/>
          <w:sz w:val="32"/>
          <w:szCs w:val="32"/>
          <w:lang w:eastAsia="zh-CN"/>
        </w:rPr>
        <w:t>增加。</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21007计划生育事务1494万元,较上年预算数增加91万元,增长6.49%。主要原因是</w:t>
      </w:r>
      <w:r>
        <w:rPr>
          <w:rFonts w:hint="eastAsia" w:ascii="仿宋" w:hAnsi="仿宋" w:eastAsia="仿宋"/>
          <w:kern w:val="0"/>
          <w:sz w:val="32"/>
          <w:szCs w:val="32"/>
          <w:lang w:eastAsia="zh-CN"/>
        </w:rPr>
        <w:t>人员经费增加。</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21011行政事业单位医疗</w:t>
      </w:r>
      <w:r>
        <w:rPr>
          <w:rFonts w:hint="eastAsia" w:ascii="仿宋" w:hAnsi="仿宋" w:eastAsia="仿宋"/>
          <w:kern w:val="0"/>
          <w:sz w:val="32"/>
          <w:szCs w:val="32"/>
          <w:lang w:val="en-US" w:eastAsia="zh-CN"/>
        </w:rPr>
        <w:t>0</w:t>
      </w:r>
      <w:r>
        <w:rPr>
          <w:rFonts w:hint="eastAsia" w:ascii="仿宋" w:hAnsi="仿宋" w:eastAsia="仿宋"/>
          <w:kern w:val="0"/>
          <w:sz w:val="32"/>
          <w:szCs w:val="32"/>
        </w:rPr>
        <w:t>万元,较上年预算数减少3万元,下降100%。主要原因是</w:t>
      </w:r>
      <w:r>
        <w:rPr>
          <w:rFonts w:hint="eastAsia" w:ascii="仿宋" w:hAnsi="仿宋" w:eastAsia="仿宋"/>
          <w:kern w:val="0"/>
          <w:sz w:val="32"/>
          <w:szCs w:val="32"/>
          <w:lang w:eastAsia="zh-CN"/>
        </w:rPr>
        <w:t>人员经费减少。</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21014优抚对象医疗5万元,较上年预算数减少8万元,下降61.54%。主要原因是重点优抚对象医疗补助费</w:t>
      </w:r>
      <w:r>
        <w:rPr>
          <w:rFonts w:hint="eastAsia" w:ascii="仿宋" w:hAnsi="仿宋" w:eastAsia="仿宋"/>
          <w:kern w:val="0"/>
          <w:sz w:val="32"/>
          <w:szCs w:val="32"/>
          <w:lang w:eastAsia="zh-CN"/>
        </w:rPr>
        <w:t>减少。</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21019育幼服务90万元,较上年预算数增加90万元,增长100%。主要原因是育儿补贴补助资金</w:t>
      </w:r>
      <w:r>
        <w:rPr>
          <w:rFonts w:hint="eastAsia" w:ascii="仿宋" w:hAnsi="仿宋" w:eastAsia="仿宋"/>
          <w:kern w:val="0"/>
          <w:sz w:val="32"/>
          <w:szCs w:val="32"/>
          <w:lang w:eastAsia="zh-CN"/>
        </w:rPr>
        <w:t>增加。</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21099其他卫生健康支出766万元,较上年预算数增加556万元,增长264.76%。主要原因是乡村医生养老补助经费</w:t>
      </w:r>
      <w:r>
        <w:rPr>
          <w:rFonts w:hint="eastAsia" w:ascii="仿宋" w:hAnsi="仿宋" w:eastAsia="仿宋"/>
          <w:kern w:val="0"/>
          <w:sz w:val="32"/>
          <w:szCs w:val="32"/>
          <w:lang w:eastAsia="zh-CN"/>
        </w:rPr>
        <w:t>、医学人才经费增加。</w:t>
      </w:r>
    </w:p>
    <w:p>
      <w:pPr>
        <w:spacing w:line="600" w:lineRule="exact"/>
        <w:ind w:firstLine="643" w:firstLineChars="200"/>
        <w:rPr>
          <w:rFonts w:hint="eastAsia" w:ascii="楷体" w:hAnsi="楷体" w:eastAsia="楷体" w:cs="楷体"/>
          <w:b/>
          <w:bCs/>
          <w:kern w:val="0"/>
          <w:sz w:val="32"/>
          <w:szCs w:val="32"/>
          <w:highlight w:val="none"/>
        </w:rPr>
      </w:pPr>
      <w:r>
        <w:rPr>
          <w:rFonts w:hint="eastAsia" w:ascii="楷体" w:hAnsi="楷体" w:eastAsia="楷体" w:cs="楷体"/>
          <w:b/>
          <w:bCs/>
          <w:kern w:val="0"/>
          <w:sz w:val="32"/>
          <w:szCs w:val="32"/>
          <w:highlight w:val="none"/>
        </w:rPr>
        <w:t>（</w:t>
      </w:r>
      <w:r>
        <w:rPr>
          <w:rFonts w:hint="eastAsia" w:ascii="楷体" w:hAnsi="楷体" w:eastAsia="楷体" w:cs="楷体"/>
          <w:b/>
          <w:bCs/>
          <w:kern w:val="0"/>
          <w:sz w:val="32"/>
          <w:szCs w:val="32"/>
          <w:highlight w:val="none"/>
          <w:lang w:eastAsia="zh-CN"/>
        </w:rPr>
        <w:t>八</w:t>
      </w:r>
      <w:r>
        <w:rPr>
          <w:rFonts w:hint="eastAsia" w:ascii="楷体" w:hAnsi="楷体" w:eastAsia="楷体" w:cs="楷体"/>
          <w:b/>
          <w:bCs/>
          <w:kern w:val="0"/>
          <w:sz w:val="32"/>
          <w:szCs w:val="32"/>
          <w:highlight w:val="none"/>
        </w:rPr>
        <w:t>）211节能环保支出4002万元,较上年预算数增加173万元,增长4.52%。主要原因是厨余垃圾处置服务费</w:t>
      </w:r>
      <w:r>
        <w:rPr>
          <w:rFonts w:hint="eastAsia" w:ascii="楷体" w:hAnsi="楷体" w:eastAsia="楷体" w:cs="楷体"/>
          <w:b/>
          <w:bCs/>
          <w:kern w:val="0"/>
          <w:sz w:val="32"/>
          <w:szCs w:val="32"/>
          <w:highlight w:val="none"/>
          <w:lang w:eastAsia="zh-CN"/>
        </w:rPr>
        <w:t>、城区环境卫生一体化经费增加</w:t>
      </w:r>
      <w:r>
        <w:rPr>
          <w:rFonts w:hint="eastAsia" w:ascii="楷体" w:hAnsi="楷体" w:eastAsia="楷体" w:cs="楷体"/>
          <w:b/>
          <w:bCs/>
          <w:kern w:val="0"/>
          <w:sz w:val="32"/>
          <w:szCs w:val="32"/>
          <w:highlight w:val="none"/>
        </w:rPr>
        <w:t>。其中：</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21103污染防治4002万元,较上年预算数增加173万元,增长4.52%。主要原因是厨余垃圾处置服务费</w:t>
      </w:r>
      <w:r>
        <w:rPr>
          <w:rFonts w:hint="eastAsia" w:ascii="仿宋" w:hAnsi="仿宋" w:eastAsia="仿宋"/>
          <w:kern w:val="0"/>
          <w:sz w:val="32"/>
          <w:szCs w:val="32"/>
          <w:lang w:eastAsia="zh-CN"/>
        </w:rPr>
        <w:t>、城区环境卫生一体化经费增加。</w:t>
      </w:r>
    </w:p>
    <w:p>
      <w:pPr>
        <w:spacing w:line="600" w:lineRule="exact"/>
        <w:ind w:firstLine="643" w:firstLineChars="200"/>
        <w:rPr>
          <w:rFonts w:hint="eastAsia" w:ascii="楷体" w:hAnsi="楷体" w:eastAsia="楷体" w:cs="楷体"/>
          <w:b/>
          <w:bCs/>
          <w:kern w:val="0"/>
          <w:sz w:val="32"/>
          <w:szCs w:val="32"/>
          <w:highlight w:val="none"/>
        </w:rPr>
      </w:pPr>
      <w:r>
        <w:rPr>
          <w:rFonts w:hint="eastAsia" w:ascii="楷体" w:hAnsi="楷体" w:eastAsia="楷体" w:cs="楷体"/>
          <w:b/>
          <w:bCs/>
          <w:kern w:val="0"/>
          <w:sz w:val="32"/>
          <w:szCs w:val="32"/>
          <w:highlight w:val="none"/>
        </w:rPr>
        <w:t>（</w:t>
      </w:r>
      <w:r>
        <w:rPr>
          <w:rFonts w:hint="eastAsia" w:ascii="楷体" w:hAnsi="楷体" w:eastAsia="楷体" w:cs="楷体"/>
          <w:b/>
          <w:bCs/>
          <w:kern w:val="0"/>
          <w:sz w:val="32"/>
          <w:szCs w:val="32"/>
          <w:highlight w:val="none"/>
          <w:lang w:eastAsia="zh-CN"/>
        </w:rPr>
        <w:t>九</w:t>
      </w:r>
      <w:r>
        <w:rPr>
          <w:rFonts w:hint="eastAsia" w:ascii="楷体" w:hAnsi="楷体" w:eastAsia="楷体" w:cs="楷体"/>
          <w:b/>
          <w:bCs/>
          <w:kern w:val="0"/>
          <w:sz w:val="32"/>
          <w:szCs w:val="32"/>
          <w:highlight w:val="none"/>
        </w:rPr>
        <w:t>）212城乡社区支出9047万元,较上年预算数增加2608万元,增长40.5%。主要原因是市容辅助社会化服务</w:t>
      </w:r>
      <w:r>
        <w:rPr>
          <w:rFonts w:hint="eastAsia" w:ascii="楷体" w:hAnsi="楷体" w:eastAsia="楷体" w:cs="楷体"/>
          <w:b/>
          <w:bCs/>
          <w:kern w:val="0"/>
          <w:sz w:val="32"/>
          <w:szCs w:val="32"/>
          <w:highlight w:val="none"/>
          <w:lang w:eastAsia="zh-CN"/>
        </w:rPr>
        <w:t>经费、执法办案补助经费、城乡管理工作经费、</w:t>
      </w:r>
      <w:r>
        <w:rPr>
          <w:rFonts w:hint="eastAsia" w:ascii="楷体" w:hAnsi="楷体" w:eastAsia="楷体" w:cs="楷体"/>
          <w:b/>
          <w:bCs/>
          <w:kern w:val="0"/>
          <w:sz w:val="32"/>
          <w:szCs w:val="32"/>
          <w:highlight w:val="none"/>
        </w:rPr>
        <w:t>上下级结算分成。其中：</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21201城乡社区管理事务2306万元,较上年预算数增加899万元,增长63.89%。主要原因是市容辅助社会化服务</w:t>
      </w:r>
      <w:r>
        <w:rPr>
          <w:rFonts w:hint="eastAsia" w:ascii="仿宋" w:hAnsi="仿宋" w:eastAsia="仿宋"/>
          <w:kern w:val="0"/>
          <w:sz w:val="32"/>
          <w:szCs w:val="32"/>
          <w:lang w:eastAsia="zh-CN"/>
        </w:rPr>
        <w:t>经费、执法办案补助经费、城乡管理工作经费增加。</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21202城乡社区规划与管理127万元,较上年预算数减少2万元,下降1.55%。主要原因是</w:t>
      </w:r>
      <w:r>
        <w:rPr>
          <w:rFonts w:hint="eastAsia" w:ascii="仿宋" w:hAnsi="仿宋" w:eastAsia="仿宋"/>
          <w:kern w:val="0"/>
          <w:sz w:val="32"/>
          <w:szCs w:val="32"/>
          <w:lang w:eastAsia="zh-CN"/>
        </w:rPr>
        <w:t>人员经费减少。</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21203城乡社区公共设施827万元,较上年预算数减少154万元,下降15.7%。主要原因是城区路灯、夜景维护及应急抢修</w:t>
      </w:r>
      <w:r>
        <w:rPr>
          <w:rFonts w:hint="eastAsia" w:ascii="仿宋" w:hAnsi="仿宋" w:eastAsia="仿宋"/>
          <w:kern w:val="0"/>
          <w:sz w:val="32"/>
          <w:szCs w:val="32"/>
          <w:lang w:eastAsia="zh-CN"/>
        </w:rPr>
        <w:t>经费减少。</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21205城乡社区环境卫生249万元,较上年预算数增加4万元,增长1.63%。主要原因是</w:t>
      </w:r>
      <w:r>
        <w:rPr>
          <w:rFonts w:hint="eastAsia" w:ascii="仿宋" w:hAnsi="仿宋" w:eastAsia="仿宋"/>
          <w:kern w:val="0"/>
          <w:sz w:val="32"/>
          <w:szCs w:val="32"/>
          <w:lang w:eastAsia="zh-CN"/>
        </w:rPr>
        <w:t>人员经费增加。</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lang w:eastAsia="zh-CN"/>
        </w:rPr>
      </w:pPr>
      <w:r>
        <w:rPr>
          <w:rFonts w:hint="eastAsia" w:ascii="仿宋" w:hAnsi="仿宋" w:eastAsia="仿宋"/>
          <w:kern w:val="0"/>
          <w:sz w:val="32"/>
          <w:szCs w:val="32"/>
          <w:lang w:eastAsia="zh-CN"/>
        </w:rPr>
        <w:t>21299其他城乡社区支出5538万元,较上年预算数增加1861万元,增长50.61%。主要原因是上下级结算分成增加。</w:t>
      </w:r>
    </w:p>
    <w:p>
      <w:pPr>
        <w:spacing w:line="600" w:lineRule="exact"/>
        <w:ind w:firstLine="643" w:firstLineChars="200"/>
        <w:rPr>
          <w:rFonts w:hint="eastAsia" w:ascii="楷体" w:hAnsi="楷体" w:eastAsia="楷体" w:cs="楷体"/>
          <w:b/>
          <w:bCs/>
          <w:kern w:val="0"/>
          <w:sz w:val="32"/>
          <w:szCs w:val="32"/>
          <w:highlight w:val="none"/>
        </w:rPr>
      </w:pPr>
      <w:r>
        <w:rPr>
          <w:rFonts w:hint="eastAsia" w:ascii="楷体" w:hAnsi="楷体" w:eastAsia="楷体" w:cs="楷体"/>
          <w:b/>
          <w:bCs/>
          <w:kern w:val="0"/>
          <w:sz w:val="32"/>
          <w:szCs w:val="32"/>
          <w:highlight w:val="none"/>
        </w:rPr>
        <w:t>（</w:t>
      </w:r>
      <w:r>
        <w:rPr>
          <w:rFonts w:hint="eastAsia" w:ascii="楷体" w:hAnsi="楷体" w:eastAsia="楷体" w:cs="楷体"/>
          <w:b/>
          <w:bCs/>
          <w:kern w:val="0"/>
          <w:sz w:val="32"/>
          <w:szCs w:val="32"/>
          <w:highlight w:val="none"/>
          <w:lang w:eastAsia="zh-CN"/>
        </w:rPr>
        <w:t>十</w:t>
      </w:r>
      <w:r>
        <w:rPr>
          <w:rFonts w:hint="eastAsia" w:ascii="楷体" w:hAnsi="楷体" w:eastAsia="楷体" w:cs="楷体"/>
          <w:b/>
          <w:bCs/>
          <w:kern w:val="0"/>
          <w:sz w:val="32"/>
          <w:szCs w:val="32"/>
          <w:highlight w:val="none"/>
        </w:rPr>
        <w:t>）213农林水支出支出21886万元,较上年预算数增加4082万元,增长22.93%。主要原因是烤烟产业发展扶持资金</w:t>
      </w:r>
      <w:r>
        <w:rPr>
          <w:rFonts w:hint="eastAsia" w:ascii="楷体" w:hAnsi="楷体" w:eastAsia="楷体" w:cs="楷体"/>
          <w:b/>
          <w:bCs/>
          <w:kern w:val="0"/>
          <w:sz w:val="32"/>
          <w:szCs w:val="32"/>
          <w:highlight w:val="none"/>
          <w:lang w:eastAsia="zh-CN"/>
        </w:rPr>
        <w:t>、耕地质量等级评价工作经费、</w:t>
      </w:r>
      <w:r>
        <w:rPr>
          <w:rFonts w:hint="eastAsia" w:ascii="楷体" w:hAnsi="楷体" w:eastAsia="楷体" w:cs="楷体"/>
          <w:b/>
          <w:bCs/>
          <w:kern w:val="0"/>
          <w:sz w:val="32"/>
          <w:szCs w:val="32"/>
          <w:highlight w:val="none"/>
        </w:rPr>
        <w:t>水利行业业务管理工作经费</w:t>
      </w:r>
      <w:r>
        <w:rPr>
          <w:rFonts w:hint="eastAsia" w:ascii="楷体" w:hAnsi="楷体" w:eastAsia="楷体" w:cs="楷体"/>
          <w:b/>
          <w:bCs/>
          <w:kern w:val="0"/>
          <w:sz w:val="32"/>
          <w:szCs w:val="32"/>
          <w:highlight w:val="none"/>
          <w:lang w:eastAsia="zh-CN"/>
        </w:rPr>
        <w:t>、村及社区运转经费增加</w:t>
      </w:r>
      <w:r>
        <w:rPr>
          <w:rFonts w:hint="eastAsia" w:ascii="楷体" w:hAnsi="楷体" w:eastAsia="楷体" w:cs="楷体"/>
          <w:b/>
          <w:bCs/>
          <w:kern w:val="0"/>
          <w:sz w:val="32"/>
          <w:szCs w:val="32"/>
          <w:highlight w:val="none"/>
        </w:rPr>
        <w:t>。其中：</w:t>
      </w:r>
    </w:p>
    <w:p>
      <w:pPr>
        <w:numPr>
          <w:ilvl w:val="0"/>
          <w:numId w:val="9"/>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21301农业农村11677万元,较上年预算数增加2750万元,增长30.81%。主要原因是烤烟产业发展扶持资金</w:t>
      </w:r>
      <w:r>
        <w:rPr>
          <w:rFonts w:hint="eastAsia" w:ascii="仿宋" w:hAnsi="仿宋" w:eastAsia="仿宋"/>
          <w:kern w:val="0"/>
          <w:sz w:val="32"/>
          <w:szCs w:val="32"/>
          <w:lang w:eastAsia="zh-CN"/>
        </w:rPr>
        <w:t>、耕地质量等级评价工作经费增加。</w:t>
      </w:r>
    </w:p>
    <w:p>
      <w:pPr>
        <w:numPr>
          <w:ilvl w:val="0"/>
          <w:numId w:val="9"/>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21302林业和草原4589万元,较上年预算数减少223万元,下降4.63%。主要原因是林业项目补助资金</w:t>
      </w:r>
      <w:r>
        <w:rPr>
          <w:rFonts w:hint="eastAsia" w:ascii="仿宋" w:hAnsi="仿宋" w:eastAsia="仿宋"/>
          <w:kern w:val="0"/>
          <w:sz w:val="32"/>
          <w:szCs w:val="32"/>
          <w:lang w:eastAsia="zh-CN"/>
        </w:rPr>
        <w:t>减少。</w:t>
      </w:r>
    </w:p>
    <w:p>
      <w:pPr>
        <w:numPr>
          <w:ilvl w:val="0"/>
          <w:numId w:val="9"/>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21303水利1665万元,较上年预算数增加405万元,增长32.14%。主要原因是水利行业业务管理工作经费</w:t>
      </w:r>
      <w:r>
        <w:rPr>
          <w:rFonts w:hint="eastAsia" w:ascii="仿宋" w:hAnsi="仿宋" w:eastAsia="仿宋"/>
          <w:kern w:val="0"/>
          <w:sz w:val="32"/>
          <w:szCs w:val="32"/>
          <w:lang w:eastAsia="zh-CN"/>
        </w:rPr>
        <w:t>、水利设施安全管理工作经费增加。</w:t>
      </w:r>
    </w:p>
    <w:p>
      <w:pPr>
        <w:numPr>
          <w:ilvl w:val="0"/>
          <w:numId w:val="9"/>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21305巩固脱贫攻坚成果衔接乡村振兴207万元,较上年预算数增加53万元,增长34.42%。主要原因是农业项目实施县级配套资金</w:t>
      </w:r>
      <w:r>
        <w:rPr>
          <w:rFonts w:hint="eastAsia" w:ascii="仿宋" w:hAnsi="仿宋" w:eastAsia="仿宋"/>
          <w:kern w:val="0"/>
          <w:sz w:val="32"/>
          <w:szCs w:val="32"/>
          <w:lang w:eastAsia="zh-CN"/>
        </w:rPr>
        <w:t>增加。</w:t>
      </w:r>
    </w:p>
    <w:p>
      <w:pPr>
        <w:numPr>
          <w:ilvl w:val="0"/>
          <w:numId w:val="9"/>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21307农村综合改革3360万元,较上年预算数增加1092万元,增长48.15%。主要原因是</w:t>
      </w:r>
      <w:r>
        <w:rPr>
          <w:rFonts w:hint="eastAsia" w:ascii="仿宋" w:hAnsi="仿宋" w:eastAsia="仿宋"/>
          <w:kern w:val="0"/>
          <w:sz w:val="32"/>
          <w:szCs w:val="32"/>
          <w:lang w:eastAsia="zh-CN"/>
        </w:rPr>
        <w:t>村及社区运转经费增加。</w:t>
      </w:r>
    </w:p>
    <w:p>
      <w:pPr>
        <w:numPr>
          <w:ilvl w:val="0"/>
          <w:numId w:val="9"/>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21308普惠金融发展支出388万元,较上年预算数增加5万元,增长1.31%。主要原因是</w:t>
      </w:r>
      <w:r>
        <w:rPr>
          <w:rFonts w:hint="eastAsia" w:ascii="仿宋" w:hAnsi="仿宋" w:eastAsia="仿宋"/>
          <w:kern w:val="0"/>
          <w:sz w:val="32"/>
          <w:szCs w:val="32"/>
          <w:lang w:eastAsia="zh-CN"/>
        </w:rPr>
        <w:t>保险</w:t>
      </w:r>
      <w:r>
        <w:rPr>
          <w:rFonts w:hint="eastAsia" w:ascii="仿宋" w:hAnsi="仿宋" w:eastAsia="仿宋"/>
          <w:kern w:val="0"/>
          <w:sz w:val="32"/>
          <w:szCs w:val="32"/>
        </w:rPr>
        <w:t>补贴</w:t>
      </w:r>
      <w:r>
        <w:rPr>
          <w:rFonts w:hint="eastAsia" w:ascii="仿宋" w:hAnsi="仿宋" w:eastAsia="仿宋"/>
          <w:kern w:val="0"/>
          <w:sz w:val="32"/>
          <w:szCs w:val="32"/>
          <w:lang w:eastAsia="zh-CN"/>
        </w:rPr>
        <w:t>增加。</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十一</w:t>
      </w:r>
      <w:r>
        <w:rPr>
          <w:rFonts w:hint="eastAsia" w:ascii="楷体" w:hAnsi="楷体" w:eastAsia="楷体" w:cs="楷体"/>
          <w:b/>
          <w:bCs/>
          <w:kern w:val="0"/>
          <w:sz w:val="32"/>
          <w:szCs w:val="32"/>
        </w:rPr>
        <w:t>）214交通运输支出1906万元,较上年预算数增加280万元,增长17.22%。主要原因是</w:t>
      </w:r>
      <w:r>
        <w:rPr>
          <w:rFonts w:hint="eastAsia" w:ascii="楷体" w:hAnsi="楷体" w:eastAsia="楷体" w:cs="楷体"/>
          <w:b/>
          <w:bCs/>
          <w:kern w:val="0"/>
          <w:sz w:val="32"/>
          <w:szCs w:val="32"/>
          <w:lang w:eastAsia="zh-CN"/>
        </w:rPr>
        <w:t>交通运输工作经费、车辆路面动态检测技术监控运行维护项目经费增加</w:t>
      </w:r>
      <w:r>
        <w:rPr>
          <w:rFonts w:hint="eastAsia" w:ascii="楷体" w:hAnsi="楷体" w:eastAsia="楷体" w:cs="楷体"/>
          <w:b/>
          <w:bCs/>
          <w:kern w:val="0"/>
          <w:sz w:val="32"/>
          <w:szCs w:val="32"/>
        </w:rPr>
        <w:t>。其中：</w:t>
      </w:r>
    </w:p>
    <w:p>
      <w:pPr>
        <w:numPr>
          <w:ilvl w:val="0"/>
          <w:numId w:val="10"/>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21401公路水路运输1125万元,较上年预算数增加305万元,增长37.2%。主要原因是</w:t>
      </w:r>
      <w:r>
        <w:rPr>
          <w:rFonts w:hint="eastAsia" w:ascii="仿宋" w:hAnsi="仿宋" w:eastAsia="仿宋"/>
          <w:kern w:val="0"/>
          <w:sz w:val="32"/>
          <w:szCs w:val="32"/>
          <w:lang w:eastAsia="zh-CN"/>
        </w:rPr>
        <w:t>交通运输工作经费、车辆路面动态检测技术监控运行维护项目经费增加。</w:t>
      </w:r>
    </w:p>
    <w:p>
      <w:pPr>
        <w:numPr>
          <w:ilvl w:val="0"/>
          <w:numId w:val="10"/>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21499其他交通运输支出781万元,较上年预算数减少25万元,下降3.1%。主要原因是</w:t>
      </w:r>
      <w:r>
        <w:rPr>
          <w:rFonts w:hint="eastAsia" w:ascii="仿宋" w:hAnsi="仿宋" w:eastAsia="仿宋"/>
          <w:kern w:val="0"/>
          <w:sz w:val="32"/>
          <w:szCs w:val="32"/>
          <w:lang w:eastAsia="zh-CN"/>
        </w:rPr>
        <w:t>农村客货邮融合发展工作经费减少。</w:t>
      </w:r>
      <w:r>
        <w:rPr>
          <w:rFonts w:hint="eastAsia" w:ascii="仿宋" w:hAnsi="仿宋" w:eastAsia="仿宋"/>
          <w:kern w:val="0"/>
          <w:sz w:val="32"/>
          <w:szCs w:val="32"/>
          <w:lang w:eastAsia="zh-CN"/>
        </w:rPr>
        <w:tab/>
      </w:r>
      <w:r>
        <w:rPr>
          <w:rFonts w:hint="eastAsia" w:ascii="仿宋" w:hAnsi="仿宋" w:eastAsia="仿宋"/>
          <w:kern w:val="0"/>
          <w:sz w:val="32"/>
          <w:szCs w:val="32"/>
          <w:lang w:eastAsia="zh-CN"/>
        </w:rPr>
        <w:tab/>
      </w:r>
      <w:r>
        <w:rPr>
          <w:rFonts w:hint="eastAsia" w:ascii="仿宋" w:hAnsi="仿宋" w:eastAsia="仿宋"/>
          <w:kern w:val="0"/>
          <w:sz w:val="32"/>
          <w:szCs w:val="32"/>
          <w:lang w:eastAsia="zh-CN"/>
        </w:rPr>
        <w:tab/>
      </w:r>
      <w:r>
        <w:rPr>
          <w:rFonts w:hint="eastAsia" w:ascii="仿宋" w:hAnsi="仿宋" w:eastAsia="仿宋"/>
          <w:kern w:val="0"/>
          <w:sz w:val="32"/>
          <w:szCs w:val="32"/>
          <w:lang w:eastAsia="zh-CN"/>
        </w:rPr>
        <w:tab/>
      </w:r>
      <w:r>
        <w:rPr>
          <w:rFonts w:hint="eastAsia" w:ascii="仿宋" w:hAnsi="仿宋" w:eastAsia="仿宋"/>
          <w:kern w:val="0"/>
          <w:sz w:val="32"/>
          <w:szCs w:val="32"/>
          <w:lang w:eastAsia="zh-CN"/>
        </w:rPr>
        <w:tab/>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highlight w:val="none"/>
        </w:rPr>
        <w:t>（</w:t>
      </w:r>
      <w:r>
        <w:rPr>
          <w:rFonts w:hint="eastAsia" w:ascii="楷体" w:hAnsi="楷体" w:eastAsia="楷体" w:cs="楷体"/>
          <w:b/>
          <w:bCs/>
          <w:kern w:val="0"/>
          <w:sz w:val="32"/>
          <w:szCs w:val="32"/>
          <w:highlight w:val="none"/>
          <w:lang w:eastAsia="zh-CN"/>
        </w:rPr>
        <w:t>十二</w:t>
      </w:r>
      <w:r>
        <w:rPr>
          <w:rFonts w:hint="eastAsia" w:ascii="楷体" w:hAnsi="楷体" w:eastAsia="楷体" w:cs="楷体"/>
          <w:b/>
          <w:bCs/>
          <w:kern w:val="0"/>
          <w:sz w:val="32"/>
          <w:szCs w:val="32"/>
          <w:highlight w:val="none"/>
        </w:rPr>
        <w:t>）</w:t>
      </w:r>
      <w:r>
        <w:rPr>
          <w:rFonts w:hint="eastAsia" w:ascii="楷体" w:hAnsi="楷体" w:eastAsia="楷体" w:cs="楷体"/>
          <w:b/>
          <w:bCs/>
          <w:kern w:val="0"/>
          <w:sz w:val="32"/>
          <w:szCs w:val="32"/>
        </w:rPr>
        <w:t>216商业服务业等支出482万元,较上年预算数增加45万元,增长10.3%。主要原因是</w:t>
      </w:r>
      <w:r>
        <w:rPr>
          <w:rFonts w:hint="eastAsia" w:ascii="楷体" w:hAnsi="楷体" w:eastAsia="楷体" w:cs="楷体"/>
          <w:b/>
          <w:bCs/>
          <w:kern w:val="0"/>
          <w:sz w:val="32"/>
          <w:szCs w:val="32"/>
          <w:lang w:eastAsia="zh-CN"/>
        </w:rPr>
        <w:t>人员经费、</w:t>
      </w:r>
      <w:r>
        <w:rPr>
          <w:rFonts w:hint="eastAsia" w:ascii="楷体" w:hAnsi="楷体" w:eastAsia="楷体" w:cs="楷体"/>
          <w:b/>
          <w:bCs/>
          <w:kern w:val="0"/>
          <w:sz w:val="32"/>
          <w:szCs w:val="32"/>
        </w:rPr>
        <w:t>冬储化肥贷款贴息</w:t>
      </w:r>
      <w:r>
        <w:rPr>
          <w:rFonts w:hint="eastAsia" w:ascii="楷体" w:hAnsi="楷体" w:eastAsia="楷体" w:cs="楷体"/>
          <w:b/>
          <w:bCs/>
          <w:kern w:val="0"/>
          <w:sz w:val="32"/>
          <w:szCs w:val="32"/>
          <w:lang w:eastAsia="zh-CN"/>
        </w:rPr>
        <w:t>增加</w:t>
      </w:r>
      <w:r>
        <w:rPr>
          <w:rFonts w:hint="eastAsia" w:ascii="楷体" w:hAnsi="楷体" w:eastAsia="楷体" w:cs="楷体"/>
          <w:b/>
          <w:bCs/>
          <w:kern w:val="0"/>
          <w:sz w:val="32"/>
          <w:szCs w:val="32"/>
        </w:rPr>
        <w:t>。其中：</w:t>
      </w:r>
    </w:p>
    <w:p>
      <w:pPr>
        <w:keepNext w:val="0"/>
        <w:keepLines w:val="0"/>
        <w:pageBreakBefore w:val="0"/>
        <w:widowControl w:val="0"/>
        <w:numPr>
          <w:ilvl w:val="0"/>
          <w:numId w:val="1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21602商业流通事务475万元,较上年预算数增加38万元,增长8.7%。主要原因是</w:t>
      </w:r>
      <w:r>
        <w:rPr>
          <w:rFonts w:hint="eastAsia" w:ascii="仿宋" w:hAnsi="仿宋" w:eastAsia="仿宋"/>
          <w:kern w:val="0"/>
          <w:sz w:val="32"/>
          <w:szCs w:val="32"/>
          <w:lang w:eastAsia="zh-CN"/>
        </w:rPr>
        <w:t>人员经费、</w:t>
      </w:r>
      <w:r>
        <w:rPr>
          <w:rFonts w:hint="eastAsia" w:ascii="仿宋" w:hAnsi="仿宋" w:eastAsia="仿宋"/>
          <w:kern w:val="0"/>
          <w:sz w:val="32"/>
          <w:szCs w:val="32"/>
        </w:rPr>
        <w:t>冬储化肥贷款贴息</w:t>
      </w:r>
      <w:r>
        <w:rPr>
          <w:rFonts w:hint="eastAsia" w:ascii="仿宋" w:hAnsi="仿宋" w:eastAsia="仿宋"/>
          <w:kern w:val="0"/>
          <w:sz w:val="32"/>
          <w:szCs w:val="32"/>
          <w:lang w:eastAsia="zh-CN"/>
        </w:rPr>
        <w:t>增加。</w:t>
      </w:r>
    </w:p>
    <w:p>
      <w:pPr>
        <w:keepNext w:val="0"/>
        <w:keepLines w:val="0"/>
        <w:pageBreakBefore w:val="0"/>
        <w:widowControl w:val="0"/>
        <w:numPr>
          <w:ilvl w:val="0"/>
          <w:numId w:val="1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21606涉外发展服务支出7万元,较上年预算数增加7万元,增长100%。主要原因是</w:t>
      </w:r>
      <w:r>
        <w:rPr>
          <w:rFonts w:hint="eastAsia" w:ascii="仿宋" w:hAnsi="仿宋" w:eastAsia="仿宋"/>
          <w:kern w:val="0"/>
          <w:sz w:val="32"/>
          <w:szCs w:val="32"/>
          <w:lang w:eastAsia="zh-CN"/>
        </w:rPr>
        <w:t>人员经费增加。</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十三</w:t>
      </w:r>
      <w:r>
        <w:rPr>
          <w:rFonts w:hint="eastAsia" w:ascii="楷体" w:hAnsi="楷体" w:eastAsia="楷体" w:cs="楷体"/>
          <w:b/>
          <w:bCs/>
          <w:kern w:val="0"/>
          <w:sz w:val="32"/>
          <w:szCs w:val="32"/>
        </w:rPr>
        <w:t>）219援助其他地区支出216万元,较上年预算数增加216万元,增长100%。主要原因是援助资金</w:t>
      </w:r>
      <w:r>
        <w:rPr>
          <w:rFonts w:hint="eastAsia" w:ascii="楷体" w:hAnsi="楷体" w:eastAsia="楷体" w:cs="楷体"/>
          <w:b/>
          <w:bCs/>
          <w:kern w:val="0"/>
          <w:sz w:val="32"/>
          <w:szCs w:val="32"/>
          <w:lang w:eastAsia="zh-CN"/>
        </w:rPr>
        <w:t>增加</w:t>
      </w:r>
      <w:r>
        <w:rPr>
          <w:rFonts w:hint="eastAsia" w:ascii="楷体" w:hAnsi="楷体" w:eastAsia="楷体" w:cs="楷体"/>
          <w:b/>
          <w:bCs/>
          <w:kern w:val="0"/>
          <w:sz w:val="32"/>
          <w:szCs w:val="32"/>
        </w:rPr>
        <w:t>。其中：</w:t>
      </w:r>
    </w:p>
    <w:p>
      <w:pPr>
        <w:spacing w:line="600" w:lineRule="exact"/>
        <w:ind w:firstLine="640" w:firstLineChars="200"/>
        <w:rPr>
          <w:rFonts w:hint="eastAsia" w:ascii="仿宋" w:hAnsi="仿宋" w:eastAsia="仿宋"/>
          <w:kern w:val="0"/>
          <w:sz w:val="32"/>
          <w:szCs w:val="32"/>
          <w:lang w:eastAsia="zh-CN"/>
        </w:rPr>
      </w:pPr>
      <w:r>
        <w:rPr>
          <w:rFonts w:hint="eastAsia" w:ascii="仿宋" w:hAnsi="仿宋" w:eastAsia="仿宋"/>
          <w:kern w:val="0"/>
          <w:sz w:val="32"/>
          <w:szCs w:val="32"/>
        </w:rPr>
        <w:t>21999其他支出216万元,较上年预算数增加216万元,增长100%。主要原因是援助资金</w:t>
      </w:r>
      <w:r>
        <w:rPr>
          <w:rFonts w:hint="eastAsia" w:ascii="仿宋" w:hAnsi="仿宋" w:eastAsia="仿宋"/>
          <w:kern w:val="0"/>
          <w:sz w:val="32"/>
          <w:szCs w:val="32"/>
          <w:lang w:eastAsia="zh-CN"/>
        </w:rPr>
        <w:t>增加。</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十四</w:t>
      </w:r>
      <w:r>
        <w:rPr>
          <w:rFonts w:hint="eastAsia" w:ascii="楷体" w:hAnsi="楷体" w:eastAsia="楷体" w:cs="楷体"/>
          <w:b/>
          <w:bCs/>
          <w:kern w:val="0"/>
          <w:sz w:val="32"/>
          <w:szCs w:val="32"/>
        </w:rPr>
        <w:t>）220自然资源海洋气象等支出13972万元,较上年预算数增加12209万元,增长692.51%。主要原因是土地整治项目经费</w:t>
      </w:r>
      <w:r>
        <w:rPr>
          <w:rFonts w:hint="eastAsia" w:ascii="楷体" w:hAnsi="楷体" w:eastAsia="楷体" w:cs="楷体"/>
          <w:b/>
          <w:bCs/>
          <w:kern w:val="0"/>
          <w:sz w:val="32"/>
          <w:szCs w:val="32"/>
          <w:lang w:eastAsia="zh-CN"/>
        </w:rPr>
        <w:t>、自然资源项目经费增加。</w:t>
      </w:r>
      <w:r>
        <w:rPr>
          <w:rFonts w:hint="eastAsia" w:ascii="楷体" w:hAnsi="楷体" w:eastAsia="楷体" w:cs="楷体"/>
          <w:b/>
          <w:bCs/>
          <w:kern w:val="0"/>
          <w:sz w:val="32"/>
          <w:szCs w:val="32"/>
        </w:rPr>
        <w:t>其中：</w:t>
      </w:r>
    </w:p>
    <w:p>
      <w:pPr>
        <w:numPr>
          <w:ilvl w:val="0"/>
          <w:numId w:val="12"/>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22001自然资源事务13829万元,较上年预算数增加12124万元,增长711.09%。主要原因是土地整治项目经费</w:t>
      </w:r>
      <w:r>
        <w:rPr>
          <w:rFonts w:hint="eastAsia" w:ascii="仿宋" w:hAnsi="仿宋" w:eastAsia="仿宋"/>
          <w:kern w:val="0"/>
          <w:sz w:val="32"/>
          <w:szCs w:val="32"/>
          <w:lang w:eastAsia="zh-CN"/>
        </w:rPr>
        <w:t>、自然资源项目经费增加。</w:t>
      </w:r>
    </w:p>
    <w:p>
      <w:pPr>
        <w:numPr>
          <w:ilvl w:val="0"/>
          <w:numId w:val="12"/>
        </w:numPr>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22005气象事务143万元,较上年预算数增加85万元,增长146.55%。主要原因是气象运行维持经费</w:t>
      </w:r>
      <w:r>
        <w:rPr>
          <w:rFonts w:hint="eastAsia" w:ascii="仿宋" w:hAnsi="仿宋" w:eastAsia="仿宋"/>
          <w:kern w:val="0"/>
          <w:sz w:val="32"/>
          <w:szCs w:val="32"/>
          <w:lang w:eastAsia="zh-CN"/>
        </w:rPr>
        <w:t>增加。</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十五</w:t>
      </w:r>
      <w:r>
        <w:rPr>
          <w:rFonts w:hint="eastAsia" w:ascii="楷体" w:hAnsi="楷体" w:eastAsia="楷体" w:cs="楷体"/>
          <w:b/>
          <w:bCs/>
          <w:kern w:val="0"/>
          <w:sz w:val="32"/>
          <w:szCs w:val="32"/>
        </w:rPr>
        <w:t>）221住房保障支出3143万元,较上年预算数增加41万元,增长1.32%。主要原因是</w:t>
      </w:r>
      <w:r>
        <w:rPr>
          <w:rFonts w:hint="eastAsia" w:ascii="楷体" w:hAnsi="楷体" w:eastAsia="楷体" w:cs="楷体"/>
          <w:b/>
          <w:bCs/>
          <w:kern w:val="0"/>
          <w:sz w:val="32"/>
          <w:szCs w:val="32"/>
          <w:lang w:eastAsia="zh-CN"/>
        </w:rPr>
        <w:t>人员经费增加</w:t>
      </w:r>
      <w:r>
        <w:rPr>
          <w:rFonts w:hint="eastAsia" w:ascii="楷体" w:hAnsi="楷体" w:eastAsia="楷体" w:cs="楷体"/>
          <w:b/>
          <w:bCs/>
          <w:kern w:val="0"/>
          <w:sz w:val="32"/>
          <w:szCs w:val="32"/>
        </w:rPr>
        <w:t>。其中：</w:t>
      </w:r>
    </w:p>
    <w:p>
      <w:pPr>
        <w:spacing w:line="600" w:lineRule="exact"/>
        <w:ind w:firstLine="640" w:firstLineChars="200"/>
        <w:rPr>
          <w:rFonts w:hint="eastAsia" w:ascii="仿宋" w:hAnsi="仿宋" w:eastAsia="仿宋"/>
          <w:kern w:val="0"/>
          <w:sz w:val="32"/>
          <w:szCs w:val="32"/>
          <w:lang w:eastAsia="zh-CN"/>
        </w:rPr>
      </w:pPr>
      <w:r>
        <w:rPr>
          <w:rFonts w:hint="eastAsia" w:ascii="仿宋" w:hAnsi="仿宋" w:eastAsia="仿宋"/>
          <w:kern w:val="0"/>
          <w:sz w:val="32"/>
          <w:szCs w:val="32"/>
        </w:rPr>
        <w:t>22102住房改革支出3143万元,较上年预算数增加41万元,增长1.32%。主要原因是</w:t>
      </w:r>
      <w:r>
        <w:rPr>
          <w:rFonts w:hint="eastAsia" w:ascii="仿宋" w:hAnsi="仿宋" w:eastAsia="仿宋"/>
          <w:kern w:val="0"/>
          <w:sz w:val="32"/>
          <w:szCs w:val="32"/>
          <w:lang w:eastAsia="zh-CN"/>
        </w:rPr>
        <w:t>人员经费增加。</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十六</w:t>
      </w:r>
      <w:r>
        <w:rPr>
          <w:rFonts w:hint="eastAsia" w:ascii="楷体" w:hAnsi="楷体" w:eastAsia="楷体" w:cs="楷体"/>
          <w:b/>
          <w:bCs/>
          <w:kern w:val="0"/>
          <w:sz w:val="32"/>
          <w:szCs w:val="32"/>
        </w:rPr>
        <w:t>）222粮油物资储备支出520万元,较上年预算数增加206万元,增长65.61%。主要原因是粮油储备管理费用</w:t>
      </w:r>
      <w:r>
        <w:rPr>
          <w:rFonts w:hint="eastAsia" w:ascii="楷体" w:hAnsi="楷体" w:eastAsia="楷体" w:cs="楷体"/>
          <w:b/>
          <w:bCs/>
          <w:kern w:val="0"/>
          <w:sz w:val="32"/>
          <w:szCs w:val="32"/>
          <w:lang w:eastAsia="zh-CN"/>
        </w:rPr>
        <w:t>增加</w:t>
      </w:r>
      <w:r>
        <w:rPr>
          <w:rFonts w:hint="eastAsia" w:ascii="楷体" w:hAnsi="楷体" w:eastAsia="楷体" w:cs="楷体"/>
          <w:b/>
          <w:bCs/>
          <w:kern w:val="0"/>
          <w:sz w:val="32"/>
          <w:szCs w:val="32"/>
        </w:rPr>
        <w:t>。其中：</w:t>
      </w:r>
    </w:p>
    <w:p>
      <w:pPr>
        <w:numPr>
          <w:ilvl w:val="0"/>
          <w:numId w:val="13"/>
        </w:numPr>
        <w:tabs>
          <w:tab w:val="left" w:pos="0"/>
        </w:tabs>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22201粮油物资事务220万元,较上年预算数减少94万元,下降29.94%。主要原因是粮食系统改制相关补贴</w:t>
      </w:r>
      <w:r>
        <w:rPr>
          <w:rFonts w:hint="eastAsia" w:ascii="仿宋" w:hAnsi="仿宋" w:eastAsia="仿宋"/>
          <w:kern w:val="0"/>
          <w:sz w:val="32"/>
          <w:szCs w:val="32"/>
          <w:lang w:eastAsia="zh-CN"/>
        </w:rPr>
        <w:t>减少。</w:t>
      </w:r>
    </w:p>
    <w:p>
      <w:pPr>
        <w:numPr>
          <w:ilvl w:val="0"/>
          <w:numId w:val="13"/>
        </w:numPr>
        <w:tabs>
          <w:tab w:val="left" w:pos="0"/>
        </w:tabs>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22204粮油储备300万元,较上年预算数增加300万元,增长100%。主要原因是粮油储备管理费用</w:t>
      </w:r>
      <w:r>
        <w:rPr>
          <w:rFonts w:hint="eastAsia" w:ascii="仿宋" w:hAnsi="仿宋" w:eastAsia="仿宋"/>
          <w:kern w:val="0"/>
          <w:sz w:val="32"/>
          <w:szCs w:val="32"/>
          <w:lang w:eastAsia="zh-CN"/>
        </w:rPr>
        <w:t>增加。</w:t>
      </w:r>
    </w:p>
    <w:p>
      <w:pPr>
        <w:numPr>
          <w:ilvl w:val="0"/>
          <w:numId w:val="0"/>
        </w:numPr>
        <w:tabs>
          <w:tab w:val="left" w:pos="0"/>
        </w:tabs>
        <w:spacing w:line="600" w:lineRule="exact"/>
        <w:ind w:left="40" w:leftChars="0"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十七</w:t>
      </w:r>
      <w:r>
        <w:rPr>
          <w:rFonts w:hint="eastAsia" w:ascii="楷体" w:hAnsi="楷体" w:eastAsia="楷体" w:cs="楷体"/>
          <w:b/>
          <w:bCs/>
          <w:kern w:val="0"/>
          <w:sz w:val="32"/>
          <w:szCs w:val="32"/>
        </w:rPr>
        <w:t>）224灾害防治及应急管理支出2253万元,较上年预算数增加735万元,增长48.42%。主要原因是安全生产专项资金</w:t>
      </w:r>
      <w:r>
        <w:rPr>
          <w:rFonts w:hint="eastAsia" w:ascii="楷体" w:hAnsi="楷体" w:eastAsia="楷体" w:cs="楷体"/>
          <w:b/>
          <w:bCs/>
          <w:kern w:val="0"/>
          <w:sz w:val="32"/>
          <w:szCs w:val="32"/>
          <w:lang w:eastAsia="zh-CN"/>
        </w:rPr>
        <w:t>、救灾专项资金、消防救援工作经费增加。</w:t>
      </w:r>
      <w:r>
        <w:rPr>
          <w:rFonts w:hint="eastAsia" w:ascii="楷体" w:hAnsi="楷体" w:eastAsia="楷体" w:cs="楷体"/>
          <w:b/>
          <w:bCs/>
          <w:kern w:val="0"/>
          <w:sz w:val="32"/>
          <w:szCs w:val="32"/>
        </w:rPr>
        <w:t>其中：</w:t>
      </w:r>
    </w:p>
    <w:p>
      <w:pPr>
        <w:keepNext w:val="0"/>
        <w:keepLines w:val="0"/>
        <w:pageBreakBefore w:val="0"/>
        <w:widowControl w:val="0"/>
        <w:numPr>
          <w:ilvl w:val="0"/>
          <w:numId w:val="1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22401应急管理事务1245万元,较上年预算数增加213万元,增长20.64%。主要原因是安全生产专项资金</w:t>
      </w:r>
      <w:r>
        <w:rPr>
          <w:rFonts w:hint="eastAsia" w:ascii="仿宋" w:hAnsi="仿宋" w:eastAsia="仿宋"/>
          <w:kern w:val="0"/>
          <w:sz w:val="32"/>
          <w:szCs w:val="32"/>
          <w:lang w:eastAsia="zh-CN"/>
        </w:rPr>
        <w:t>、救灾专项资金增加。</w:t>
      </w:r>
    </w:p>
    <w:p>
      <w:pPr>
        <w:keepNext w:val="0"/>
        <w:keepLines w:val="0"/>
        <w:pageBreakBefore w:val="0"/>
        <w:widowControl w:val="0"/>
        <w:numPr>
          <w:ilvl w:val="0"/>
          <w:numId w:val="1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22402消防救援事务938万元,较上年预算数增加452万元,增长93%。主要原因是</w:t>
      </w:r>
      <w:r>
        <w:rPr>
          <w:rFonts w:hint="eastAsia" w:ascii="仿宋" w:hAnsi="仿宋" w:eastAsia="仿宋"/>
          <w:kern w:val="0"/>
          <w:sz w:val="32"/>
          <w:szCs w:val="32"/>
          <w:lang w:eastAsia="zh-CN"/>
        </w:rPr>
        <w:t>消防救援工作经费增加。</w:t>
      </w:r>
    </w:p>
    <w:p>
      <w:pPr>
        <w:keepNext w:val="0"/>
        <w:keepLines w:val="0"/>
        <w:pageBreakBefore w:val="0"/>
        <w:widowControl w:val="0"/>
        <w:numPr>
          <w:ilvl w:val="0"/>
          <w:numId w:val="1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kern w:val="0"/>
          <w:sz w:val="32"/>
          <w:szCs w:val="32"/>
        </w:rPr>
      </w:pPr>
      <w:r>
        <w:rPr>
          <w:rFonts w:hint="eastAsia" w:ascii="仿宋" w:hAnsi="仿宋" w:eastAsia="仿宋"/>
          <w:kern w:val="0"/>
          <w:sz w:val="32"/>
          <w:szCs w:val="32"/>
        </w:rPr>
        <w:t>22406自然灾害防治70万元,较上年预算数增加70万元,增长100%。主要原因是防灭火工作经费</w:t>
      </w:r>
      <w:r>
        <w:rPr>
          <w:rFonts w:hint="eastAsia" w:ascii="仿宋" w:hAnsi="仿宋" w:eastAsia="仿宋"/>
          <w:kern w:val="0"/>
          <w:sz w:val="32"/>
          <w:szCs w:val="32"/>
          <w:lang w:eastAsia="zh-CN"/>
        </w:rPr>
        <w:t>增加。</w:t>
      </w:r>
    </w:p>
    <w:p>
      <w:pPr>
        <w:spacing w:line="600" w:lineRule="exact"/>
        <w:ind w:firstLine="643" w:firstLineChars="200"/>
        <w:rPr>
          <w:rFonts w:hint="eastAsia" w:ascii="楷体" w:hAnsi="楷体" w:eastAsia="楷体" w:cs="仿宋_GB2312"/>
          <w:b/>
          <w:bCs/>
          <w:kern w:val="0"/>
          <w:sz w:val="32"/>
          <w:szCs w:val="32"/>
        </w:rPr>
      </w:pPr>
      <w:r>
        <w:rPr>
          <w:rFonts w:hint="eastAsia" w:ascii="楷体" w:hAnsi="楷体" w:eastAsia="楷体" w:cs="仿宋_GB2312"/>
          <w:b/>
          <w:bCs/>
          <w:kern w:val="0"/>
          <w:sz w:val="32"/>
          <w:szCs w:val="32"/>
        </w:rPr>
        <w:t>（</w:t>
      </w:r>
      <w:r>
        <w:rPr>
          <w:rFonts w:hint="eastAsia" w:ascii="楷体" w:hAnsi="楷体" w:eastAsia="楷体" w:cs="仿宋_GB2312"/>
          <w:b/>
          <w:bCs/>
          <w:kern w:val="0"/>
          <w:sz w:val="32"/>
          <w:szCs w:val="32"/>
          <w:lang w:eastAsia="zh-CN"/>
        </w:rPr>
        <w:t>十八</w:t>
      </w:r>
      <w:r>
        <w:rPr>
          <w:rFonts w:hint="eastAsia" w:ascii="楷体" w:hAnsi="楷体" w:eastAsia="楷体" w:cs="仿宋_GB2312"/>
          <w:b/>
          <w:bCs/>
          <w:kern w:val="0"/>
          <w:sz w:val="32"/>
          <w:szCs w:val="32"/>
        </w:rPr>
        <w:t>）227预备费3500万元,较上年预算数减少1500万元,下降30%。主要原因是按照预算法设置预备费用于当年预算执行中的自然灾害等突发事件处理增加的支出及其他难以预见的开支。</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十九</w:t>
      </w:r>
      <w:r>
        <w:rPr>
          <w:rFonts w:hint="eastAsia" w:ascii="楷体" w:hAnsi="楷体" w:eastAsia="楷体" w:cs="楷体"/>
          <w:b/>
          <w:bCs/>
          <w:kern w:val="0"/>
          <w:sz w:val="32"/>
          <w:szCs w:val="32"/>
        </w:rPr>
        <w:t>）229其他支出359万元,较上年预算数减少1501万元,下降80.7%。主要原因是</w:t>
      </w:r>
      <w:r>
        <w:rPr>
          <w:rFonts w:hint="eastAsia" w:ascii="楷体" w:hAnsi="楷体" w:eastAsia="楷体" w:cs="楷体"/>
          <w:b/>
          <w:bCs/>
          <w:kern w:val="0"/>
          <w:sz w:val="32"/>
          <w:szCs w:val="32"/>
          <w:lang w:eastAsia="zh-CN"/>
        </w:rPr>
        <w:t>人员经费、</w:t>
      </w:r>
      <w:r>
        <w:rPr>
          <w:rFonts w:hint="eastAsia" w:ascii="楷体" w:hAnsi="楷体" w:eastAsia="楷体" w:cs="楷体"/>
          <w:b/>
          <w:bCs/>
          <w:kern w:val="0"/>
          <w:sz w:val="32"/>
          <w:szCs w:val="32"/>
        </w:rPr>
        <w:t>民兵事业费</w:t>
      </w:r>
      <w:r>
        <w:rPr>
          <w:rFonts w:hint="eastAsia" w:ascii="楷体" w:hAnsi="楷体" w:eastAsia="楷体" w:cs="楷体"/>
          <w:b/>
          <w:bCs/>
          <w:kern w:val="0"/>
          <w:sz w:val="32"/>
          <w:szCs w:val="32"/>
          <w:lang w:eastAsia="zh-CN"/>
        </w:rPr>
        <w:t>、援助资金减少</w:t>
      </w:r>
      <w:r>
        <w:rPr>
          <w:rFonts w:hint="eastAsia" w:ascii="楷体" w:hAnsi="楷体" w:eastAsia="楷体" w:cs="楷体"/>
          <w:b/>
          <w:bCs/>
          <w:kern w:val="0"/>
          <w:sz w:val="32"/>
          <w:szCs w:val="32"/>
        </w:rPr>
        <w:t>。其中：</w:t>
      </w:r>
    </w:p>
    <w:p>
      <w:pPr>
        <w:numPr>
          <w:ilvl w:val="0"/>
          <w:numId w:val="0"/>
        </w:numPr>
        <w:spacing w:line="600" w:lineRule="exact"/>
        <w:ind w:firstLine="640" w:firstLineChars="200"/>
        <w:rPr>
          <w:rFonts w:hint="eastAsia" w:ascii="仿宋" w:hAnsi="仿宋" w:eastAsia="仿宋"/>
          <w:kern w:val="0"/>
          <w:sz w:val="32"/>
          <w:szCs w:val="32"/>
          <w:lang w:eastAsia="zh-CN"/>
        </w:rPr>
      </w:pPr>
      <w:r>
        <w:rPr>
          <w:rFonts w:hint="eastAsia" w:ascii="仿宋" w:hAnsi="仿宋" w:eastAsia="仿宋"/>
          <w:kern w:val="0"/>
          <w:sz w:val="32"/>
          <w:szCs w:val="32"/>
        </w:rPr>
        <w:t>22999其他支出359万元,较上年预算数减少1501万元,下降80.7%。主要原因是</w:t>
      </w:r>
      <w:r>
        <w:rPr>
          <w:rFonts w:hint="eastAsia" w:ascii="仿宋" w:hAnsi="仿宋" w:eastAsia="仿宋"/>
          <w:kern w:val="0"/>
          <w:sz w:val="32"/>
          <w:szCs w:val="32"/>
          <w:lang w:eastAsia="zh-CN"/>
        </w:rPr>
        <w:t>人员经费、</w:t>
      </w:r>
      <w:r>
        <w:rPr>
          <w:rFonts w:hint="eastAsia" w:ascii="仿宋" w:hAnsi="仿宋" w:eastAsia="仿宋"/>
          <w:kern w:val="0"/>
          <w:sz w:val="32"/>
          <w:szCs w:val="32"/>
        </w:rPr>
        <w:t>民兵事业费</w:t>
      </w:r>
      <w:r>
        <w:rPr>
          <w:rFonts w:hint="eastAsia" w:ascii="仿宋" w:hAnsi="仿宋" w:eastAsia="仿宋"/>
          <w:kern w:val="0"/>
          <w:sz w:val="32"/>
          <w:szCs w:val="32"/>
          <w:lang w:eastAsia="zh-CN"/>
        </w:rPr>
        <w:t>、援助资金减少。</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二十</w:t>
      </w:r>
      <w:r>
        <w:rPr>
          <w:rFonts w:hint="eastAsia" w:ascii="楷体" w:hAnsi="楷体" w:eastAsia="楷体" w:cs="楷体"/>
          <w:b/>
          <w:bCs/>
          <w:kern w:val="0"/>
          <w:sz w:val="32"/>
          <w:szCs w:val="32"/>
        </w:rPr>
        <w:t>）232债务付息支出8330万元,较上年预算数增加535万元,增长6.86%。主要原因是</w:t>
      </w:r>
      <w:r>
        <w:rPr>
          <w:rFonts w:hint="eastAsia" w:ascii="楷体" w:hAnsi="楷体" w:eastAsia="楷体" w:cs="楷体"/>
          <w:b/>
          <w:bCs/>
          <w:kern w:val="0"/>
          <w:sz w:val="32"/>
          <w:szCs w:val="32"/>
          <w:lang w:eastAsia="zh-CN"/>
        </w:rPr>
        <w:t>到期债券</w:t>
      </w:r>
      <w:r>
        <w:rPr>
          <w:rFonts w:hint="eastAsia" w:ascii="楷体" w:hAnsi="楷体" w:eastAsia="楷体" w:cs="楷体"/>
          <w:b/>
          <w:bCs/>
          <w:kern w:val="0"/>
          <w:sz w:val="32"/>
          <w:szCs w:val="32"/>
        </w:rPr>
        <w:t>利息</w:t>
      </w:r>
      <w:r>
        <w:rPr>
          <w:rFonts w:hint="eastAsia" w:ascii="楷体" w:hAnsi="楷体" w:eastAsia="楷体" w:cs="楷体"/>
          <w:b/>
          <w:bCs/>
          <w:kern w:val="0"/>
          <w:sz w:val="32"/>
          <w:szCs w:val="32"/>
          <w:lang w:eastAsia="zh-CN"/>
        </w:rPr>
        <w:t>增加</w:t>
      </w:r>
      <w:r>
        <w:rPr>
          <w:rFonts w:hint="eastAsia" w:ascii="楷体" w:hAnsi="楷体" w:eastAsia="楷体" w:cs="楷体"/>
          <w:b/>
          <w:bCs/>
          <w:kern w:val="0"/>
          <w:sz w:val="32"/>
          <w:szCs w:val="32"/>
        </w:rPr>
        <w:t>。其中：</w:t>
      </w:r>
    </w:p>
    <w:p>
      <w:pPr>
        <w:spacing w:line="600" w:lineRule="exact"/>
        <w:ind w:firstLine="640" w:firstLineChars="200"/>
        <w:rPr>
          <w:rFonts w:hint="eastAsia" w:ascii="仿宋" w:hAnsi="仿宋" w:eastAsia="仿宋"/>
          <w:kern w:val="0"/>
          <w:sz w:val="32"/>
          <w:szCs w:val="32"/>
          <w:lang w:eastAsia="zh-CN"/>
        </w:rPr>
      </w:pPr>
      <w:r>
        <w:rPr>
          <w:rFonts w:hint="eastAsia" w:ascii="仿宋" w:hAnsi="仿宋" w:eastAsia="仿宋"/>
          <w:kern w:val="0"/>
          <w:sz w:val="32"/>
          <w:szCs w:val="32"/>
        </w:rPr>
        <w:t>23203地方政府一般债务付息支出8330万元,较上年预算数增加535万元,增长6.86%。主要原因是</w:t>
      </w:r>
      <w:r>
        <w:rPr>
          <w:rFonts w:hint="eastAsia" w:ascii="仿宋" w:hAnsi="仿宋" w:eastAsia="仿宋"/>
          <w:kern w:val="0"/>
          <w:sz w:val="32"/>
          <w:szCs w:val="32"/>
          <w:lang w:eastAsia="zh-CN"/>
        </w:rPr>
        <w:t>到期债券</w:t>
      </w:r>
      <w:r>
        <w:rPr>
          <w:rFonts w:hint="eastAsia" w:ascii="仿宋" w:hAnsi="仿宋" w:eastAsia="仿宋"/>
          <w:kern w:val="0"/>
          <w:sz w:val="32"/>
          <w:szCs w:val="32"/>
        </w:rPr>
        <w:t>利息</w:t>
      </w:r>
      <w:r>
        <w:rPr>
          <w:rFonts w:hint="eastAsia" w:ascii="仿宋" w:hAnsi="仿宋" w:eastAsia="仿宋"/>
          <w:kern w:val="0"/>
          <w:sz w:val="32"/>
          <w:szCs w:val="32"/>
          <w:lang w:eastAsia="zh-CN"/>
        </w:rPr>
        <w:t>增加。</w:t>
      </w:r>
    </w:p>
    <w:p>
      <w:pPr>
        <w:spacing w:line="600"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w:t>
      </w:r>
      <w:r>
        <w:rPr>
          <w:rFonts w:hint="eastAsia" w:ascii="楷体" w:hAnsi="楷体" w:eastAsia="楷体" w:cs="楷体"/>
          <w:b/>
          <w:bCs/>
          <w:kern w:val="0"/>
          <w:sz w:val="32"/>
          <w:szCs w:val="32"/>
          <w:lang w:eastAsia="zh-CN"/>
        </w:rPr>
        <w:t>二十一</w:t>
      </w:r>
      <w:r>
        <w:rPr>
          <w:rFonts w:hint="eastAsia" w:ascii="楷体" w:hAnsi="楷体" w:eastAsia="楷体" w:cs="楷体"/>
          <w:b/>
          <w:bCs/>
          <w:kern w:val="0"/>
          <w:sz w:val="32"/>
          <w:szCs w:val="32"/>
        </w:rPr>
        <w:t>）233债务发行费用支出50万元,较上年预算数</w:t>
      </w:r>
      <w:r>
        <w:rPr>
          <w:rFonts w:hint="eastAsia" w:ascii="楷体" w:hAnsi="楷体" w:eastAsia="楷体" w:cs="楷体"/>
          <w:b/>
          <w:bCs/>
          <w:kern w:val="0"/>
          <w:sz w:val="32"/>
          <w:szCs w:val="32"/>
          <w:lang w:eastAsia="zh-CN"/>
        </w:rPr>
        <w:t>持平，</w:t>
      </w:r>
      <w:r>
        <w:rPr>
          <w:rFonts w:hint="eastAsia" w:ascii="楷体" w:hAnsi="楷体" w:eastAsia="楷体" w:cs="楷体"/>
          <w:b/>
          <w:bCs/>
          <w:kern w:val="0"/>
          <w:sz w:val="32"/>
          <w:szCs w:val="32"/>
        </w:rPr>
        <w:t>主要原因是地方政府一般债务发行费用支出</w:t>
      </w:r>
      <w:r>
        <w:rPr>
          <w:rFonts w:hint="eastAsia" w:ascii="楷体" w:hAnsi="楷体" w:eastAsia="楷体" w:cs="楷体"/>
          <w:b/>
          <w:bCs/>
          <w:kern w:val="0"/>
          <w:sz w:val="32"/>
          <w:szCs w:val="32"/>
          <w:lang w:eastAsia="zh-CN"/>
        </w:rPr>
        <w:t>持平。</w:t>
      </w:r>
      <w:r>
        <w:rPr>
          <w:rFonts w:hint="eastAsia" w:ascii="楷体" w:hAnsi="楷体" w:eastAsia="楷体" w:cs="楷体"/>
          <w:b/>
          <w:bCs/>
          <w:kern w:val="0"/>
          <w:sz w:val="32"/>
          <w:szCs w:val="32"/>
        </w:rPr>
        <w:t>其中：</w:t>
      </w:r>
    </w:p>
    <w:p>
      <w:pPr>
        <w:numPr>
          <w:ilvl w:val="0"/>
          <w:numId w:val="0"/>
        </w:numPr>
        <w:spacing w:line="600" w:lineRule="exact"/>
        <w:ind w:firstLine="640" w:firstLineChars="200"/>
        <w:rPr>
          <w:rFonts w:hint="eastAsia" w:ascii="仿宋" w:hAnsi="仿宋" w:eastAsia="仿宋" w:cs="仿宋"/>
          <w:kern w:val="0"/>
          <w:sz w:val="32"/>
          <w:szCs w:val="32"/>
          <w:highlight w:val="none"/>
        </w:rPr>
      </w:pPr>
      <w:r>
        <w:rPr>
          <w:rFonts w:hint="eastAsia" w:ascii="仿宋" w:hAnsi="仿宋" w:eastAsia="仿宋"/>
          <w:kern w:val="0"/>
          <w:sz w:val="32"/>
          <w:szCs w:val="32"/>
        </w:rPr>
        <w:t>23303地方政府一般债务发行费用支出50万元,较上年预算数</w:t>
      </w:r>
      <w:r>
        <w:rPr>
          <w:rFonts w:hint="eastAsia" w:ascii="仿宋" w:hAnsi="仿宋" w:eastAsia="仿宋"/>
          <w:kern w:val="0"/>
          <w:sz w:val="32"/>
          <w:szCs w:val="32"/>
          <w:lang w:eastAsia="zh-CN"/>
        </w:rPr>
        <w:t>持平</w:t>
      </w:r>
      <w:r>
        <w:rPr>
          <w:rFonts w:hint="eastAsia" w:ascii="仿宋" w:hAnsi="仿宋" w:eastAsia="仿宋"/>
          <w:kern w:val="0"/>
          <w:sz w:val="32"/>
          <w:szCs w:val="32"/>
        </w:rPr>
        <w:t>。主要原因是</w:t>
      </w:r>
      <w:r>
        <w:rPr>
          <w:rFonts w:hint="eastAsia" w:ascii="仿宋" w:hAnsi="仿宋" w:eastAsia="仿宋" w:cs="仿宋"/>
          <w:kern w:val="0"/>
          <w:sz w:val="32"/>
          <w:szCs w:val="32"/>
          <w:highlight w:val="none"/>
        </w:rPr>
        <w:t>地方政府一般债务发行费用支出</w:t>
      </w:r>
      <w:r>
        <w:rPr>
          <w:rFonts w:hint="eastAsia" w:ascii="仿宋" w:hAnsi="仿宋" w:eastAsia="仿宋" w:cs="仿宋"/>
          <w:kern w:val="0"/>
          <w:sz w:val="32"/>
          <w:szCs w:val="32"/>
          <w:highlight w:val="none"/>
          <w:lang w:eastAsia="zh-CN"/>
        </w:rPr>
        <w:t>持平。</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二、财政转移支付安排情况</w:t>
      </w:r>
    </w:p>
    <w:p>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年度漳平市对下税收返还和转移支付预算数为0万元。具体情况如下：本市所辖乡镇（街道）作为一级预算部门管理，未单独编制政府预算，为此未有对下税收返还和转移支付预算数据。</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三、举借政府债务情况</w:t>
      </w:r>
    </w:p>
    <w:p>
      <w:pPr>
        <w:pStyle w:val="9"/>
        <w:spacing w:line="600" w:lineRule="exact"/>
        <w:ind w:firstLine="616" w:firstLineChars="200"/>
        <w:rPr>
          <w:rFonts w:ascii="楷体" w:eastAsia="楷体" w:cs="楷体"/>
          <w:bCs/>
          <w:spacing w:val="-6"/>
          <w:szCs w:val="32"/>
        </w:rPr>
      </w:pPr>
      <w:r>
        <w:rPr>
          <w:rFonts w:hint="eastAsia" w:ascii="楷体" w:eastAsia="楷体" w:cs="楷体"/>
          <w:bCs/>
          <w:spacing w:val="-6"/>
          <w:szCs w:val="32"/>
        </w:rPr>
        <w:t>（一）政府债务规模情况</w:t>
      </w:r>
    </w:p>
    <w:p>
      <w:pPr>
        <w:spacing w:line="600" w:lineRule="exact"/>
        <w:ind w:firstLine="640" w:firstLineChars="200"/>
        <w:textAlignment w:val="center"/>
        <w:rPr>
          <w:rFonts w:ascii="仿宋" w:hAnsi="仿宋" w:eastAsia="仿宋" w:cs="仿宋"/>
          <w:color w:val="000000"/>
          <w:sz w:val="32"/>
          <w:szCs w:val="32"/>
          <w:highlight w:val="none"/>
        </w:rPr>
      </w:pPr>
      <w:r>
        <w:rPr>
          <w:rFonts w:hint="eastAsia" w:ascii="仿宋" w:hAnsi="仿宋" w:eastAsia="仿宋"/>
          <w:kern w:val="0"/>
          <w:sz w:val="32"/>
          <w:szCs w:val="32"/>
          <w:highlight w:val="none"/>
        </w:rPr>
        <w:t>202</w:t>
      </w:r>
      <w:r>
        <w:rPr>
          <w:rFonts w:hint="eastAsia" w:ascii="仿宋" w:hAnsi="仿宋" w:eastAsia="仿宋"/>
          <w:kern w:val="0"/>
          <w:sz w:val="32"/>
          <w:szCs w:val="32"/>
          <w:highlight w:val="none"/>
          <w:lang w:val="en-US" w:eastAsia="zh-CN"/>
        </w:rPr>
        <w:t>5</w:t>
      </w:r>
      <w:r>
        <w:rPr>
          <w:rFonts w:hint="eastAsia" w:ascii="仿宋" w:hAnsi="仿宋" w:eastAsia="仿宋" w:cs="仿宋"/>
          <w:color w:val="000000"/>
          <w:sz w:val="32"/>
          <w:szCs w:val="32"/>
          <w:highlight w:val="none"/>
        </w:rPr>
        <w:t>年，省财政核定我市政府债务限额</w:t>
      </w:r>
      <w:r>
        <w:rPr>
          <w:rFonts w:hint="eastAsia" w:ascii="仿宋" w:hAnsi="仿宋" w:eastAsia="仿宋"/>
          <w:kern w:val="0"/>
          <w:sz w:val="32"/>
          <w:szCs w:val="32"/>
          <w:highlight w:val="none"/>
          <w:lang w:val="en-US" w:eastAsia="zh-CN"/>
        </w:rPr>
        <w:t>80.20</w:t>
      </w:r>
      <w:r>
        <w:rPr>
          <w:rFonts w:hint="eastAsia" w:ascii="仿宋" w:hAnsi="仿宋" w:eastAsia="仿宋" w:cs="仿宋"/>
          <w:color w:val="000000"/>
          <w:sz w:val="32"/>
          <w:szCs w:val="32"/>
          <w:highlight w:val="none"/>
        </w:rPr>
        <w:t>亿元，其中，一般债务</w:t>
      </w:r>
      <w:r>
        <w:rPr>
          <w:rFonts w:hint="eastAsia" w:ascii="仿宋" w:hAnsi="仿宋" w:eastAsia="仿宋"/>
          <w:kern w:val="0"/>
          <w:sz w:val="32"/>
          <w:szCs w:val="32"/>
          <w:highlight w:val="none"/>
          <w:lang w:val="en-US" w:eastAsia="zh-CN"/>
        </w:rPr>
        <w:t>26.02</w:t>
      </w:r>
      <w:r>
        <w:rPr>
          <w:rFonts w:hint="eastAsia" w:ascii="仿宋" w:hAnsi="仿宋" w:eastAsia="仿宋" w:cs="仿宋"/>
          <w:color w:val="000000"/>
          <w:sz w:val="32"/>
          <w:szCs w:val="32"/>
          <w:highlight w:val="none"/>
        </w:rPr>
        <w:t>亿元，专项债务</w:t>
      </w:r>
      <w:r>
        <w:rPr>
          <w:rFonts w:hint="eastAsia" w:ascii="仿宋" w:hAnsi="仿宋" w:eastAsia="仿宋"/>
          <w:kern w:val="0"/>
          <w:sz w:val="32"/>
          <w:szCs w:val="32"/>
          <w:highlight w:val="none"/>
          <w:lang w:val="en-US" w:eastAsia="zh-CN"/>
        </w:rPr>
        <w:t>54.18</w:t>
      </w:r>
      <w:r>
        <w:rPr>
          <w:rFonts w:hint="eastAsia" w:ascii="仿宋" w:hAnsi="仿宋" w:eastAsia="仿宋" w:cs="仿宋"/>
          <w:color w:val="000000"/>
          <w:sz w:val="32"/>
          <w:szCs w:val="32"/>
          <w:highlight w:val="none"/>
        </w:rPr>
        <w:t>亿元。截至</w:t>
      </w:r>
      <w:r>
        <w:rPr>
          <w:rFonts w:hint="eastAsia" w:ascii="仿宋" w:hAnsi="仿宋" w:eastAsia="仿宋"/>
          <w:kern w:val="0"/>
          <w:sz w:val="32"/>
          <w:szCs w:val="32"/>
          <w:highlight w:val="none"/>
        </w:rPr>
        <w:t>2024</w:t>
      </w:r>
      <w:r>
        <w:rPr>
          <w:rFonts w:hint="eastAsia" w:ascii="仿宋" w:hAnsi="仿宋" w:eastAsia="仿宋" w:cs="仿宋"/>
          <w:color w:val="000000"/>
          <w:sz w:val="32"/>
          <w:szCs w:val="32"/>
          <w:highlight w:val="none"/>
        </w:rPr>
        <w:t>年末，全市政府债务余额预计执行数</w:t>
      </w:r>
      <w:r>
        <w:rPr>
          <w:rFonts w:hint="eastAsia" w:ascii="仿宋" w:hAnsi="仿宋" w:eastAsia="仿宋"/>
          <w:kern w:val="0"/>
          <w:sz w:val="32"/>
          <w:szCs w:val="32"/>
          <w:highlight w:val="none"/>
        </w:rPr>
        <w:t>6</w:t>
      </w:r>
      <w:r>
        <w:rPr>
          <w:rFonts w:hint="eastAsia" w:ascii="仿宋" w:hAnsi="仿宋" w:eastAsia="仿宋"/>
          <w:kern w:val="0"/>
          <w:sz w:val="32"/>
          <w:szCs w:val="32"/>
          <w:highlight w:val="none"/>
          <w:lang w:val="en-US" w:eastAsia="zh-CN"/>
        </w:rPr>
        <w:t>7.82</w:t>
      </w:r>
      <w:r>
        <w:rPr>
          <w:rFonts w:hint="eastAsia" w:ascii="仿宋" w:hAnsi="仿宋" w:eastAsia="仿宋" w:cs="仿宋"/>
          <w:color w:val="000000"/>
          <w:sz w:val="32"/>
          <w:szCs w:val="32"/>
          <w:highlight w:val="none"/>
        </w:rPr>
        <w:t>亿元，其中：一般债务</w:t>
      </w:r>
      <w:r>
        <w:rPr>
          <w:rFonts w:hint="eastAsia" w:ascii="仿宋" w:hAnsi="仿宋" w:eastAsia="仿宋"/>
          <w:kern w:val="0"/>
          <w:sz w:val="32"/>
          <w:szCs w:val="32"/>
          <w:highlight w:val="none"/>
        </w:rPr>
        <w:t>24.</w:t>
      </w:r>
      <w:r>
        <w:rPr>
          <w:rFonts w:hint="eastAsia" w:ascii="仿宋" w:hAnsi="仿宋" w:eastAsia="仿宋"/>
          <w:kern w:val="0"/>
          <w:sz w:val="32"/>
          <w:szCs w:val="32"/>
          <w:highlight w:val="none"/>
          <w:lang w:val="en-US" w:eastAsia="zh-CN"/>
        </w:rPr>
        <w:t>54</w:t>
      </w:r>
      <w:r>
        <w:rPr>
          <w:rFonts w:hint="eastAsia" w:ascii="仿宋" w:hAnsi="仿宋" w:eastAsia="仿宋" w:cs="仿宋"/>
          <w:color w:val="000000"/>
          <w:sz w:val="32"/>
          <w:szCs w:val="32"/>
          <w:highlight w:val="none"/>
        </w:rPr>
        <w:t>亿元、专项债务</w:t>
      </w:r>
      <w:r>
        <w:rPr>
          <w:rFonts w:hint="eastAsia" w:ascii="仿宋" w:hAnsi="仿宋" w:eastAsia="仿宋"/>
          <w:kern w:val="0"/>
          <w:sz w:val="32"/>
          <w:szCs w:val="32"/>
          <w:highlight w:val="none"/>
        </w:rPr>
        <w:t>4</w:t>
      </w:r>
      <w:r>
        <w:rPr>
          <w:rFonts w:hint="eastAsia" w:ascii="仿宋" w:hAnsi="仿宋" w:eastAsia="仿宋"/>
          <w:kern w:val="0"/>
          <w:sz w:val="32"/>
          <w:szCs w:val="32"/>
          <w:highlight w:val="none"/>
          <w:lang w:val="en-US" w:eastAsia="zh-CN"/>
        </w:rPr>
        <w:t>3.28</w:t>
      </w:r>
      <w:r>
        <w:rPr>
          <w:rFonts w:hint="eastAsia" w:ascii="仿宋" w:hAnsi="仿宋" w:eastAsia="仿宋"/>
          <w:kern w:val="0"/>
          <w:sz w:val="32"/>
          <w:szCs w:val="32"/>
          <w:highlight w:val="none"/>
        </w:rPr>
        <w:t>亿</w:t>
      </w:r>
      <w:r>
        <w:rPr>
          <w:rFonts w:hint="eastAsia" w:ascii="仿宋" w:hAnsi="仿宋" w:eastAsia="仿宋" w:cs="仿宋"/>
          <w:color w:val="000000"/>
          <w:sz w:val="32"/>
          <w:szCs w:val="32"/>
          <w:highlight w:val="none"/>
        </w:rPr>
        <w:t>元，严格控制在核定的限额之内。</w:t>
      </w:r>
    </w:p>
    <w:p>
      <w:pPr>
        <w:pStyle w:val="9"/>
        <w:spacing w:line="600" w:lineRule="exact"/>
        <w:ind w:firstLine="619"/>
        <w:rPr>
          <w:rFonts w:ascii="仿宋" w:hAnsi="仿宋" w:eastAsia="仿宋" w:cs="仿宋"/>
          <w:bCs/>
          <w:color w:val="000000"/>
          <w:szCs w:val="32"/>
          <w:highlight w:val="none"/>
        </w:rPr>
      </w:pPr>
      <w:r>
        <w:rPr>
          <w:rFonts w:hint="eastAsia" w:ascii="楷体" w:eastAsia="楷体" w:cs="楷体"/>
          <w:bCs/>
          <w:spacing w:val="-6"/>
          <w:szCs w:val="32"/>
          <w:highlight w:val="none"/>
        </w:rPr>
        <w:t>（二）政府债券发行使用</w:t>
      </w:r>
      <w:r>
        <w:rPr>
          <w:rFonts w:hint="eastAsia" w:ascii="楷体" w:eastAsia="楷体" w:cs="楷体"/>
          <w:spacing w:val="-6"/>
          <w:highlight w:val="none"/>
        </w:rPr>
        <w:t>情况</w:t>
      </w:r>
    </w:p>
    <w:p>
      <w:pPr>
        <w:spacing w:line="600" w:lineRule="exact"/>
        <w:ind w:firstLine="640" w:firstLineChars="200"/>
        <w:textAlignment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202</w:t>
      </w:r>
      <w:r>
        <w:rPr>
          <w:rFonts w:hint="eastAsia" w:ascii="仿宋" w:hAnsi="仿宋" w:eastAsia="仿宋" w:cs="仿宋"/>
          <w:color w:val="000000"/>
          <w:sz w:val="32"/>
          <w:szCs w:val="32"/>
          <w:highlight w:val="none"/>
          <w:lang w:val="en-US" w:eastAsia="zh-CN"/>
        </w:rPr>
        <w:t>5</w:t>
      </w:r>
      <w:r>
        <w:rPr>
          <w:rFonts w:hint="eastAsia" w:ascii="仿宋" w:hAnsi="仿宋" w:eastAsia="仿宋" w:cs="仿宋"/>
          <w:color w:val="000000"/>
          <w:sz w:val="32"/>
          <w:szCs w:val="32"/>
          <w:highlight w:val="none"/>
        </w:rPr>
        <w:t>年，全市由省级代为发行地方政府债券</w:t>
      </w:r>
      <w:r>
        <w:rPr>
          <w:rFonts w:hint="eastAsia" w:ascii="仿宋" w:hAnsi="仿宋" w:eastAsia="仿宋" w:cs="仿宋"/>
          <w:color w:val="000000"/>
          <w:sz w:val="32"/>
          <w:szCs w:val="32"/>
          <w:highlight w:val="none"/>
          <w:lang w:val="en-US" w:eastAsia="zh-CN"/>
        </w:rPr>
        <w:t>16.88</w:t>
      </w:r>
      <w:r>
        <w:rPr>
          <w:rFonts w:hint="eastAsia" w:ascii="仿宋" w:hAnsi="仿宋" w:eastAsia="仿宋" w:cs="仿宋"/>
          <w:color w:val="000000"/>
          <w:sz w:val="32"/>
          <w:szCs w:val="32"/>
          <w:highlight w:val="none"/>
        </w:rPr>
        <w:t>亿元。其中：建设类新增债券资金1</w:t>
      </w:r>
      <w:r>
        <w:rPr>
          <w:rFonts w:hint="eastAsia" w:ascii="仿宋" w:hAnsi="仿宋" w:eastAsia="仿宋" w:cs="仿宋"/>
          <w:color w:val="000000"/>
          <w:sz w:val="32"/>
          <w:szCs w:val="32"/>
          <w:highlight w:val="none"/>
          <w:lang w:val="en-US" w:eastAsia="zh-CN"/>
        </w:rPr>
        <w:t>.</w:t>
      </w:r>
      <w:r>
        <w:rPr>
          <w:rFonts w:hint="eastAsia" w:ascii="仿宋" w:hAnsi="仿宋" w:eastAsia="仿宋" w:cs="仿宋"/>
          <w:color w:val="000000"/>
          <w:sz w:val="32"/>
          <w:szCs w:val="32"/>
          <w:highlight w:val="none"/>
        </w:rPr>
        <w:t>4</w:t>
      </w:r>
      <w:r>
        <w:rPr>
          <w:rFonts w:hint="eastAsia" w:ascii="仿宋" w:hAnsi="仿宋" w:eastAsia="仿宋" w:cs="仿宋"/>
          <w:color w:val="000000"/>
          <w:sz w:val="32"/>
          <w:szCs w:val="32"/>
          <w:highlight w:val="none"/>
          <w:lang w:val="en-US" w:eastAsia="zh-CN"/>
        </w:rPr>
        <w:t>8亿元</w:t>
      </w:r>
      <w:r>
        <w:rPr>
          <w:rFonts w:hint="eastAsia" w:ascii="仿宋" w:hAnsi="仿宋" w:eastAsia="仿宋" w:cs="仿宋"/>
          <w:color w:val="000000"/>
          <w:sz w:val="32"/>
          <w:szCs w:val="32"/>
          <w:highlight w:val="none"/>
        </w:rPr>
        <w:t>，用于教育、交通基础设施、城市建设、乡村振兴等；再融资债券</w:t>
      </w:r>
      <w:r>
        <w:rPr>
          <w:rFonts w:hint="eastAsia" w:ascii="仿宋" w:hAnsi="仿宋" w:eastAsia="仿宋" w:cs="仿宋"/>
          <w:color w:val="000000"/>
          <w:sz w:val="32"/>
          <w:szCs w:val="32"/>
          <w:highlight w:val="none"/>
          <w:lang w:val="en-US" w:eastAsia="zh-CN"/>
        </w:rPr>
        <w:t>3.43</w:t>
      </w:r>
      <w:r>
        <w:rPr>
          <w:rFonts w:hint="eastAsia" w:ascii="仿宋" w:hAnsi="仿宋" w:eastAsia="仿宋" w:cs="仿宋"/>
          <w:color w:val="000000"/>
          <w:sz w:val="32"/>
          <w:szCs w:val="32"/>
          <w:highlight w:val="none"/>
        </w:rPr>
        <w:t>亿元，用于偿还到期地方政府债券本金、</w:t>
      </w:r>
      <w:r>
        <w:rPr>
          <w:rFonts w:hint="eastAsia" w:ascii="仿宋" w:hAnsi="仿宋" w:eastAsia="仿宋" w:cs="仿宋"/>
          <w:color w:val="000000"/>
          <w:sz w:val="32"/>
          <w:szCs w:val="32"/>
          <w:highlight w:val="none"/>
          <w:lang w:eastAsia="zh-CN"/>
        </w:rPr>
        <w:t>补充财力专项债券资金</w:t>
      </w:r>
      <w:r>
        <w:rPr>
          <w:rFonts w:hint="eastAsia" w:ascii="仿宋" w:hAnsi="仿宋" w:eastAsia="仿宋" w:cs="仿宋"/>
          <w:color w:val="000000"/>
          <w:sz w:val="32"/>
          <w:szCs w:val="32"/>
          <w:highlight w:val="none"/>
          <w:lang w:val="en-US" w:eastAsia="zh-CN"/>
        </w:rPr>
        <w:t>1.28亿元、</w:t>
      </w:r>
      <w:r>
        <w:rPr>
          <w:rFonts w:hint="eastAsia" w:ascii="仿宋" w:hAnsi="仿宋" w:eastAsia="仿宋" w:cs="仿宋"/>
          <w:color w:val="000000"/>
          <w:sz w:val="32"/>
          <w:szCs w:val="32"/>
          <w:highlight w:val="none"/>
        </w:rPr>
        <w:t>结存限额</w:t>
      </w:r>
      <w:r>
        <w:rPr>
          <w:rFonts w:hint="eastAsia" w:ascii="仿宋" w:hAnsi="仿宋" w:eastAsia="仿宋" w:cs="仿宋"/>
          <w:color w:val="000000"/>
          <w:sz w:val="32"/>
          <w:szCs w:val="32"/>
          <w:highlight w:val="none"/>
          <w:lang w:eastAsia="zh-CN"/>
        </w:rPr>
        <w:t>债券资金</w:t>
      </w:r>
      <w:r>
        <w:rPr>
          <w:rFonts w:hint="eastAsia" w:ascii="仿宋" w:hAnsi="仿宋" w:eastAsia="仿宋" w:cs="仿宋"/>
          <w:color w:val="000000"/>
          <w:sz w:val="32"/>
          <w:szCs w:val="32"/>
          <w:highlight w:val="none"/>
          <w:lang w:val="en-US" w:eastAsia="zh-CN"/>
        </w:rPr>
        <w:t>6.33</w:t>
      </w:r>
      <w:r>
        <w:rPr>
          <w:rFonts w:hint="eastAsia" w:ascii="仿宋" w:hAnsi="仿宋" w:eastAsia="仿宋" w:cs="仿宋"/>
          <w:color w:val="000000"/>
          <w:sz w:val="32"/>
          <w:szCs w:val="32"/>
          <w:highlight w:val="none"/>
        </w:rPr>
        <w:t>亿元、置换存量隐性债务</w:t>
      </w:r>
      <w:r>
        <w:rPr>
          <w:rFonts w:hint="eastAsia" w:ascii="仿宋" w:hAnsi="仿宋" w:eastAsia="仿宋" w:cs="仿宋"/>
          <w:color w:val="000000"/>
          <w:sz w:val="32"/>
          <w:szCs w:val="32"/>
          <w:highlight w:val="none"/>
          <w:lang w:val="en-US" w:eastAsia="zh-CN"/>
        </w:rPr>
        <w:t>4.36</w:t>
      </w:r>
      <w:r>
        <w:rPr>
          <w:rFonts w:hint="eastAsia" w:ascii="仿宋" w:hAnsi="仿宋" w:eastAsia="仿宋" w:cs="仿宋"/>
          <w:color w:val="000000"/>
          <w:sz w:val="32"/>
          <w:szCs w:val="32"/>
          <w:highlight w:val="none"/>
        </w:rPr>
        <w:t>亿元。</w:t>
      </w:r>
    </w:p>
    <w:p>
      <w:pPr>
        <w:pStyle w:val="9"/>
        <w:spacing w:line="600" w:lineRule="exact"/>
        <w:ind w:firstLine="619"/>
        <w:rPr>
          <w:rFonts w:ascii="楷体" w:eastAsia="楷体" w:cs="楷体"/>
          <w:bCs/>
          <w:spacing w:val="-6"/>
          <w:szCs w:val="32"/>
          <w:highlight w:val="none"/>
        </w:rPr>
      </w:pPr>
      <w:r>
        <w:rPr>
          <w:rFonts w:hint="eastAsia" w:ascii="楷体" w:eastAsia="楷体" w:cs="楷体"/>
          <w:bCs/>
          <w:spacing w:val="-6"/>
          <w:szCs w:val="32"/>
          <w:highlight w:val="none"/>
        </w:rPr>
        <w:t>（三）政府债务还本付息情况</w:t>
      </w:r>
    </w:p>
    <w:p>
      <w:pPr>
        <w:pStyle w:val="9"/>
        <w:spacing w:line="600" w:lineRule="exact"/>
        <w:ind w:firstLineChars="200"/>
        <w:rPr>
          <w:rFonts w:hint="eastAsia" w:ascii="仿宋" w:hAnsi="仿宋" w:eastAsia="仿宋" w:cs="仿宋"/>
          <w:spacing w:val="-6"/>
          <w:szCs w:val="32"/>
          <w:highlight w:val="none"/>
        </w:rPr>
      </w:pPr>
      <w:r>
        <w:rPr>
          <w:rFonts w:hint="eastAsia" w:ascii="仿宋" w:hAnsi="仿宋" w:eastAsia="仿宋" w:cs="仿宋"/>
          <w:color w:val="000000"/>
          <w:szCs w:val="32"/>
          <w:highlight w:val="none"/>
        </w:rPr>
        <w:t>202</w:t>
      </w:r>
      <w:r>
        <w:rPr>
          <w:rFonts w:hint="eastAsia" w:ascii="仿宋" w:hAnsi="仿宋" w:eastAsia="仿宋" w:cs="仿宋"/>
          <w:color w:val="000000"/>
          <w:szCs w:val="32"/>
          <w:highlight w:val="none"/>
          <w:lang w:val="en-US" w:eastAsia="zh-CN"/>
        </w:rPr>
        <w:t>5</w:t>
      </w:r>
      <w:r>
        <w:rPr>
          <w:rFonts w:hint="eastAsia" w:ascii="仿宋" w:hAnsi="仿宋" w:eastAsia="仿宋" w:cs="仿宋"/>
          <w:color w:val="000000"/>
          <w:szCs w:val="32"/>
          <w:highlight w:val="none"/>
        </w:rPr>
        <w:t>年，全市偿还政府债券本</w:t>
      </w:r>
      <w:r>
        <w:rPr>
          <w:rFonts w:hint="eastAsia" w:ascii="仿宋" w:hAnsi="仿宋" w:eastAsia="仿宋" w:cs="仿宋"/>
          <w:spacing w:val="-6"/>
          <w:szCs w:val="32"/>
          <w:highlight w:val="none"/>
        </w:rPr>
        <w:t>息</w:t>
      </w:r>
      <w:r>
        <w:rPr>
          <w:rFonts w:hint="eastAsia" w:ascii="仿宋" w:hAnsi="仿宋" w:eastAsia="仿宋" w:cs="仿宋"/>
          <w:spacing w:val="-6"/>
          <w:szCs w:val="32"/>
          <w:highlight w:val="none"/>
          <w:lang w:val="en-US" w:eastAsia="zh-CN"/>
        </w:rPr>
        <w:t>5.92</w:t>
      </w:r>
      <w:r>
        <w:rPr>
          <w:rFonts w:hint="eastAsia" w:ascii="仿宋" w:hAnsi="仿宋" w:eastAsia="仿宋" w:cs="仿宋"/>
          <w:spacing w:val="-6"/>
          <w:szCs w:val="32"/>
          <w:highlight w:val="none"/>
        </w:rPr>
        <w:t>亿元，其中：本金</w:t>
      </w:r>
      <w:r>
        <w:rPr>
          <w:rFonts w:hint="eastAsia" w:ascii="仿宋" w:hAnsi="仿宋" w:eastAsia="仿宋" w:cs="仿宋"/>
          <w:spacing w:val="-6"/>
          <w:szCs w:val="32"/>
          <w:highlight w:val="none"/>
          <w:lang w:val="en-US" w:eastAsia="zh-CN"/>
        </w:rPr>
        <w:t>3.86</w:t>
      </w:r>
      <w:r>
        <w:rPr>
          <w:rFonts w:hint="eastAsia" w:ascii="仿宋" w:hAnsi="仿宋" w:eastAsia="仿宋" w:cs="仿宋"/>
          <w:spacing w:val="-6"/>
          <w:szCs w:val="32"/>
          <w:highlight w:val="none"/>
        </w:rPr>
        <w:t>亿元、利息</w:t>
      </w:r>
      <w:r>
        <w:rPr>
          <w:rFonts w:hint="eastAsia" w:ascii="仿宋" w:hAnsi="仿宋" w:eastAsia="仿宋" w:cs="仿宋"/>
          <w:spacing w:val="-6"/>
          <w:szCs w:val="32"/>
          <w:highlight w:val="none"/>
          <w:lang w:val="en-US" w:eastAsia="zh-CN"/>
        </w:rPr>
        <w:t>2.06</w:t>
      </w:r>
      <w:r>
        <w:rPr>
          <w:rFonts w:hint="eastAsia" w:ascii="仿宋" w:hAnsi="仿宋" w:eastAsia="仿宋" w:cs="仿宋"/>
          <w:spacing w:val="-6"/>
          <w:szCs w:val="32"/>
          <w:highlight w:val="none"/>
        </w:rPr>
        <w:t>亿元。</w:t>
      </w:r>
    </w:p>
    <w:p>
      <w:pPr>
        <w:pStyle w:val="9"/>
        <w:spacing w:line="600" w:lineRule="exact"/>
        <w:ind w:firstLineChars="200"/>
        <w:rPr>
          <w:rFonts w:hint="eastAsia" w:ascii="仿宋" w:hAnsi="仿宋" w:eastAsia="仿宋" w:cs="仿宋"/>
          <w:spacing w:val="-6"/>
          <w:szCs w:val="32"/>
          <w:highlight w:val="none"/>
        </w:rPr>
      </w:pPr>
      <w:r>
        <w:rPr>
          <w:rFonts w:hint="eastAsia" w:ascii="仿宋" w:hAnsi="仿宋" w:eastAsia="仿宋" w:cs="仿宋"/>
          <w:color w:val="000000"/>
          <w:szCs w:val="32"/>
          <w:highlight w:val="none"/>
        </w:rPr>
        <w:t>202</w:t>
      </w:r>
      <w:r>
        <w:rPr>
          <w:rFonts w:hint="eastAsia" w:ascii="仿宋" w:hAnsi="仿宋" w:eastAsia="仿宋" w:cs="仿宋"/>
          <w:color w:val="000000"/>
          <w:szCs w:val="32"/>
          <w:highlight w:val="none"/>
          <w:lang w:val="en-US" w:eastAsia="zh-CN"/>
        </w:rPr>
        <w:t>6</w:t>
      </w:r>
      <w:r>
        <w:rPr>
          <w:rFonts w:hint="eastAsia" w:ascii="仿宋" w:hAnsi="仿宋" w:eastAsia="仿宋" w:cs="仿宋"/>
          <w:color w:val="000000"/>
          <w:szCs w:val="32"/>
          <w:highlight w:val="none"/>
        </w:rPr>
        <w:t>年，全市偿还政府债券本</w:t>
      </w:r>
      <w:r>
        <w:rPr>
          <w:rFonts w:hint="eastAsia" w:ascii="仿宋" w:hAnsi="仿宋" w:eastAsia="仿宋" w:cs="仿宋"/>
          <w:spacing w:val="-6"/>
          <w:szCs w:val="32"/>
          <w:highlight w:val="none"/>
        </w:rPr>
        <w:t>息</w:t>
      </w:r>
      <w:r>
        <w:rPr>
          <w:rFonts w:hint="eastAsia" w:ascii="仿宋" w:hAnsi="仿宋" w:eastAsia="仿宋" w:cs="仿宋"/>
          <w:spacing w:val="-6"/>
          <w:szCs w:val="32"/>
          <w:highlight w:val="none"/>
          <w:lang w:val="en-US" w:eastAsia="zh-CN"/>
        </w:rPr>
        <w:t>8.30</w:t>
      </w:r>
      <w:r>
        <w:rPr>
          <w:rFonts w:hint="eastAsia" w:ascii="仿宋" w:hAnsi="仿宋" w:eastAsia="仿宋" w:cs="仿宋"/>
          <w:spacing w:val="-6"/>
          <w:szCs w:val="32"/>
          <w:highlight w:val="none"/>
        </w:rPr>
        <w:t>亿元，其中：本金</w:t>
      </w:r>
      <w:r>
        <w:rPr>
          <w:rFonts w:hint="eastAsia" w:ascii="仿宋" w:hAnsi="仿宋" w:eastAsia="仿宋" w:cs="仿宋"/>
          <w:spacing w:val="-6"/>
          <w:szCs w:val="32"/>
          <w:highlight w:val="none"/>
          <w:lang w:val="en-US" w:eastAsia="zh-CN"/>
        </w:rPr>
        <w:t>5.96</w:t>
      </w:r>
      <w:r>
        <w:rPr>
          <w:rFonts w:hint="eastAsia" w:ascii="仿宋" w:hAnsi="仿宋" w:eastAsia="仿宋" w:cs="仿宋"/>
          <w:spacing w:val="-6"/>
          <w:szCs w:val="32"/>
          <w:highlight w:val="none"/>
        </w:rPr>
        <w:t>亿元、利息</w:t>
      </w:r>
      <w:r>
        <w:rPr>
          <w:rFonts w:hint="eastAsia" w:ascii="仿宋" w:hAnsi="仿宋" w:eastAsia="仿宋" w:cs="仿宋"/>
          <w:spacing w:val="-6"/>
          <w:szCs w:val="32"/>
          <w:highlight w:val="none"/>
          <w:lang w:val="en-US" w:eastAsia="zh-CN"/>
        </w:rPr>
        <w:t>2.34</w:t>
      </w:r>
      <w:r>
        <w:rPr>
          <w:rFonts w:hint="eastAsia" w:ascii="仿宋" w:hAnsi="仿宋" w:eastAsia="仿宋" w:cs="仿宋"/>
          <w:spacing w:val="-6"/>
          <w:szCs w:val="32"/>
          <w:highlight w:val="none"/>
        </w:rPr>
        <w:t>亿元。</w:t>
      </w:r>
    </w:p>
    <w:p>
      <w:pPr>
        <w:pStyle w:val="9"/>
        <w:spacing w:line="600" w:lineRule="exact"/>
        <w:ind w:firstLine="619"/>
        <w:rPr>
          <w:rFonts w:ascii="楷体" w:eastAsia="楷体" w:cs="楷体"/>
          <w:bCs/>
          <w:spacing w:val="-6"/>
          <w:szCs w:val="32"/>
        </w:rPr>
      </w:pPr>
      <w:r>
        <w:rPr>
          <w:rFonts w:hint="eastAsia" w:ascii="楷体" w:eastAsia="楷体" w:cs="楷体"/>
          <w:bCs/>
          <w:spacing w:val="-6"/>
          <w:szCs w:val="32"/>
        </w:rPr>
        <w:t>（四）新增债务限额安排使用情况</w:t>
      </w:r>
    </w:p>
    <w:p>
      <w:pPr>
        <w:pStyle w:val="9"/>
        <w:spacing w:line="600" w:lineRule="exact"/>
        <w:ind w:firstLine="616" w:firstLineChars="200"/>
        <w:rPr>
          <w:rFonts w:ascii="仿宋" w:hAnsi="仿宋" w:eastAsia="仿宋" w:cs="仿宋"/>
          <w:spacing w:val="-6"/>
          <w:szCs w:val="32"/>
          <w:highlight w:val="none"/>
        </w:rPr>
      </w:pPr>
      <w:r>
        <w:rPr>
          <w:rFonts w:hint="eastAsia" w:ascii="仿宋" w:hAnsi="仿宋" w:eastAsia="仿宋" w:cs="仿宋"/>
          <w:spacing w:val="-6"/>
          <w:szCs w:val="32"/>
          <w:highlight w:val="none"/>
        </w:rPr>
        <w:t>202</w:t>
      </w:r>
      <w:r>
        <w:rPr>
          <w:rFonts w:hint="eastAsia" w:ascii="仿宋" w:hAnsi="仿宋" w:eastAsia="仿宋" w:cs="仿宋"/>
          <w:spacing w:val="-6"/>
          <w:szCs w:val="32"/>
          <w:highlight w:val="none"/>
          <w:lang w:val="en-US" w:eastAsia="zh-CN"/>
        </w:rPr>
        <w:t>5</w:t>
      </w:r>
      <w:r>
        <w:rPr>
          <w:rFonts w:hint="eastAsia" w:ascii="仿宋" w:hAnsi="仿宋" w:eastAsia="仿宋" w:cs="仿宋"/>
          <w:spacing w:val="-6"/>
          <w:szCs w:val="32"/>
          <w:highlight w:val="none"/>
        </w:rPr>
        <w:t>年，省财政下达我</w:t>
      </w:r>
      <w:r>
        <w:rPr>
          <w:rFonts w:hint="eastAsia" w:ascii="仿宋" w:hAnsi="仿宋" w:eastAsia="仿宋" w:cs="仿宋"/>
          <w:color w:val="000000"/>
          <w:szCs w:val="32"/>
          <w:highlight w:val="none"/>
        </w:rPr>
        <w:t>市</w:t>
      </w:r>
      <w:r>
        <w:rPr>
          <w:rFonts w:hint="eastAsia" w:ascii="仿宋" w:hAnsi="仿宋" w:eastAsia="仿宋" w:cs="仿宋"/>
          <w:spacing w:val="-6"/>
          <w:szCs w:val="32"/>
          <w:highlight w:val="none"/>
        </w:rPr>
        <w:t>新增债务限额</w:t>
      </w:r>
      <w:r>
        <w:rPr>
          <w:rFonts w:hint="eastAsia" w:ascii="仿宋" w:hAnsi="仿宋" w:eastAsia="仿宋" w:cs="仿宋"/>
          <w:spacing w:val="-6"/>
          <w:szCs w:val="32"/>
          <w:highlight w:val="none"/>
          <w:lang w:val="en-US" w:eastAsia="zh-CN"/>
        </w:rPr>
        <w:t>7.12</w:t>
      </w:r>
      <w:r>
        <w:rPr>
          <w:rFonts w:hint="eastAsia" w:ascii="仿宋" w:hAnsi="仿宋" w:eastAsia="仿宋" w:cs="仿宋"/>
          <w:spacing w:val="-6"/>
          <w:szCs w:val="32"/>
          <w:highlight w:val="none"/>
        </w:rPr>
        <w:t>亿元，其中：一般债务限额1.</w:t>
      </w:r>
      <w:r>
        <w:rPr>
          <w:rFonts w:hint="eastAsia" w:ascii="仿宋" w:hAnsi="仿宋" w:eastAsia="仿宋" w:cs="仿宋"/>
          <w:spacing w:val="-6"/>
          <w:szCs w:val="32"/>
          <w:highlight w:val="none"/>
          <w:lang w:val="en-US" w:eastAsia="zh-CN"/>
        </w:rPr>
        <w:t>34</w:t>
      </w:r>
      <w:r>
        <w:rPr>
          <w:rFonts w:hint="eastAsia" w:ascii="仿宋" w:hAnsi="仿宋" w:eastAsia="仿宋" w:cs="仿宋"/>
          <w:spacing w:val="-6"/>
          <w:szCs w:val="32"/>
          <w:highlight w:val="none"/>
        </w:rPr>
        <w:t>亿元，安排用于</w:t>
      </w:r>
      <w:r>
        <w:rPr>
          <w:rFonts w:hint="eastAsia" w:ascii="仿宋_GB2312" w:eastAsia="仿宋_GB2312"/>
          <w:szCs w:val="32"/>
          <w:highlight w:val="none"/>
        </w:rPr>
        <w:t>教育、</w:t>
      </w:r>
      <w:r>
        <w:rPr>
          <w:rFonts w:ascii="仿宋_GB2312" w:eastAsia="仿宋_GB2312"/>
          <w:szCs w:val="32"/>
          <w:highlight w:val="none"/>
        </w:rPr>
        <w:t>文化</w:t>
      </w:r>
      <w:r>
        <w:rPr>
          <w:rFonts w:hint="eastAsia" w:ascii="仿宋_GB2312" w:eastAsia="仿宋_GB2312"/>
          <w:szCs w:val="32"/>
          <w:highlight w:val="none"/>
        </w:rPr>
        <w:t>、</w:t>
      </w:r>
      <w:r>
        <w:rPr>
          <w:rFonts w:ascii="仿宋_GB2312" w:eastAsia="仿宋_GB2312"/>
          <w:szCs w:val="32"/>
          <w:highlight w:val="none"/>
        </w:rPr>
        <w:t>交通基础设施、城市建设、</w:t>
      </w:r>
      <w:r>
        <w:rPr>
          <w:rFonts w:hint="eastAsia" w:ascii="仿宋_GB2312" w:eastAsia="仿宋_GB2312"/>
          <w:szCs w:val="32"/>
          <w:highlight w:val="none"/>
        </w:rPr>
        <w:t>乡村</w:t>
      </w:r>
      <w:r>
        <w:rPr>
          <w:rFonts w:ascii="仿宋_GB2312" w:eastAsia="仿宋_GB2312"/>
          <w:szCs w:val="32"/>
          <w:highlight w:val="none"/>
        </w:rPr>
        <w:t>振兴</w:t>
      </w:r>
      <w:r>
        <w:rPr>
          <w:rFonts w:hint="eastAsia" w:ascii="仿宋" w:hAnsi="仿宋" w:eastAsia="仿宋" w:cs="仿宋"/>
          <w:spacing w:val="-6"/>
          <w:szCs w:val="32"/>
          <w:highlight w:val="none"/>
        </w:rPr>
        <w:t>等；专项债务限额</w:t>
      </w:r>
      <w:r>
        <w:rPr>
          <w:rFonts w:hint="eastAsia" w:ascii="仿宋" w:hAnsi="仿宋" w:eastAsia="仿宋" w:cs="仿宋"/>
          <w:spacing w:val="-6"/>
          <w:szCs w:val="32"/>
          <w:highlight w:val="none"/>
          <w:lang w:val="en-US" w:eastAsia="zh-CN"/>
        </w:rPr>
        <w:t>5.78</w:t>
      </w:r>
      <w:r>
        <w:rPr>
          <w:rFonts w:hint="eastAsia" w:ascii="仿宋" w:hAnsi="仿宋" w:eastAsia="仿宋" w:cs="仿宋"/>
          <w:spacing w:val="-6"/>
          <w:szCs w:val="32"/>
          <w:highlight w:val="none"/>
        </w:rPr>
        <w:t>亿元，</w:t>
      </w:r>
      <w:r>
        <w:rPr>
          <w:rFonts w:hint="eastAsia" w:ascii="仿宋_GB2312" w:eastAsia="仿宋_GB2312"/>
          <w:szCs w:val="32"/>
          <w:highlight w:val="none"/>
        </w:rPr>
        <w:t>项目建设0.</w:t>
      </w:r>
      <w:r>
        <w:rPr>
          <w:rFonts w:hint="eastAsia" w:ascii="仿宋_GB2312" w:eastAsia="仿宋_GB2312"/>
          <w:szCs w:val="32"/>
          <w:highlight w:val="none"/>
          <w:lang w:val="en-US" w:eastAsia="zh-CN"/>
        </w:rPr>
        <w:t>14</w:t>
      </w:r>
      <w:r>
        <w:rPr>
          <w:rFonts w:hint="eastAsia" w:ascii="仿宋_GB2312" w:eastAsia="仿宋_GB2312"/>
          <w:szCs w:val="32"/>
          <w:highlight w:val="none"/>
        </w:rPr>
        <w:t>亿元安排用于产业园区</w:t>
      </w:r>
      <w:r>
        <w:rPr>
          <w:rFonts w:ascii="仿宋_GB2312" w:eastAsia="仿宋_GB2312"/>
          <w:szCs w:val="32"/>
          <w:highlight w:val="none"/>
        </w:rPr>
        <w:t>基础设施</w:t>
      </w:r>
      <w:r>
        <w:rPr>
          <w:rFonts w:hint="eastAsia" w:ascii="仿宋_GB2312" w:eastAsia="仿宋_GB2312"/>
          <w:szCs w:val="32"/>
          <w:highlight w:val="none"/>
          <w:lang w:eastAsia="zh-CN"/>
        </w:rPr>
        <w:t>、老旧小区建设</w:t>
      </w:r>
      <w:r>
        <w:rPr>
          <w:rFonts w:ascii="仿宋_GB2312" w:eastAsia="仿宋_GB2312"/>
          <w:szCs w:val="32"/>
          <w:highlight w:val="none"/>
        </w:rPr>
        <w:t>，补充政府性基金财力</w:t>
      </w:r>
      <w:r>
        <w:rPr>
          <w:rFonts w:hint="eastAsia" w:ascii="仿宋_GB2312" w:eastAsia="仿宋_GB2312"/>
          <w:szCs w:val="32"/>
          <w:highlight w:val="none"/>
        </w:rPr>
        <w:t>1.</w:t>
      </w:r>
      <w:r>
        <w:rPr>
          <w:rFonts w:hint="eastAsia" w:ascii="仿宋_GB2312" w:eastAsia="仿宋_GB2312"/>
          <w:szCs w:val="32"/>
          <w:highlight w:val="none"/>
          <w:lang w:val="en-US" w:eastAsia="zh-CN"/>
        </w:rPr>
        <w:t>28</w:t>
      </w:r>
      <w:r>
        <w:rPr>
          <w:rFonts w:hint="eastAsia" w:ascii="仿宋_GB2312" w:eastAsia="仿宋_GB2312"/>
          <w:szCs w:val="32"/>
          <w:highlight w:val="none"/>
        </w:rPr>
        <w:t>亿元安排用于</w:t>
      </w:r>
      <w:r>
        <w:rPr>
          <w:rFonts w:ascii="仿宋_GB2312" w:eastAsia="仿宋_GB2312"/>
          <w:szCs w:val="32"/>
          <w:highlight w:val="none"/>
        </w:rPr>
        <w:t>存量政府投资项目</w:t>
      </w:r>
      <w:r>
        <w:rPr>
          <w:rFonts w:hint="eastAsia" w:ascii="仿宋" w:hAnsi="仿宋" w:eastAsia="仿宋" w:cs="仿宋"/>
          <w:spacing w:val="-6"/>
          <w:szCs w:val="32"/>
          <w:highlight w:val="none"/>
        </w:rPr>
        <w:t>等</w:t>
      </w:r>
      <w:r>
        <w:rPr>
          <w:rFonts w:hint="eastAsia" w:ascii="仿宋" w:hAnsi="仿宋" w:eastAsia="仿宋" w:cs="仿宋"/>
          <w:spacing w:val="-6"/>
          <w:szCs w:val="32"/>
          <w:highlight w:val="none"/>
          <w:lang w:eastAsia="zh-CN"/>
        </w:rPr>
        <w:t>、再融资债务限额</w:t>
      </w:r>
      <w:r>
        <w:rPr>
          <w:rFonts w:hint="eastAsia" w:ascii="仿宋" w:hAnsi="仿宋" w:eastAsia="仿宋" w:cs="仿宋"/>
          <w:color w:val="000000"/>
          <w:sz w:val="32"/>
          <w:szCs w:val="32"/>
          <w:highlight w:val="none"/>
          <w:lang w:val="en-US" w:eastAsia="zh-CN"/>
        </w:rPr>
        <w:t>4.36</w:t>
      </w:r>
      <w:r>
        <w:rPr>
          <w:rFonts w:hint="eastAsia" w:ascii="仿宋" w:hAnsi="仿宋" w:eastAsia="仿宋" w:cs="仿宋"/>
          <w:color w:val="000000"/>
          <w:sz w:val="32"/>
          <w:szCs w:val="32"/>
          <w:highlight w:val="none"/>
        </w:rPr>
        <w:t>亿元</w:t>
      </w:r>
      <w:r>
        <w:rPr>
          <w:rFonts w:hint="eastAsia" w:ascii="仿宋" w:hAnsi="仿宋" w:eastAsia="仿宋" w:cs="仿宋"/>
          <w:color w:val="000000"/>
          <w:sz w:val="32"/>
          <w:szCs w:val="32"/>
          <w:highlight w:val="none"/>
          <w:lang w:eastAsia="zh-CN"/>
        </w:rPr>
        <w:t>安排用于</w:t>
      </w:r>
      <w:r>
        <w:rPr>
          <w:rFonts w:hint="eastAsia" w:ascii="仿宋" w:hAnsi="仿宋" w:eastAsia="仿宋" w:cs="仿宋"/>
          <w:color w:val="000000"/>
          <w:sz w:val="32"/>
          <w:szCs w:val="32"/>
          <w:highlight w:val="none"/>
        </w:rPr>
        <w:t>置换存量隐性债务</w:t>
      </w:r>
      <w:r>
        <w:rPr>
          <w:rFonts w:hint="eastAsia" w:ascii="仿宋" w:hAnsi="仿宋" w:eastAsia="仿宋" w:cs="仿宋"/>
          <w:spacing w:val="-6"/>
          <w:szCs w:val="32"/>
          <w:highlight w:val="none"/>
        </w:rPr>
        <w:t>。</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四、重大政策和重点项目绩效目标</w:t>
      </w:r>
    </w:p>
    <w:p>
      <w:pPr>
        <w:spacing w:line="600" w:lineRule="exact"/>
        <w:ind w:firstLine="620"/>
        <w:rPr>
          <w:rFonts w:ascii="仿宋" w:hAnsi="仿宋" w:eastAsia="仿宋"/>
          <w:kern w:val="0"/>
          <w:sz w:val="32"/>
          <w:szCs w:val="32"/>
        </w:rPr>
      </w:pPr>
      <w:r>
        <w:rPr>
          <w:rFonts w:hint="eastAsia" w:ascii="仿宋" w:hAnsi="仿宋" w:eastAsia="仿宋"/>
          <w:kern w:val="0"/>
          <w:sz w:val="32"/>
          <w:szCs w:val="32"/>
        </w:rPr>
        <w:t>重大政策和重点项目等绩效目标详见附件。</w:t>
      </w:r>
    </w:p>
    <w:p>
      <w:pPr>
        <w:spacing w:line="600" w:lineRule="exact"/>
        <w:ind w:firstLine="640" w:firstLineChars="200"/>
        <w:rPr>
          <w:rFonts w:ascii="黑体" w:hAnsi="黑体" w:eastAsia="黑体"/>
          <w:sz w:val="32"/>
          <w:szCs w:val="32"/>
        </w:rPr>
      </w:pPr>
    </w:p>
    <w:sectPr>
      <w:footerReference r:id="rId3" w:type="default"/>
      <w:footerReference r:id="rId4"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7038956"/>
      <w:docPartObj>
        <w:docPartGallery w:val="autotext"/>
      </w:docPartObj>
    </w:sdtPr>
    <w:sdtEndPr>
      <w:rPr>
        <w:rFonts w:ascii="宋体" w:hAnsi="宋体" w:eastAsia="宋体"/>
        <w:sz w:val="28"/>
        <w:szCs w:val="28"/>
      </w:rPr>
    </w:sdtEndPr>
    <w:sdtContent>
      <w:p>
        <w:pPr>
          <w:pStyle w:val="2"/>
          <w:wordWrap w:val="0"/>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5 -</w:t>
        </w:r>
        <w:r>
          <w:rPr>
            <w:rFonts w:ascii="宋体" w:hAnsi="宋体" w:eastAsia="宋体"/>
            <w:sz w:val="28"/>
            <w:szCs w:val="28"/>
          </w:rPr>
          <w:fldChar w:fldCharType="end"/>
        </w:r>
        <w:r>
          <w:rPr>
            <w:rFonts w:hint="eastAsia" w:ascii="宋体" w:hAnsi="宋体" w:eastAsia="宋体"/>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9288864"/>
      <w:docPartObj>
        <w:docPartGallery w:val="autotext"/>
      </w:docPartObj>
    </w:sdtPr>
    <w:sdtEndPr>
      <w:rPr>
        <w:rFonts w:ascii="宋体" w:hAnsi="宋体" w:eastAsia="宋体"/>
        <w:sz w:val="28"/>
        <w:szCs w:val="28"/>
      </w:rPr>
    </w:sdtEndPr>
    <w:sdtContent>
      <w:p>
        <w:pPr>
          <w:pStyle w:val="2"/>
          <w:ind w:firstLine="360" w:firstLineChars="20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001F5B"/>
    <w:multiLevelType w:val="singleLevel"/>
    <w:tmpl w:val="A0001F5B"/>
    <w:lvl w:ilvl="0" w:tentative="0">
      <w:start w:val="1"/>
      <w:numFmt w:val="decimal"/>
      <w:suff w:val="nothing"/>
      <w:lvlText w:val="%1．"/>
      <w:lvlJc w:val="left"/>
      <w:pPr>
        <w:tabs>
          <w:tab w:val="left" w:pos="0"/>
        </w:tabs>
        <w:ind w:left="0" w:firstLine="40"/>
      </w:pPr>
      <w:rPr>
        <w:rFonts w:hint="default"/>
      </w:rPr>
    </w:lvl>
  </w:abstractNum>
  <w:abstractNum w:abstractNumId="1">
    <w:nsid w:val="A4CB7A5F"/>
    <w:multiLevelType w:val="singleLevel"/>
    <w:tmpl w:val="A4CB7A5F"/>
    <w:lvl w:ilvl="0" w:tentative="0">
      <w:start w:val="1"/>
      <w:numFmt w:val="decimal"/>
      <w:suff w:val="nothing"/>
      <w:lvlText w:val="%1．"/>
      <w:lvlJc w:val="left"/>
      <w:pPr>
        <w:ind w:left="0" w:firstLine="400"/>
      </w:pPr>
      <w:rPr>
        <w:rFonts w:hint="default"/>
      </w:rPr>
    </w:lvl>
  </w:abstractNum>
  <w:abstractNum w:abstractNumId="2">
    <w:nsid w:val="A99919C5"/>
    <w:multiLevelType w:val="singleLevel"/>
    <w:tmpl w:val="A99919C5"/>
    <w:lvl w:ilvl="0" w:tentative="0">
      <w:start w:val="1"/>
      <w:numFmt w:val="decimal"/>
      <w:suff w:val="nothing"/>
      <w:lvlText w:val="%1．"/>
      <w:lvlJc w:val="left"/>
      <w:pPr>
        <w:ind w:left="0" w:firstLine="400"/>
      </w:pPr>
      <w:rPr>
        <w:rFonts w:hint="default"/>
      </w:rPr>
    </w:lvl>
  </w:abstractNum>
  <w:abstractNum w:abstractNumId="3">
    <w:nsid w:val="B29B837F"/>
    <w:multiLevelType w:val="singleLevel"/>
    <w:tmpl w:val="B29B837F"/>
    <w:lvl w:ilvl="0" w:tentative="0">
      <w:start w:val="1"/>
      <w:numFmt w:val="decimal"/>
      <w:suff w:val="nothing"/>
      <w:lvlText w:val="%1．"/>
      <w:lvlJc w:val="left"/>
      <w:pPr>
        <w:ind w:left="0" w:firstLine="400"/>
      </w:pPr>
      <w:rPr>
        <w:rFonts w:hint="default"/>
      </w:rPr>
    </w:lvl>
  </w:abstractNum>
  <w:abstractNum w:abstractNumId="4">
    <w:nsid w:val="B4B34078"/>
    <w:multiLevelType w:val="singleLevel"/>
    <w:tmpl w:val="B4B34078"/>
    <w:lvl w:ilvl="0" w:tentative="0">
      <w:start w:val="1"/>
      <w:numFmt w:val="decimal"/>
      <w:suff w:val="nothing"/>
      <w:lvlText w:val="%1．"/>
      <w:lvlJc w:val="left"/>
      <w:pPr>
        <w:tabs>
          <w:tab w:val="left" w:pos="0"/>
        </w:tabs>
        <w:ind w:left="0" w:firstLine="40"/>
      </w:pPr>
      <w:rPr>
        <w:rFonts w:hint="default"/>
      </w:rPr>
    </w:lvl>
  </w:abstractNum>
  <w:abstractNum w:abstractNumId="5">
    <w:nsid w:val="D6CEFD45"/>
    <w:multiLevelType w:val="singleLevel"/>
    <w:tmpl w:val="D6CEFD45"/>
    <w:lvl w:ilvl="0" w:tentative="0">
      <w:start w:val="1"/>
      <w:numFmt w:val="decimal"/>
      <w:suff w:val="nothing"/>
      <w:lvlText w:val="%1．"/>
      <w:lvlJc w:val="left"/>
      <w:pPr>
        <w:ind w:left="0" w:firstLine="400"/>
      </w:pPr>
      <w:rPr>
        <w:rFonts w:hint="default"/>
      </w:rPr>
    </w:lvl>
  </w:abstractNum>
  <w:abstractNum w:abstractNumId="6">
    <w:nsid w:val="E6DF9F4B"/>
    <w:multiLevelType w:val="singleLevel"/>
    <w:tmpl w:val="E6DF9F4B"/>
    <w:lvl w:ilvl="0" w:tentative="0">
      <w:start w:val="1"/>
      <w:numFmt w:val="decimal"/>
      <w:suff w:val="nothing"/>
      <w:lvlText w:val="%1．"/>
      <w:lvlJc w:val="left"/>
      <w:pPr>
        <w:ind w:left="0" w:firstLine="400"/>
      </w:pPr>
      <w:rPr>
        <w:rFonts w:hint="default"/>
      </w:rPr>
    </w:lvl>
  </w:abstractNum>
  <w:abstractNum w:abstractNumId="7">
    <w:nsid w:val="31EF8F95"/>
    <w:multiLevelType w:val="singleLevel"/>
    <w:tmpl w:val="31EF8F95"/>
    <w:lvl w:ilvl="0" w:tentative="0">
      <w:start w:val="1"/>
      <w:numFmt w:val="decimal"/>
      <w:suff w:val="nothing"/>
      <w:lvlText w:val="%1．"/>
      <w:lvlJc w:val="left"/>
      <w:pPr>
        <w:ind w:left="0" w:firstLine="400"/>
      </w:pPr>
      <w:rPr>
        <w:rFonts w:hint="default"/>
      </w:rPr>
    </w:lvl>
  </w:abstractNum>
  <w:abstractNum w:abstractNumId="8">
    <w:nsid w:val="33A47DB2"/>
    <w:multiLevelType w:val="singleLevel"/>
    <w:tmpl w:val="33A47DB2"/>
    <w:lvl w:ilvl="0" w:tentative="0">
      <w:start w:val="1"/>
      <w:numFmt w:val="decimal"/>
      <w:suff w:val="nothing"/>
      <w:lvlText w:val="%1．"/>
      <w:lvlJc w:val="left"/>
      <w:pPr>
        <w:ind w:left="0" w:firstLine="400"/>
      </w:pPr>
      <w:rPr>
        <w:rFonts w:hint="default"/>
      </w:rPr>
    </w:lvl>
  </w:abstractNum>
  <w:abstractNum w:abstractNumId="9">
    <w:nsid w:val="3E269A15"/>
    <w:multiLevelType w:val="singleLevel"/>
    <w:tmpl w:val="3E269A15"/>
    <w:lvl w:ilvl="0" w:tentative="0">
      <w:start w:val="1"/>
      <w:numFmt w:val="decimal"/>
      <w:suff w:val="nothing"/>
      <w:lvlText w:val="%1．"/>
      <w:lvlJc w:val="left"/>
      <w:pPr>
        <w:ind w:left="0" w:firstLine="400"/>
      </w:pPr>
      <w:rPr>
        <w:rFonts w:hint="default"/>
      </w:rPr>
    </w:lvl>
  </w:abstractNum>
  <w:abstractNum w:abstractNumId="10">
    <w:nsid w:val="41F220C9"/>
    <w:multiLevelType w:val="singleLevel"/>
    <w:tmpl w:val="41F220C9"/>
    <w:lvl w:ilvl="0" w:tentative="0">
      <w:start w:val="1"/>
      <w:numFmt w:val="decimal"/>
      <w:suff w:val="nothing"/>
      <w:lvlText w:val="%1．"/>
      <w:lvlJc w:val="left"/>
      <w:pPr>
        <w:ind w:left="0" w:firstLine="400"/>
      </w:pPr>
      <w:rPr>
        <w:rFonts w:hint="default"/>
      </w:rPr>
    </w:lvl>
  </w:abstractNum>
  <w:abstractNum w:abstractNumId="11">
    <w:nsid w:val="44615940"/>
    <w:multiLevelType w:val="singleLevel"/>
    <w:tmpl w:val="44615940"/>
    <w:lvl w:ilvl="0" w:tentative="0">
      <w:start w:val="1"/>
      <w:numFmt w:val="decimal"/>
      <w:suff w:val="nothing"/>
      <w:lvlText w:val="%1．"/>
      <w:lvlJc w:val="left"/>
      <w:pPr>
        <w:ind w:left="0" w:firstLine="400"/>
      </w:pPr>
      <w:rPr>
        <w:rFonts w:hint="default"/>
      </w:rPr>
    </w:lvl>
  </w:abstractNum>
  <w:abstractNum w:abstractNumId="12">
    <w:nsid w:val="45531336"/>
    <w:multiLevelType w:val="singleLevel"/>
    <w:tmpl w:val="45531336"/>
    <w:lvl w:ilvl="0" w:tentative="0">
      <w:start w:val="1"/>
      <w:numFmt w:val="decimal"/>
      <w:suff w:val="nothing"/>
      <w:lvlText w:val="%1．"/>
      <w:lvlJc w:val="left"/>
      <w:pPr>
        <w:tabs>
          <w:tab w:val="left" w:pos="0"/>
        </w:tabs>
        <w:ind w:left="0" w:firstLine="40"/>
      </w:pPr>
      <w:rPr>
        <w:rFonts w:hint="default"/>
      </w:rPr>
    </w:lvl>
  </w:abstractNum>
  <w:abstractNum w:abstractNumId="13">
    <w:nsid w:val="4C0D5065"/>
    <w:multiLevelType w:val="singleLevel"/>
    <w:tmpl w:val="4C0D5065"/>
    <w:lvl w:ilvl="0" w:tentative="0">
      <w:start w:val="1"/>
      <w:numFmt w:val="decimal"/>
      <w:suff w:val="nothing"/>
      <w:lvlText w:val="%1．"/>
      <w:lvlJc w:val="left"/>
      <w:pPr>
        <w:ind w:left="0" w:firstLine="400"/>
      </w:pPr>
      <w:rPr>
        <w:rFonts w:hint="default"/>
      </w:rPr>
    </w:lvl>
  </w:abstractNum>
  <w:num w:numId="1">
    <w:abstractNumId w:val="11"/>
  </w:num>
  <w:num w:numId="2">
    <w:abstractNumId w:val="1"/>
  </w:num>
  <w:num w:numId="3">
    <w:abstractNumId w:val="7"/>
  </w:num>
  <w:num w:numId="4">
    <w:abstractNumId w:val="3"/>
  </w:num>
  <w:num w:numId="5">
    <w:abstractNumId w:val="9"/>
  </w:num>
  <w:num w:numId="6">
    <w:abstractNumId w:val="10"/>
  </w:num>
  <w:num w:numId="7">
    <w:abstractNumId w:val="6"/>
  </w:num>
  <w:num w:numId="8">
    <w:abstractNumId w:val="13"/>
  </w:num>
  <w:num w:numId="9">
    <w:abstractNumId w:val="12"/>
  </w:num>
  <w:num w:numId="10">
    <w:abstractNumId w:val="0"/>
  </w:num>
  <w:num w:numId="11">
    <w:abstractNumId w:val="2"/>
  </w:num>
  <w:num w:numId="12">
    <w:abstractNumId w:val="4"/>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iNjUxYTIxZDYyMjIyNTc5MTUxY2EwMTQ1ZTM5MWMifQ=="/>
  </w:docVars>
  <w:rsids>
    <w:rsidRoot w:val="009D34A6"/>
    <w:rsid w:val="000204A3"/>
    <w:rsid w:val="00057A3C"/>
    <w:rsid w:val="000D1A39"/>
    <w:rsid w:val="000F7E3E"/>
    <w:rsid w:val="00102DF0"/>
    <w:rsid w:val="001F2E0C"/>
    <w:rsid w:val="00313891"/>
    <w:rsid w:val="00332603"/>
    <w:rsid w:val="0047310B"/>
    <w:rsid w:val="005775D9"/>
    <w:rsid w:val="00580AD9"/>
    <w:rsid w:val="005D12B2"/>
    <w:rsid w:val="005F407E"/>
    <w:rsid w:val="006176FB"/>
    <w:rsid w:val="00651375"/>
    <w:rsid w:val="007A0B3E"/>
    <w:rsid w:val="00901F15"/>
    <w:rsid w:val="009D34A6"/>
    <w:rsid w:val="00A11DEF"/>
    <w:rsid w:val="00AB36C7"/>
    <w:rsid w:val="00B03E7C"/>
    <w:rsid w:val="00B2420A"/>
    <w:rsid w:val="00BE4CA4"/>
    <w:rsid w:val="00D905AB"/>
    <w:rsid w:val="00E469B6"/>
    <w:rsid w:val="00EE575F"/>
    <w:rsid w:val="00F46868"/>
    <w:rsid w:val="00FC6FDA"/>
    <w:rsid w:val="00FF17A4"/>
    <w:rsid w:val="015E3560"/>
    <w:rsid w:val="02272A89"/>
    <w:rsid w:val="03B35EB3"/>
    <w:rsid w:val="04DF67C9"/>
    <w:rsid w:val="05346926"/>
    <w:rsid w:val="0633101C"/>
    <w:rsid w:val="069F2D4C"/>
    <w:rsid w:val="06C97BAD"/>
    <w:rsid w:val="06E93094"/>
    <w:rsid w:val="078B4A32"/>
    <w:rsid w:val="08393BA7"/>
    <w:rsid w:val="092A57DA"/>
    <w:rsid w:val="098F4CE8"/>
    <w:rsid w:val="0A2B211E"/>
    <w:rsid w:val="0B0E149A"/>
    <w:rsid w:val="0B3B68A2"/>
    <w:rsid w:val="0BFB0478"/>
    <w:rsid w:val="0C1474C5"/>
    <w:rsid w:val="0C1A03E3"/>
    <w:rsid w:val="0C1D1E10"/>
    <w:rsid w:val="0CC52963"/>
    <w:rsid w:val="0D2B61B4"/>
    <w:rsid w:val="0E13378F"/>
    <w:rsid w:val="0EE30080"/>
    <w:rsid w:val="0F914A2F"/>
    <w:rsid w:val="0FA5326D"/>
    <w:rsid w:val="10465689"/>
    <w:rsid w:val="10555454"/>
    <w:rsid w:val="12C86D54"/>
    <w:rsid w:val="12F54B98"/>
    <w:rsid w:val="13021765"/>
    <w:rsid w:val="13064A1E"/>
    <w:rsid w:val="130E627A"/>
    <w:rsid w:val="137F4906"/>
    <w:rsid w:val="1475341E"/>
    <w:rsid w:val="14F71E87"/>
    <w:rsid w:val="154E289B"/>
    <w:rsid w:val="160C56E7"/>
    <w:rsid w:val="16383B80"/>
    <w:rsid w:val="16777D74"/>
    <w:rsid w:val="17B86896"/>
    <w:rsid w:val="18E20752"/>
    <w:rsid w:val="19B608B3"/>
    <w:rsid w:val="19B76703"/>
    <w:rsid w:val="1A5513B5"/>
    <w:rsid w:val="1A6A3234"/>
    <w:rsid w:val="1A6E0D68"/>
    <w:rsid w:val="1B4E6559"/>
    <w:rsid w:val="1C7942DD"/>
    <w:rsid w:val="1CC96E50"/>
    <w:rsid w:val="1D70376F"/>
    <w:rsid w:val="1DCA263E"/>
    <w:rsid w:val="1DFA5E85"/>
    <w:rsid w:val="1DFD6643"/>
    <w:rsid w:val="1E3B1FCF"/>
    <w:rsid w:val="1E4843A5"/>
    <w:rsid w:val="1E92548C"/>
    <w:rsid w:val="1F0979D8"/>
    <w:rsid w:val="1FE5218B"/>
    <w:rsid w:val="20404230"/>
    <w:rsid w:val="20A976C4"/>
    <w:rsid w:val="20C87199"/>
    <w:rsid w:val="20EE6304"/>
    <w:rsid w:val="21AE1E97"/>
    <w:rsid w:val="21EF52EF"/>
    <w:rsid w:val="227E4E98"/>
    <w:rsid w:val="22AE2582"/>
    <w:rsid w:val="22B432B1"/>
    <w:rsid w:val="23510BC5"/>
    <w:rsid w:val="255B2F57"/>
    <w:rsid w:val="265005E2"/>
    <w:rsid w:val="268B161A"/>
    <w:rsid w:val="275B62CE"/>
    <w:rsid w:val="27A04C51"/>
    <w:rsid w:val="27A55F84"/>
    <w:rsid w:val="27D35F30"/>
    <w:rsid w:val="29373FB6"/>
    <w:rsid w:val="29C42F93"/>
    <w:rsid w:val="2A482B83"/>
    <w:rsid w:val="2B132E66"/>
    <w:rsid w:val="2B893968"/>
    <w:rsid w:val="2C4B7881"/>
    <w:rsid w:val="2CDC7A4B"/>
    <w:rsid w:val="2D1E0AF2"/>
    <w:rsid w:val="2D616C31"/>
    <w:rsid w:val="2D730B94"/>
    <w:rsid w:val="2D913DED"/>
    <w:rsid w:val="2DBF0527"/>
    <w:rsid w:val="2E951735"/>
    <w:rsid w:val="2F400BC9"/>
    <w:rsid w:val="2F433607"/>
    <w:rsid w:val="2F7F0405"/>
    <w:rsid w:val="308E3CB3"/>
    <w:rsid w:val="315B1CEF"/>
    <w:rsid w:val="318F02CF"/>
    <w:rsid w:val="31C45C95"/>
    <w:rsid w:val="34727975"/>
    <w:rsid w:val="368E6761"/>
    <w:rsid w:val="36B2292D"/>
    <w:rsid w:val="36B44275"/>
    <w:rsid w:val="370128CA"/>
    <w:rsid w:val="38B42790"/>
    <w:rsid w:val="39E210F9"/>
    <w:rsid w:val="3B9308FD"/>
    <w:rsid w:val="3BDE5086"/>
    <w:rsid w:val="3CFC3D33"/>
    <w:rsid w:val="3D08203A"/>
    <w:rsid w:val="3D126B12"/>
    <w:rsid w:val="3E027684"/>
    <w:rsid w:val="3E761DB5"/>
    <w:rsid w:val="3F94706A"/>
    <w:rsid w:val="409F7D44"/>
    <w:rsid w:val="41AE376E"/>
    <w:rsid w:val="44D15FE3"/>
    <w:rsid w:val="46992683"/>
    <w:rsid w:val="46DA1A04"/>
    <w:rsid w:val="473D08D3"/>
    <w:rsid w:val="481A3EE6"/>
    <w:rsid w:val="48A97B28"/>
    <w:rsid w:val="49BE3752"/>
    <w:rsid w:val="4A481A4D"/>
    <w:rsid w:val="4AA246B9"/>
    <w:rsid w:val="4AAC0D27"/>
    <w:rsid w:val="4AAC4E98"/>
    <w:rsid w:val="4B62342E"/>
    <w:rsid w:val="4BD62F9E"/>
    <w:rsid w:val="4D9A53EC"/>
    <w:rsid w:val="4E144BF0"/>
    <w:rsid w:val="4ED67027"/>
    <w:rsid w:val="4FB76E58"/>
    <w:rsid w:val="4FFE72F0"/>
    <w:rsid w:val="507E5F1B"/>
    <w:rsid w:val="50E27F05"/>
    <w:rsid w:val="50EE59E1"/>
    <w:rsid w:val="53013967"/>
    <w:rsid w:val="53B931EA"/>
    <w:rsid w:val="546A300E"/>
    <w:rsid w:val="55352F94"/>
    <w:rsid w:val="5626534E"/>
    <w:rsid w:val="58AA60DE"/>
    <w:rsid w:val="58C570C3"/>
    <w:rsid w:val="5A545B21"/>
    <w:rsid w:val="5ADA1667"/>
    <w:rsid w:val="5B69433D"/>
    <w:rsid w:val="5C2E1802"/>
    <w:rsid w:val="5E0F0E5B"/>
    <w:rsid w:val="5E2A3B1F"/>
    <w:rsid w:val="5E321E08"/>
    <w:rsid w:val="5E5E5918"/>
    <w:rsid w:val="5E7765E7"/>
    <w:rsid w:val="5F813252"/>
    <w:rsid w:val="5F9F50B1"/>
    <w:rsid w:val="5FB24D10"/>
    <w:rsid w:val="60561D75"/>
    <w:rsid w:val="626052F2"/>
    <w:rsid w:val="62A019CE"/>
    <w:rsid w:val="63B27671"/>
    <w:rsid w:val="63C54C66"/>
    <w:rsid w:val="64835103"/>
    <w:rsid w:val="6494077A"/>
    <w:rsid w:val="64B56F68"/>
    <w:rsid w:val="65984C81"/>
    <w:rsid w:val="66150BC3"/>
    <w:rsid w:val="68593C38"/>
    <w:rsid w:val="69832601"/>
    <w:rsid w:val="6A692012"/>
    <w:rsid w:val="6A6E4160"/>
    <w:rsid w:val="6AFE7357"/>
    <w:rsid w:val="6C7D70D1"/>
    <w:rsid w:val="6D721C7B"/>
    <w:rsid w:val="704D67A6"/>
    <w:rsid w:val="72203B30"/>
    <w:rsid w:val="724C1615"/>
    <w:rsid w:val="726E0878"/>
    <w:rsid w:val="7302146A"/>
    <w:rsid w:val="730B25D7"/>
    <w:rsid w:val="747304E7"/>
    <w:rsid w:val="75471B82"/>
    <w:rsid w:val="7608131E"/>
    <w:rsid w:val="76F27A7F"/>
    <w:rsid w:val="77CE52AC"/>
    <w:rsid w:val="78A7492B"/>
    <w:rsid w:val="79F6606B"/>
    <w:rsid w:val="7B435708"/>
    <w:rsid w:val="7B641393"/>
    <w:rsid w:val="7C1F46EF"/>
    <w:rsid w:val="7C3506BF"/>
    <w:rsid w:val="7C843B4D"/>
    <w:rsid w:val="7DDE6BF1"/>
    <w:rsid w:val="7F72401F"/>
    <w:rsid w:val="7F9801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 w:type="paragraph" w:customStyle="1" w:styleId="9">
    <w:name w:val="内容"/>
    <w:basedOn w:val="1"/>
    <w:qFormat/>
    <w:uiPriority w:val="0"/>
    <w:pPr>
      <w:snapToGrid w:val="0"/>
      <w:spacing w:line="640" w:lineRule="exact"/>
      <w:ind w:firstLine="640"/>
    </w:pPr>
    <w:rPr>
      <w:rFonts w:ascii="Calibri" w:hAnsi="楷体" w:eastAsia="宋体" w:cs="Times New Roman"/>
      <w:snapToGrid w:val="0"/>
      <w:kern w:val="0"/>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6546</Words>
  <Characters>8035</Characters>
  <Lines>14</Lines>
  <Paragraphs>4</Paragraphs>
  <TotalTime>1</TotalTime>
  <ScaleCrop>false</ScaleCrop>
  <LinksUpToDate>false</LinksUpToDate>
  <CharactersWithSpaces>8040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2018-01-02T08:12:00Z</dcterms:created>
  <dc:creator>何吾志</dc:creator>
  <cp:lastModifiedBy>Administrator</cp:lastModifiedBy>
  <cp:lastPrinted>2018-01-09T06:37:00Z</cp:lastPrinted>
  <dcterms:modified xsi:type="dcterms:W3CDTF">2026-10-08T08:27:08Z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A52F4FF269414FA0BF383557E0601A6D</vt:lpwstr>
  </property>
</Properties>
</file>