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B1" w:rsidRDefault="003968B1" w:rsidP="00512B8D">
      <w:pPr>
        <w:spacing w:beforeLines="50" w:afterLines="50"/>
        <w:jc w:val="center"/>
        <w:rPr>
          <w:rFonts w:ascii="仿宋" w:eastAsia="仿宋" w:hAnsi="仿宋"/>
          <w:sz w:val="32"/>
          <w:szCs w:val="32"/>
        </w:rPr>
      </w:pPr>
    </w:p>
    <w:p w:rsidR="00740744" w:rsidRDefault="00E0116E" w:rsidP="00512B8D"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2020</w:t>
      </w:r>
      <w:r w:rsidR="00A22FCA">
        <w:rPr>
          <w:rFonts w:ascii="方正小标宋_GBK" w:eastAsia="方正小标宋_GBK" w:hint="eastAsia"/>
          <w:sz w:val="32"/>
          <w:szCs w:val="32"/>
        </w:rPr>
        <w:t>年漳平市政府预</w:t>
      </w:r>
      <w:r w:rsidR="00EA639B">
        <w:rPr>
          <w:rFonts w:ascii="方正小标宋_GBK" w:eastAsia="方正小标宋_GBK" w:hint="eastAsia"/>
          <w:sz w:val="32"/>
          <w:szCs w:val="32"/>
        </w:rPr>
        <w:t>算相关重要事项说明</w:t>
      </w:r>
    </w:p>
    <w:p w:rsidR="00740744" w:rsidRDefault="00EA639B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一、漳平</w:t>
      </w:r>
      <w:r>
        <w:rPr>
          <w:rFonts w:ascii="方正黑体_GBK" w:eastAsia="方正黑体_GBK" w:hAnsi="仿宋" w:cs="Arial" w:hint="eastAsia"/>
          <w:kern w:val="0"/>
          <w:sz w:val="32"/>
          <w:szCs w:val="32"/>
        </w:rPr>
        <w:t>市本级支出预算说明</w:t>
      </w:r>
    </w:p>
    <w:p w:rsidR="00740744" w:rsidRDefault="00E0116E" w:rsidP="00F24AAC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2020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年度漳平市本级一般公共预算支出数为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155503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2019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15676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11.21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%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。具体情况如下（分款级科目表述）：</w:t>
      </w:r>
    </w:p>
    <w:tbl>
      <w:tblPr>
        <w:tblW w:w="8334" w:type="dxa"/>
        <w:tblInd w:w="94" w:type="dxa"/>
        <w:tblLayout w:type="fixed"/>
        <w:tblLook w:val="04A0"/>
      </w:tblPr>
      <w:tblGrid>
        <w:gridCol w:w="8334"/>
      </w:tblGrid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955BC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（一）201一般公共服务支出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18859万元，较预算数减少97万元，下降0.51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40589A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40589A" w:rsidRP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P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955BC0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890562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1.20101人大事务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647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61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10.41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890562">
              <w:rPr>
                <w:rFonts w:ascii="仿宋" w:eastAsia="仿宋" w:hAnsi="仿宋" w:hint="eastAsia"/>
                <w:kern w:val="0"/>
                <w:sz w:val="32"/>
                <w:szCs w:val="32"/>
              </w:rPr>
              <w:t>建设一体化会议视频系统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890562">
              <w:rPr>
                <w:rFonts w:ascii="仿宋" w:eastAsia="仿宋" w:hAnsi="仿宋" w:hint="eastAsia"/>
                <w:kern w:val="0"/>
                <w:sz w:val="32"/>
                <w:szCs w:val="32"/>
              </w:rPr>
              <w:t>、人大工作经费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890562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2.20102政协事务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471万元，较预算数减少6万元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，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下降1.26%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890562">
              <w:rPr>
                <w:rFonts w:ascii="仿宋" w:eastAsia="仿宋" w:hAnsi="仿宋" w:hint="eastAsia"/>
                <w:kern w:val="0"/>
                <w:sz w:val="32"/>
                <w:szCs w:val="32"/>
              </w:rPr>
              <w:t>政协工作经费减少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3.20103政府办公厅（室）及相关机构事务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4850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254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5.53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890562">
              <w:rPr>
                <w:rFonts w:ascii="仿宋" w:eastAsia="仿宋" w:hAnsi="仿宋" w:hint="eastAsia"/>
                <w:kern w:val="0"/>
                <w:sz w:val="32"/>
                <w:szCs w:val="32"/>
              </w:rPr>
              <w:t>公务用车平台买车及运行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890562">
              <w:rPr>
                <w:rFonts w:ascii="仿宋" w:eastAsia="仿宋" w:hAnsi="仿宋" w:hint="eastAsia"/>
                <w:kern w:val="0"/>
                <w:sz w:val="32"/>
                <w:szCs w:val="32"/>
              </w:rPr>
              <w:t>、绩效考评奖励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890562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4.20104发展与改革事务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512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99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23.97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890562" w:rsidRPr="00890562">
              <w:rPr>
                <w:rFonts w:ascii="仿宋" w:eastAsia="仿宋" w:hAnsi="仿宋" w:hint="eastAsia"/>
                <w:kern w:val="0"/>
                <w:sz w:val="32"/>
                <w:szCs w:val="32"/>
              </w:rPr>
              <w:t>三产办和规模以上企业营利性服务业企业、做大总部经济企业等扶持</w:t>
            </w:r>
            <w:r w:rsidR="00890562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5.20105统计信息事务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722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68.3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835587">
              <w:rPr>
                <w:rFonts w:ascii="仿宋" w:eastAsia="仿宋" w:hAnsi="仿宋" w:hint="eastAsia"/>
                <w:kern w:val="0"/>
                <w:sz w:val="32"/>
                <w:szCs w:val="32"/>
              </w:rPr>
              <w:t>经济普查、第七次人口普查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723DC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6.20106财政事务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1479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343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30.19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835587" w:rsidRPr="00835587">
              <w:rPr>
                <w:rFonts w:ascii="仿宋" w:eastAsia="仿宋" w:hAnsi="仿宋" w:hint="eastAsia"/>
                <w:kern w:val="0"/>
                <w:sz w:val="32"/>
                <w:szCs w:val="32"/>
              </w:rPr>
              <w:t>基建评审中心业务经费</w:t>
            </w:r>
            <w:r w:rsidR="00723DC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723DC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7.20107税收事务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1500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减少500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下降25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835587">
              <w:rPr>
                <w:rFonts w:ascii="仿宋" w:eastAsia="仿宋" w:hAnsi="仿宋" w:hint="eastAsia"/>
                <w:kern w:val="0"/>
                <w:sz w:val="32"/>
                <w:szCs w:val="32"/>
              </w:rPr>
              <w:t>税务局补助经费减少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E011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8.20108审计事务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309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163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34.53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F5C16">
              <w:rPr>
                <w:rFonts w:ascii="仿宋" w:eastAsia="仿宋" w:hAnsi="仿宋" w:hint="eastAsia"/>
                <w:kern w:val="0"/>
                <w:sz w:val="32"/>
                <w:szCs w:val="32"/>
              </w:rPr>
              <w:t>审计业务经费减少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9.20110人力资源事务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415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179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75.85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7F5C16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835587">
              <w:rPr>
                <w:rFonts w:ascii="仿宋" w:eastAsia="仿宋" w:hAnsi="仿宋" w:hint="eastAsia"/>
                <w:kern w:val="0"/>
                <w:sz w:val="32"/>
                <w:szCs w:val="32"/>
              </w:rPr>
              <w:t>事业单位工作人员奖励经费</w:t>
            </w:r>
            <w:r w:rsidR="007F5C16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855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7F5C16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10.20111纪检监察事务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1715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236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15.96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835587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市委巡察办</w:t>
            </w:r>
            <w:r w:rsidR="00835587">
              <w:rPr>
                <w:rFonts w:ascii="仿宋" w:eastAsia="仿宋" w:hAnsi="仿宋" w:hint="eastAsia"/>
                <w:kern w:val="0"/>
                <w:sz w:val="32"/>
                <w:szCs w:val="32"/>
              </w:rPr>
              <w:t>、</w:t>
            </w:r>
            <w:r w:rsidR="00835587" w:rsidRPr="00835587">
              <w:rPr>
                <w:rFonts w:ascii="仿宋" w:eastAsia="仿宋" w:hAnsi="仿宋" w:hint="eastAsia"/>
                <w:kern w:val="0"/>
                <w:sz w:val="32"/>
                <w:szCs w:val="32"/>
              </w:rPr>
              <w:t>派驻纪检组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工作经费</w:t>
            </w:r>
            <w:r w:rsidR="007F5C16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11.20113商贸事务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744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，较预算数减少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293</w:t>
            </w:r>
            <w:r w:rsidR="00DE2FF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28.25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7F5C16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商业流通业扶持发展经费</w:t>
            </w:r>
            <w:r w:rsidR="007F5C16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DE2FF7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.20123民族事务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13万元，较预算数增加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E0116E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413FC">
              <w:rPr>
                <w:rFonts w:ascii="仿宋" w:eastAsia="仿宋" w:hAnsi="仿宋" w:hint="eastAsia"/>
                <w:kern w:val="0"/>
                <w:sz w:val="32"/>
                <w:szCs w:val="32"/>
              </w:rPr>
              <w:t>少数民族补助经费</w:t>
            </w:r>
            <w:r w:rsidR="007663FF">
              <w:rPr>
                <w:rFonts w:ascii="仿宋" w:eastAsia="仿宋" w:hAnsi="仿宋" w:hint="eastAsia"/>
                <w:kern w:val="0"/>
                <w:sz w:val="32"/>
                <w:szCs w:val="32"/>
              </w:rPr>
              <w:t>与上年持平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DE2FF7" w:rsidP="007663F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.20125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港澳台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事务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21万元，较预算数减少88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下降80.73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663FF">
              <w:rPr>
                <w:rFonts w:ascii="仿宋" w:eastAsia="仿宋" w:hAnsi="仿宋" w:hint="eastAsia"/>
                <w:kern w:val="0"/>
                <w:sz w:val="32"/>
                <w:szCs w:val="32"/>
              </w:rPr>
              <w:t>对台事务经费减少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906FE" w:rsidP="004906F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.20126档案事务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125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减少29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下降18.83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663FF">
              <w:rPr>
                <w:rFonts w:ascii="仿宋" w:eastAsia="仿宋" w:hAnsi="仿宋" w:hint="eastAsia"/>
                <w:kern w:val="0"/>
                <w:sz w:val="32"/>
                <w:szCs w:val="32"/>
              </w:rPr>
              <w:t>档案柜采购经费减少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906F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.20128民主党派及工商联事务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62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5.08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906FE" w:rsidP="004906F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.20129群众团体事务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38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50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万元，增长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15.06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91C7F">
              <w:rPr>
                <w:rFonts w:ascii="仿宋" w:eastAsia="仿宋" w:hAnsi="仿宋" w:hint="eastAsia"/>
                <w:kern w:val="0"/>
                <w:sz w:val="32"/>
                <w:szCs w:val="32"/>
              </w:rPr>
              <w:t>工会事务经费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906FE" w:rsidP="00991C7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17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.20131党委办公厅（室）及相关机构事务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2195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281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万元，下降1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1.35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91C7F">
              <w:rPr>
                <w:rFonts w:ascii="仿宋" w:eastAsia="仿宋" w:hAnsi="仿宋" w:hint="eastAsia"/>
                <w:kern w:val="0"/>
                <w:sz w:val="32"/>
                <w:szCs w:val="32"/>
              </w:rPr>
              <w:t>平安乡村奖励金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906FE" w:rsidP="00991C7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.20132组织事务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52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7万元，较预算数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减少60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下降10.22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91C7F">
              <w:rPr>
                <w:rFonts w:ascii="仿宋" w:eastAsia="仿宋" w:hAnsi="仿宋" w:hint="eastAsia"/>
                <w:kern w:val="0"/>
                <w:sz w:val="32"/>
                <w:szCs w:val="32"/>
              </w:rPr>
              <w:t>引进人才经费减少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906F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.20133宣传事务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329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减少39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下降10.6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991C7F" w:rsidRPr="00991C7F">
              <w:rPr>
                <w:rFonts w:ascii="仿宋" w:eastAsia="仿宋" w:hAnsi="仿宋" w:hint="eastAsia"/>
                <w:kern w:val="0"/>
                <w:sz w:val="32"/>
                <w:szCs w:val="32"/>
              </w:rPr>
              <w:t>各类重要媒体专题专版报道经费</w:t>
            </w:r>
            <w:r w:rsidR="00991C7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906FE" w:rsidP="009B723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.20134统战事务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166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24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16.9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91C7F">
              <w:rPr>
                <w:rFonts w:ascii="仿宋" w:eastAsia="仿宋" w:hAnsi="仿宋" w:hint="eastAsia"/>
                <w:kern w:val="0"/>
                <w:sz w:val="32"/>
                <w:szCs w:val="32"/>
              </w:rPr>
              <w:t>港澳台侨海外统战工作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A92A32" w:rsidRDefault="00A92A32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21.20138市场监督管理事务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1606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107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，增长7.14%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9B7235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955BC0" w:rsidRPr="00955BC0">
              <w:rPr>
                <w:rFonts w:ascii="仿宋" w:eastAsia="仿宋" w:hAnsi="仿宋" w:hint="eastAsia"/>
                <w:kern w:val="0"/>
                <w:sz w:val="32"/>
                <w:szCs w:val="32"/>
              </w:rPr>
              <w:t>执法办案及举报奖励</w:t>
            </w:r>
            <w:r w:rsidR="00955BC0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经费增加</w:t>
            </w:r>
            <w:r w:rsidR="0040589A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22.20199其他一般公共服务支出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69万元，较预算数减少287万元，下降80.62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40589A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9D5C2C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955BC0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80A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（二）204公共安全支出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11308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904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8.69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F17FD3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。主要原因是公安</w:t>
            </w:r>
            <w:r w:rsidR="009D5C2C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人员经费、办案补助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1.20401武装警察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部队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68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增长11.48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55BC0" w:rsidRPr="00955BC0">
              <w:rPr>
                <w:rFonts w:ascii="仿宋" w:eastAsia="仿宋" w:hAnsi="仿宋" w:hint="eastAsia"/>
                <w:kern w:val="0"/>
                <w:sz w:val="32"/>
                <w:szCs w:val="32"/>
              </w:rPr>
              <w:t>应急班装备购置</w:t>
            </w:r>
            <w:r w:rsidR="00955BC0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87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80A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2.20402公安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10213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866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8A6029">
              <w:rPr>
                <w:rFonts w:ascii="仿宋" w:eastAsia="仿宋" w:hAnsi="仿宋" w:hint="eastAsia"/>
                <w:kern w:val="0"/>
                <w:sz w:val="32"/>
                <w:szCs w:val="32"/>
              </w:rPr>
              <w:t>9.27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955BC0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人员经费、办案补助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87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80A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3.20406司法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912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101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12.45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955BC0">
              <w:rPr>
                <w:rFonts w:ascii="仿宋" w:eastAsia="仿宋" w:hAnsi="仿宋" w:hint="eastAsia"/>
                <w:kern w:val="0"/>
                <w:sz w:val="32"/>
                <w:szCs w:val="32"/>
              </w:rPr>
              <w:t>、</w:t>
            </w:r>
            <w:r w:rsidR="00955BC0" w:rsidRPr="00955BC0">
              <w:rPr>
                <w:rFonts w:ascii="仿宋" w:eastAsia="仿宋" w:hAnsi="仿宋" w:hint="eastAsia"/>
                <w:kern w:val="0"/>
                <w:sz w:val="32"/>
                <w:szCs w:val="32"/>
              </w:rPr>
              <w:t>社区矫正工作经费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A92A32" w:rsidRDefault="00A92A32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4.20499其他公共安全支出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115万元，较预算数减少70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，下降37.84%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F17FD3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9D5C2C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</w:t>
            </w:r>
            <w:r w:rsidR="00F17FD3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项目经费减少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9D5C2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（三）205教育支出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52354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4140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8.59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%。主要原因是人员经费、</w:t>
            </w:r>
            <w:r w:rsidR="009D5C2C">
              <w:rPr>
                <w:rFonts w:ascii="仿宋" w:eastAsia="仿宋" w:hAnsi="仿宋" w:hint="eastAsia"/>
                <w:kern w:val="0"/>
                <w:sz w:val="32"/>
                <w:szCs w:val="32"/>
              </w:rPr>
              <w:t>教育十条措施经费、“教育强市”经费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80A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1.20501教育管理事务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12053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2760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29.7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人员经费、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教育十条措施经费增加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2.20502普通教育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34813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3066</w:t>
            </w:r>
            <w:r w:rsidR="00A92A32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9.66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F17FD3">
              <w:rPr>
                <w:rFonts w:ascii="仿宋" w:eastAsia="仿宋" w:hAnsi="仿宋" w:hint="eastAsia"/>
                <w:kern w:val="0"/>
                <w:sz w:val="32"/>
                <w:szCs w:val="32"/>
              </w:rPr>
              <w:t>、“教育强市”经费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80A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3.20503职业教育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1152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54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4.92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。主要原因是人员经费增加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80A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4.20507特殊教育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349万元，较预算数增加37万元，增长11.86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%。主要原因是人员经费</w:t>
            </w:r>
            <w:r w:rsidR="00F17FD3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80A6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5.20508进修及培训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787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38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5.07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D5C2C" w:rsidRPr="009D5C2C">
              <w:rPr>
                <w:rFonts w:ascii="仿宋" w:eastAsia="仿宋" w:hAnsi="仿宋" w:hint="eastAsia"/>
                <w:kern w:val="0"/>
                <w:sz w:val="32"/>
                <w:szCs w:val="32"/>
              </w:rPr>
              <w:t>教师进修培训费、外聘教师授课费、信息化建设服务经费</w:t>
            </w:r>
            <w:r w:rsidR="00680A6E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A92A32" w:rsidP="009D5C2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.20599其他教育支出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3200万元，较预算数减少1815万元，下降36.19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D5C2C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待批项目经费减少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（四）</w:t>
            </w:r>
            <w:r w:rsidR="00A0261C">
              <w:rPr>
                <w:rFonts w:ascii="仿宋" w:eastAsia="仿宋" w:hAnsi="仿宋" w:hint="eastAsia"/>
                <w:kern w:val="0"/>
                <w:sz w:val="32"/>
                <w:szCs w:val="32"/>
              </w:rPr>
              <w:t>206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科学技术支出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3759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1051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万元，增长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38.81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D5C2C" w:rsidRPr="009D5C2C">
              <w:rPr>
                <w:rFonts w:ascii="仿宋" w:eastAsia="仿宋" w:hAnsi="仿宋" w:hint="eastAsia"/>
                <w:kern w:val="0"/>
                <w:sz w:val="32"/>
                <w:szCs w:val="32"/>
              </w:rPr>
              <w:t>科技三项</w:t>
            </w:r>
            <w:r w:rsidR="009D5C2C">
              <w:rPr>
                <w:rFonts w:ascii="仿宋" w:eastAsia="仿宋" w:hAnsi="仿宋" w:hint="eastAsia"/>
                <w:kern w:val="0"/>
                <w:sz w:val="32"/>
                <w:szCs w:val="32"/>
              </w:rPr>
              <w:t>、</w:t>
            </w:r>
            <w:r w:rsidR="007D2B7C">
              <w:rPr>
                <w:rFonts w:ascii="仿宋" w:eastAsia="仿宋" w:hAnsi="仿宋" w:hint="eastAsia"/>
                <w:kern w:val="0"/>
                <w:sz w:val="32"/>
                <w:szCs w:val="32"/>
              </w:rPr>
              <w:t>一企一策经费增加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3B3D51" w:rsidRDefault="003B3D51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1.20601科学技术管理事务250万元，较预算数增加250万元。主要原因是</w:t>
            </w:r>
            <w:r w:rsidR="009D5C2C" w:rsidRPr="009D5C2C">
              <w:rPr>
                <w:rFonts w:ascii="仿宋" w:eastAsia="仿宋" w:hAnsi="仿宋" w:hint="eastAsia"/>
                <w:kern w:val="0"/>
                <w:sz w:val="32"/>
                <w:szCs w:val="32"/>
              </w:rPr>
              <w:t>科技三项经费</w:t>
            </w:r>
            <w:r w:rsidR="009D5C2C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3B3D51" w:rsidP="007D2B7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.20607科学技术普及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3.95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D2B7C">
              <w:rPr>
                <w:rFonts w:ascii="仿宋" w:eastAsia="仿宋" w:hAnsi="仿宋" w:hint="eastAsia"/>
                <w:kern w:val="0"/>
                <w:sz w:val="32"/>
                <w:szCs w:val="32"/>
              </w:rPr>
              <w:t>科普经费增加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3B3D51" w:rsidP="007D2B7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.20699其他科学技术支出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3430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798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30.32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7D2B7C">
              <w:rPr>
                <w:rFonts w:ascii="仿宋" w:eastAsia="仿宋" w:hAnsi="仿宋" w:hint="eastAsia"/>
                <w:kern w:val="0"/>
                <w:sz w:val="32"/>
                <w:szCs w:val="32"/>
              </w:rPr>
              <w:t>一企一策经费增加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（五）207文化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旅游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体育与传媒支出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1969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减少86万元，下降4.18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F05DF9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4B7294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1.20701文化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和旅游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803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万元，较预算数减少58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万元，下降4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2.31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6F5559">
              <w:rPr>
                <w:rFonts w:ascii="仿宋" w:eastAsia="仿宋" w:hAnsi="仿宋" w:hint="eastAsia"/>
                <w:kern w:val="0"/>
                <w:sz w:val="32"/>
                <w:szCs w:val="32"/>
              </w:rPr>
              <w:t>机构改革原文体广电新闻出版局部分经费移至</w:t>
            </w:r>
            <w:r w:rsidR="00B6105C">
              <w:rPr>
                <w:rFonts w:ascii="仿宋" w:eastAsia="仿宋" w:hAnsi="仿宋" w:hint="eastAsia"/>
                <w:kern w:val="0"/>
                <w:sz w:val="32"/>
                <w:szCs w:val="32"/>
              </w:rPr>
              <w:t>20708广播电视</w:t>
            </w:r>
            <w:r w:rsidR="006F5559">
              <w:rPr>
                <w:rFonts w:ascii="仿宋" w:eastAsia="仿宋" w:hAnsi="仿宋" w:hint="eastAsia"/>
                <w:kern w:val="0"/>
                <w:sz w:val="32"/>
                <w:szCs w:val="32"/>
              </w:rPr>
              <w:t>科目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843E4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2.20702文物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123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44</w:t>
            </w:r>
            <w:r w:rsidR="00843E48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55.7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B6105C">
              <w:rPr>
                <w:rFonts w:ascii="仿宋" w:eastAsia="仿宋" w:hAnsi="仿宋" w:hint="eastAsia"/>
                <w:kern w:val="0"/>
                <w:sz w:val="32"/>
                <w:szCs w:val="32"/>
              </w:rPr>
              <w:t>文物保护</w:t>
            </w:r>
            <w:r w:rsidR="007D2B7C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7D2B7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3.20703体育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246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31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14.42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4B7294" w:rsidRPr="004B7294">
              <w:rPr>
                <w:rFonts w:ascii="仿宋" w:eastAsia="仿宋" w:hAnsi="仿宋" w:hint="eastAsia"/>
                <w:kern w:val="0"/>
                <w:sz w:val="32"/>
                <w:szCs w:val="32"/>
              </w:rPr>
              <w:t>举办全民健身活动赛事及承办龙岩市少儿锦标赛</w:t>
            </w:r>
            <w:r w:rsidR="004B7294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7D2B7C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843E48" w:rsidP="00F617C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4.20706新闻出版电影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，下降100%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4B7294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经费移至20708广播电视科目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843E48" w:rsidRDefault="00843E48" w:rsidP="008C641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5.20708广播电视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757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574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，增长313.66%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F617C8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4B7294">
              <w:rPr>
                <w:rFonts w:ascii="仿宋" w:eastAsia="仿宋" w:hAnsi="仿宋" w:hint="eastAsia"/>
                <w:kern w:val="0"/>
                <w:sz w:val="32"/>
                <w:szCs w:val="32"/>
              </w:rPr>
              <w:t>机构改革原文体广电新闻出版局部分经费移至此科目</w:t>
            </w:r>
            <w:r w:rsidR="008C6418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843E4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.20799其他文化</w:t>
            </w:r>
            <w:r w:rsidR="008F549E">
              <w:rPr>
                <w:rFonts w:ascii="仿宋" w:eastAsia="仿宋" w:hAnsi="仿宋" w:hint="eastAsia"/>
                <w:kern w:val="0"/>
                <w:sz w:val="32"/>
                <w:szCs w:val="32"/>
              </w:rPr>
              <w:t>旅游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体育与传媒支出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40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117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74.52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F05DF9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4B7294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F05DF9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4D0A6D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（六）208社会保障和就业支出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22396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3B3D51">
              <w:rPr>
                <w:rFonts w:ascii="仿宋" w:eastAsia="仿宋" w:hAnsi="仿宋" w:hint="eastAsia"/>
                <w:kern w:val="0"/>
                <w:sz w:val="32"/>
                <w:szCs w:val="32"/>
              </w:rPr>
              <w:t>4340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24.04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4D0A6D" w:rsidRP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机关事业单位</w:t>
            </w:r>
            <w:r w:rsidR="004D0A6D">
              <w:rPr>
                <w:rFonts w:ascii="仿宋" w:eastAsia="仿宋" w:hAnsi="仿宋" w:hint="eastAsia"/>
                <w:kern w:val="0"/>
                <w:sz w:val="32"/>
                <w:szCs w:val="32"/>
              </w:rPr>
              <w:t>、</w:t>
            </w:r>
            <w:r w:rsidR="00313C8A">
              <w:rPr>
                <w:rFonts w:ascii="仿宋" w:eastAsia="仿宋" w:hAnsi="仿宋" w:hint="eastAsia"/>
                <w:kern w:val="0"/>
                <w:sz w:val="32"/>
                <w:szCs w:val="32"/>
              </w:rPr>
              <w:t>企业职工、</w:t>
            </w:r>
            <w:r w:rsidR="004D0A6D">
              <w:rPr>
                <w:rFonts w:ascii="仿宋" w:eastAsia="仿宋" w:hAnsi="仿宋" w:hint="eastAsia"/>
                <w:kern w:val="0"/>
                <w:sz w:val="32"/>
                <w:szCs w:val="32"/>
              </w:rPr>
              <w:t>城乡居民</w:t>
            </w:r>
            <w:r w:rsidR="004D0A6D" w:rsidRP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基本养老保险</w:t>
            </w:r>
            <w:r w:rsidR="004D0A6D">
              <w:rPr>
                <w:rFonts w:ascii="仿宋" w:eastAsia="仿宋" w:hAnsi="仿宋" w:hint="eastAsia"/>
                <w:kern w:val="0"/>
                <w:sz w:val="32"/>
                <w:szCs w:val="32"/>
              </w:rPr>
              <w:t>补助</w:t>
            </w:r>
            <w:r w:rsidR="00313C8A">
              <w:rPr>
                <w:rFonts w:ascii="仿宋" w:eastAsia="仿宋" w:hAnsi="仿宋" w:hint="eastAsia"/>
                <w:kern w:val="0"/>
                <w:sz w:val="32"/>
                <w:szCs w:val="32"/>
              </w:rPr>
              <w:t>，退役士兵安置经费，城市、农村特困人员救助供养经费</w:t>
            </w:r>
            <w:r w:rsidR="004D0A6D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1.20801人力资源和社会保障管理事务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688万元，较预算数减少28万元，下降3.91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DF7379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。主要原因是人员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4B7294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9B536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2.20802民政管理事务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448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143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24.2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2F201B">
              <w:rPr>
                <w:rFonts w:ascii="仿宋" w:eastAsia="仿宋" w:hAnsi="仿宋" w:hint="eastAsia"/>
                <w:kern w:val="0"/>
                <w:sz w:val="32"/>
                <w:szCs w:val="32"/>
              </w:rPr>
              <w:t>机构改革新设立退役军人事务局部分</w:t>
            </w:r>
            <w:r w:rsidR="009B5368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2F201B">
              <w:rPr>
                <w:rFonts w:ascii="仿宋" w:eastAsia="仿宋" w:hAnsi="仿宋" w:hint="eastAsia"/>
                <w:kern w:val="0"/>
                <w:sz w:val="32"/>
                <w:szCs w:val="32"/>
              </w:rPr>
              <w:t>移至20828退役军人管理事务科目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104AC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3.20805</w:t>
            </w:r>
            <w:r w:rsidR="00F42CFC">
              <w:rPr>
                <w:rFonts w:ascii="仿宋" w:eastAsia="仿宋" w:hAnsi="仿宋" w:hint="eastAsia"/>
                <w:kern w:val="0"/>
                <w:sz w:val="32"/>
                <w:szCs w:val="32"/>
              </w:rPr>
              <w:t>行政事业单位养老支出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5600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3350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148.89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104AC0" w:rsidRP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机关事业单位基本养老保险</w:t>
            </w:r>
            <w:r w:rsidR="009B5368">
              <w:rPr>
                <w:rFonts w:ascii="仿宋" w:eastAsia="仿宋" w:hAnsi="仿宋" w:hint="eastAsia"/>
                <w:kern w:val="0"/>
                <w:sz w:val="32"/>
                <w:szCs w:val="32"/>
              </w:rPr>
              <w:t>、职业年金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补助增加。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104AC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4.20807就业补助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25万元，较预算数减少171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下降87.24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631C5C">
              <w:rPr>
                <w:rFonts w:ascii="仿宋" w:eastAsia="仿宋" w:hAnsi="仿宋" w:hint="eastAsia"/>
                <w:kern w:val="0"/>
                <w:sz w:val="32"/>
                <w:szCs w:val="32"/>
              </w:rPr>
              <w:t>以工引工奖励、劳务中介机构和个人招工奖励、购房租房补贴减少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4136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5.20808抚恤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602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188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45.41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631C5C" w:rsidRPr="00631C5C">
              <w:rPr>
                <w:rFonts w:ascii="仿宋" w:eastAsia="仿宋" w:hAnsi="仿宋" w:hint="eastAsia"/>
                <w:kern w:val="0"/>
                <w:sz w:val="32"/>
                <w:szCs w:val="32"/>
              </w:rPr>
              <w:t>优抚对象生活定补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104AC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6.20809退役安置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544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304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126.67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退役士兵安置经费增加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31C5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7.20810社会福利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701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54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增长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8.35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631C5C">
              <w:rPr>
                <w:rFonts w:ascii="仿宋" w:eastAsia="仿宋" w:hAnsi="仿宋" w:hint="eastAsia"/>
                <w:kern w:val="0"/>
                <w:sz w:val="32"/>
                <w:szCs w:val="32"/>
              </w:rPr>
              <w:t>殡葬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8.20811残疾人事业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361万元，较预算数减少46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下降11.3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631C5C" w:rsidRPr="00631C5C">
              <w:rPr>
                <w:rFonts w:ascii="仿宋" w:eastAsia="仿宋" w:hAnsi="仿宋" w:hint="eastAsia"/>
                <w:kern w:val="0"/>
                <w:sz w:val="32"/>
                <w:szCs w:val="32"/>
              </w:rPr>
              <w:t>残疾人就业和扶贫</w:t>
            </w:r>
            <w:r w:rsidR="00631C5C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1362F" w:rsidP="004136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.20816红十字事业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51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18.6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104AC0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136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.20819最低生活保障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218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2万元，较预算数增加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50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2.35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2F201B">
              <w:rPr>
                <w:rFonts w:ascii="仿宋" w:eastAsia="仿宋" w:hAnsi="仿宋" w:hint="eastAsia"/>
                <w:kern w:val="0"/>
                <w:sz w:val="32"/>
                <w:szCs w:val="32"/>
              </w:rPr>
              <w:t>城市</w:t>
            </w:r>
            <w:r w:rsid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最低生活保障金增加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136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.20820临时救助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282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1.08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流浪乞讨人员救助经费增加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1362F" w:rsidP="00D358AD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.20821特困人员救助供养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1136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163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16.75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城市</w:t>
            </w:r>
            <w:r w:rsidR="002F201B">
              <w:rPr>
                <w:rFonts w:ascii="仿宋" w:eastAsia="仿宋" w:hAnsi="仿宋" w:hint="eastAsia"/>
                <w:kern w:val="0"/>
                <w:sz w:val="32"/>
                <w:szCs w:val="32"/>
              </w:rPr>
              <w:t>、农村</w:t>
            </w:r>
            <w:r w:rsid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特困人员救助供养经费增加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41362F" w:rsidP="002F201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13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.20826财政对基本养老保险基金的补助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7860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411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5.52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</w:t>
            </w:r>
            <w:r w:rsid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是</w:t>
            </w:r>
            <w:r w:rsidR="002F201B">
              <w:rPr>
                <w:rFonts w:ascii="仿宋" w:eastAsia="仿宋" w:hAnsi="仿宋" w:hint="eastAsia"/>
                <w:kern w:val="0"/>
                <w:sz w:val="32"/>
                <w:szCs w:val="32"/>
              </w:rPr>
              <w:t>财政对企业职工</w:t>
            </w:r>
            <w:r w:rsidR="00D358AD" w:rsidRP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基本养老保险</w:t>
            </w:r>
            <w:r w:rsidR="002F201B">
              <w:rPr>
                <w:rFonts w:ascii="仿宋" w:eastAsia="仿宋" w:hAnsi="仿宋" w:hint="eastAsia"/>
                <w:kern w:val="0"/>
                <w:sz w:val="32"/>
                <w:szCs w:val="32"/>
              </w:rPr>
              <w:t>基金</w:t>
            </w:r>
            <w:r w:rsid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补助增加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41362F" w:rsidRDefault="004136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14.20828退役军人管理事务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125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101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，增长420.83%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2F201B">
              <w:rPr>
                <w:rFonts w:ascii="仿宋" w:eastAsia="仿宋" w:hAnsi="仿宋" w:hint="eastAsia"/>
                <w:kern w:val="0"/>
                <w:sz w:val="32"/>
                <w:szCs w:val="32"/>
              </w:rPr>
              <w:t>机构改革新设立退役军人事务局部分经费移至此科目</w:t>
            </w:r>
            <w:r w:rsidR="00D358AD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15.20899其他社会保障和就业支出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1791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增加96万元，增长5.66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2F201B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待批项目经费增加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853EE9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（七）210</w:t>
            </w:r>
            <w:r w:rsidR="0041362F">
              <w:rPr>
                <w:rFonts w:ascii="仿宋" w:eastAsia="仿宋" w:hAnsi="仿宋" w:hint="eastAsia"/>
                <w:kern w:val="0"/>
                <w:sz w:val="32"/>
                <w:szCs w:val="32"/>
              </w:rPr>
              <w:t>卫生健康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支出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8177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增加1542万元，增长23.24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853EE9">
              <w:rPr>
                <w:rFonts w:ascii="仿宋" w:eastAsia="仿宋" w:hAnsi="仿宋" w:hint="eastAsia"/>
                <w:kern w:val="0"/>
                <w:sz w:val="32"/>
                <w:szCs w:val="32"/>
              </w:rPr>
              <w:t>世行贷款医改项目经费增</w:t>
            </w:r>
            <w:r w:rsidR="00853EE9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325B33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1.21001卫生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健康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管理事务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283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15</w:t>
            </w:r>
            <w:r w:rsidR="00325B33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5.03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A60D6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2.21002公立医院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2484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增加2045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增长465.83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313C8A">
              <w:rPr>
                <w:rFonts w:ascii="仿宋" w:eastAsia="仿宋" w:hAnsi="仿宋" w:hint="eastAsia"/>
                <w:kern w:val="0"/>
                <w:sz w:val="32"/>
                <w:szCs w:val="32"/>
              </w:rPr>
              <w:t>世行贷款医改项目经费增加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A60D6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3.21003基层医疗卫生机构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2604万元，较预算数减少182万元，下降6.53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313C8A">
              <w:rPr>
                <w:rFonts w:ascii="仿宋" w:eastAsia="仿宋" w:hAnsi="仿宋" w:hint="eastAsia"/>
                <w:kern w:val="0"/>
                <w:sz w:val="32"/>
                <w:szCs w:val="32"/>
              </w:rPr>
              <w:t>乡镇卫生院经费减少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4.21004公共卫生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1189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68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6.07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基本公共卫生服务经费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A60D6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5.21007计划生育事务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699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增加105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增长17.68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BA0A14">
              <w:rPr>
                <w:rFonts w:ascii="仿宋" w:eastAsia="仿宋" w:hAnsi="仿宋" w:hint="eastAsia"/>
                <w:kern w:val="0"/>
                <w:sz w:val="32"/>
                <w:szCs w:val="32"/>
              </w:rPr>
              <w:t>计划生育服务经费增加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A60D6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6.21012财政对基本医疗保险基金的补助</w:t>
            </w:r>
            <w:r w:rsidR="00CB1942">
              <w:rPr>
                <w:rFonts w:ascii="仿宋" w:eastAsia="仿宋" w:hAnsi="仿宋" w:hint="eastAsia"/>
                <w:kern w:val="0"/>
                <w:sz w:val="32"/>
                <w:szCs w:val="32"/>
              </w:rPr>
              <w:t>302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增加52万元，增长20.8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A60D60" w:rsidRPr="00A60D60">
              <w:rPr>
                <w:rFonts w:ascii="仿宋" w:eastAsia="仿宋" w:hAnsi="仿宋" w:hint="eastAsia"/>
                <w:kern w:val="0"/>
                <w:sz w:val="32"/>
                <w:szCs w:val="32"/>
              </w:rPr>
              <w:t>财政对城乡居民基本医疗保险基金的补助</w:t>
            </w:r>
            <w:r w:rsidR="00853EE9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325B33" w:rsidP="00853EE9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.21099其他卫生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健康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支出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616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减少531万元，下降46.29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853EE9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待批项目经费减少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（八）211节能环保支出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3682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1618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78.39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ED2325">
              <w:rPr>
                <w:rFonts w:ascii="仿宋" w:eastAsia="仿宋" w:hAnsi="仿宋" w:hint="eastAsia"/>
                <w:kern w:val="0"/>
                <w:sz w:val="32"/>
                <w:szCs w:val="32"/>
              </w:rPr>
              <w:t>一企一策经费增加。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AB3D52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.21103污染防治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382万元，较预算数减少182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下降32.27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ED2325" w:rsidRPr="00ED2325">
              <w:rPr>
                <w:rFonts w:ascii="仿宋" w:eastAsia="仿宋" w:hAnsi="仿宋" w:hint="eastAsia"/>
                <w:kern w:val="0"/>
                <w:sz w:val="32"/>
                <w:szCs w:val="32"/>
              </w:rPr>
              <w:t>固定废弃物与化学品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治理经费</w:t>
            </w:r>
            <w:r w:rsidR="007A4E48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AB3D52" w:rsidRDefault="00AB3D52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2.21199其他节能环保支出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3300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00万元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，增长120%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ED2325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主要原因是一企一策经费增加。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（九）212城乡社区支出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3166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58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8万元，增长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22.81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105886">
              <w:rPr>
                <w:rFonts w:ascii="仿宋" w:eastAsia="仿宋" w:hAnsi="仿宋" w:hint="eastAsia"/>
                <w:kern w:val="0"/>
                <w:sz w:val="32"/>
                <w:szCs w:val="32"/>
              </w:rPr>
              <w:t>乡镇街道规费分成增加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ED232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1.21201城乡社区管理事务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2124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507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31.35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ED2325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7A4E48">
              <w:rPr>
                <w:rFonts w:ascii="仿宋" w:eastAsia="仿宋" w:hAnsi="仿宋" w:hint="eastAsia"/>
                <w:kern w:val="0"/>
                <w:sz w:val="32"/>
                <w:szCs w:val="32"/>
              </w:rPr>
              <w:t>乡镇街道规费分成</w:t>
            </w:r>
            <w:r w:rsidR="00ED2325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2.21202城乡社区规划与管理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109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下降6.84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</w:t>
            </w:r>
            <w:r w:rsidR="007A4E48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3.21203城乡社区公共设施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4</w:t>
            </w:r>
            <w:r w:rsidR="00AB3D52"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减少50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下降51.55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DA0A7B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D3140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4.21205城乡社区环境卫生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22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20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8.1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A0A7B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5.21299其他城乡社区支出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659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159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31.8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DA0A7B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DA0A7B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F72881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（十）213农林水支出</w:t>
            </w:r>
            <w:r w:rsidR="007E4D22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12131</w:t>
            </w: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7E4D22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增加652</w:t>
            </w:r>
            <w:r w:rsidR="00D3140B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7E4D22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增长5.68</w:t>
            </w: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BC482F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F72881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异地植被恢复造林绿化资金、乡村振兴业务经费增加</w:t>
            </w: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F72881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1.21301农业</w:t>
            </w:r>
            <w:r w:rsidR="00F42CFC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农村</w:t>
            </w:r>
            <w:r w:rsidR="007E4D22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2482</w:t>
            </w: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7E4D22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增加441</w:t>
            </w: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7E4D22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增长21.61</w:t>
            </w: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</w:t>
            </w:r>
            <w:r w:rsidR="00D30ABC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因是</w:t>
            </w:r>
            <w:r w:rsidR="00F72881"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农业项目利息、乡村振兴业务经费增加</w:t>
            </w:r>
            <w:r w:rsidRPr="00F72881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D30AB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2.21302林业</w:t>
            </w:r>
            <w:r w:rsidR="00D3140B">
              <w:rPr>
                <w:rFonts w:ascii="仿宋" w:eastAsia="仿宋" w:hAnsi="仿宋" w:hint="eastAsia"/>
                <w:kern w:val="0"/>
                <w:sz w:val="32"/>
                <w:szCs w:val="32"/>
              </w:rPr>
              <w:t>和草原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5819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513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9.67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105886" w:rsidRPr="00105886">
              <w:rPr>
                <w:rFonts w:ascii="仿宋" w:eastAsia="仿宋" w:hAnsi="仿宋" w:hint="eastAsia"/>
                <w:kern w:val="0"/>
                <w:sz w:val="32"/>
                <w:szCs w:val="32"/>
              </w:rPr>
              <w:t>异地植被恢复造林绿化资金</w:t>
            </w:r>
            <w:r w:rsidR="00105886">
              <w:rPr>
                <w:rFonts w:ascii="仿宋" w:eastAsia="仿宋" w:hAnsi="仿宋" w:hint="eastAsia"/>
                <w:kern w:val="0"/>
                <w:sz w:val="32"/>
                <w:szCs w:val="32"/>
              </w:rPr>
              <w:t>、</w:t>
            </w:r>
            <w:r w:rsidR="00105886" w:rsidRPr="00105886">
              <w:rPr>
                <w:rFonts w:ascii="仿宋" w:eastAsia="仿宋" w:hAnsi="仿宋" w:hint="eastAsia"/>
                <w:kern w:val="0"/>
                <w:sz w:val="32"/>
                <w:szCs w:val="32"/>
              </w:rPr>
              <w:t>古树名木监测检查费用</w:t>
            </w:r>
            <w:r w:rsidR="00105886">
              <w:rPr>
                <w:rFonts w:ascii="仿宋" w:eastAsia="仿宋" w:hAnsi="仿宋" w:hint="eastAsia"/>
                <w:kern w:val="0"/>
                <w:sz w:val="32"/>
                <w:szCs w:val="32"/>
              </w:rPr>
              <w:t>、</w:t>
            </w:r>
            <w:r w:rsidR="00105886" w:rsidRPr="00105886">
              <w:rPr>
                <w:rFonts w:ascii="仿宋" w:eastAsia="仿宋" w:hAnsi="仿宋" w:hint="eastAsia"/>
                <w:kern w:val="0"/>
                <w:sz w:val="32"/>
                <w:szCs w:val="32"/>
              </w:rPr>
              <w:t>森林资源保护</w:t>
            </w:r>
            <w:r w:rsidR="00105886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108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105886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3.21303水利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1046万元，较预算数减少13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1.23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105886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</w:t>
            </w:r>
            <w:r w:rsidR="00D30ABC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91876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4.21305扶贫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323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190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37.04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105886" w:rsidRPr="00105886">
              <w:rPr>
                <w:rFonts w:ascii="仿宋" w:eastAsia="仿宋" w:hAnsi="仿宋" w:hint="eastAsia"/>
                <w:kern w:val="0"/>
                <w:sz w:val="32"/>
                <w:szCs w:val="32"/>
              </w:rPr>
              <w:t>贫困户易地搬迁</w:t>
            </w:r>
            <w:r w:rsidR="00105886">
              <w:rPr>
                <w:rFonts w:ascii="仿宋" w:eastAsia="仿宋" w:hAnsi="仿宋" w:hint="eastAsia"/>
                <w:kern w:val="0"/>
                <w:sz w:val="32"/>
                <w:szCs w:val="32"/>
              </w:rPr>
              <w:t>费用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F42CF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5.21306农业综合开发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45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100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F42CFC">
              <w:rPr>
                <w:rFonts w:ascii="仿宋" w:eastAsia="仿宋" w:hAnsi="仿宋" w:hint="eastAsia"/>
                <w:kern w:val="0"/>
                <w:sz w:val="32"/>
                <w:szCs w:val="32"/>
              </w:rPr>
              <w:t>2020年该科目已撤销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BC48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6.21307农村综合改革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23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61万元，较预算数增加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10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0万元，增长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4.42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%。主要原因是一事一议财政奖补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资金增加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91876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7.21308普惠金融发展支出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44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100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农业保险保费补贴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691876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8.21399其他农林水支出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100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11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0万元，下降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52.38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2261C3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BC48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（十一）214交通运输支出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1276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25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1.92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%。主要原因是项目经费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2261C3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1.21401公路水路运输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875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 w:rsidR="00691876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0.11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%。主要原因是人员经费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2.21404成品油价格改革对交通运输的补贴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391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7E4D22"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BC482F" w:rsidRP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成品油价格改革补贴</w:t>
            </w:r>
            <w:r w:rsidR="002261C3">
              <w:rPr>
                <w:rFonts w:ascii="仿宋" w:eastAsia="仿宋" w:hAnsi="仿宋" w:hint="eastAsia"/>
                <w:kern w:val="0"/>
                <w:sz w:val="32"/>
                <w:szCs w:val="32"/>
              </w:rPr>
              <w:t>与上年相等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7E4D22" w:rsidRDefault="007E4D22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6C7CEC">
              <w:rPr>
                <w:rFonts w:ascii="仿宋" w:eastAsia="仿宋" w:hAnsi="仿宋" w:hint="eastAsia"/>
                <w:kern w:val="0"/>
                <w:sz w:val="32"/>
                <w:szCs w:val="32"/>
              </w:rPr>
              <w:t>3.21405邮政业支出10万元，较预算数增加10万元</w:t>
            </w:r>
            <w:r w:rsidR="00D8610D" w:rsidRPr="006C7CEC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6C7CEC" w:rsidRPr="006C7CEC">
              <w:rPr>
                <w:rFonts w:ascii="仿宋" w:eastAsia="仿宋" w:hAnsi="仿宋" w:hint="eastAsia"/>
                <w:kern w:val="0"/>
                <w:sz w:val="32"/>
                <w:szCs w:val="32"/>
              </w:rPr>
              <w:t>寄递业安全工作经费增加。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D8610D" w:rsidP="00BC482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.21499其他交通运输支出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36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100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2261C3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</w:t>
            </w:r>
            <w:r w:rsidR="00BC482F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 w:rsidRPr="002261C3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D91897" w:rsidRDefault="00EA639B" w:rsidP="002C4BF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（十二）215资源勘探</w:t>
            </w:r>
            <w:r w:rsidR="00F42CFC"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工业</w:t>
            </w:r>
            <w:r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信息等支出</w:t>
            </w:r>
            <w:r w:rsidR="00D8610D"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932</w:t>
            </w:r>
            <w:r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D8610D"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445</w:t>
            </w:r>
            <w:r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万元，下降</w:t>
            </w:r>
            <w:r w:rsidR="00D8610D"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32.32</w:t>
            </w:r>
            <w:r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2C4BFB"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矿产品管理总站人员经费、工作经费减少。</w:t>
            </w:r>
          </w:p>
        </w:tc>
      </w:tr>
      <w:tr w:rsidR="00740744" w:rsidRPr="002261C3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D91897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1.21501资源勘探开发</w:t>
            </w:r>
            <w:r w:rsidR="00D8610D"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932</w:t>
            </w:r>
            <w:r w:rsidR="008A2FE8"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D8610D"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减少445万元，下降32.32%</w:t>
            </w:r>
            <w:r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2C4BFB" w:rsidRPr="00D91897">
              <w:rPr>
                <w:rFonts w:ascii="仿宋" w:eastAsia="仿宋" w:hAnsi="仿宋" w:hint="eastAsia"/>
                <w:kern w:val="0"/>
                <w:sz w:val="32"/>
                <w:szCs w:val="32"/>
              </w:rPr>
              <w:t>矿产品管理总站人员经费、工作经费减少。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2261C3" w:rsidRDefault="00EA639B" w:rsidP="002C727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  <w:highlight w:val="yellow"/>
              </w:rPr>
            </w:pP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（十三）216商业服务业等支出</w:t>
            </w:r>
            <w:r w:rsidR="00D8610D"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903万元，较预算数增加501</w:t>
            </w: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D8610D"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增长124.63</w:t>
            </w: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342A6B"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准金融机构扶持奖励金，四个市场服务成本、日常管理费用增加。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Pr="00342A6B" w:rsidRDefault="00EA639B" w:rsidP="002C727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1.21602商业流通事务</w:t>
            </w:r>
            <w:r w:rsidR="00D8610D"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862</w:t>
            </w: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D8610D"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460</w:t>
            </w: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D8610D"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114.43</w:t>
            </w: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2C7275"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342A6B"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准金融机构扶持奖励金，四个市场服务成本、日常管理费用增加</w:t>
            </w: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D8610D" w:rsidRPr="002261C3" w:rsidRDefault="00D8610D" w:rsidP="002C7275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  <w:highlight w:val="yellow"/>
              </w:rPr>
            </w:pPr>
            <w:r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2.21699其他商业服务业等支出41万元，较预算数增加41万元。主要原因是</w:t>
            </w:r>
            <w:r w:rsidR="00342A6B" w:rsidRPr="00342A6B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待批项目经费增加。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EC642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（十四）220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自然资源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海洋气象等支出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1516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预算数减少8万元，下降0.52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6E634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2261C3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1.22001</w:t>
            </w:r>
            <w:r w:rsidR="008A2FE8">
              <w:rPr>
                <w:rFonts w:ascii="仿宋" w:eastAsia="仿宋" w:hAnsi="仿宋" w:hint="eastAsia"/>
                <w:kern w:val="0"/>
                <w:sz w:val="32"/>
                <w:szCs w:val="32"/>
              </w:rPr>
              <w:t>自然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资源事务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1416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0.07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</w:t>
            </w:r>
            <w:r w:rsidR="009C2B00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2261C3">
              <w:rPr>
                <w:rFonts w:ascii="仿宋" w:eastAsia="仿宋" w:hAnsi="仿宋" w:hint="eastAsia"/>
                <w:kern w:val="0"/>
                <w:sz w:val="32"/>
                <w:szCs w:val="32"/>
              </w:rPr>
              <w:t>人员</w:t>
            </w:r>
            <w:r w:rsidR="009C2B00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经费增加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8A2FE8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.22005气象事务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100万元，较预算数减少4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下降3.85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9C2B00" w:rsidRPr="009C2B00">
              <w:rPr>
                <w:rFonts w:ascii="仿宋" w:eastAsia="仿宋" w:hAnsi="仿宋" w:hint="eastAsia"/>
                <w:kern w:val="0"/>
                <w:sz w:val="32"/>
                <w:szCs w:val="32"/>
              </w:rPr>
              <w:t>气象装备保障维护</w:t>
            </w:r>
            <w:r w:rsid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BD420E" w:rsidRDefault="00BD420E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3.22099其他自然资源海洋气象等支出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0万元，较预算数减少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5万元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，下降100%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9C2B00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待批项目经费减少</w:t>
            </w:r>
            <w:r w:rsidR="009C2B00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EC642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（十五）221住房保障支出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2097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17万元，下降0.8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%。主要原因是住房公积金</w:t>
            </w:r>
            <w:r w:rsid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EC642C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1.22102住房改革支出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2097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减少17万元，下降0.8%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。主要原因是住房公积金</w:t>
            </w:r>
            <w:r w:rsid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 w:rsidP="009C2B00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（十六）222粮油物资储备支出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403万元，较预算数减少369万元，下降47.8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粮食风险基金减少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1.22201粮油事务</w:t>
            </w:r>
            <w:r w:rsid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403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万元，较预算数减少</w:t>
            </w:r>
            <w:r w:rsid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369</w:t>
            </w:r>
            <w:r w:rsidR="00BD420E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</w:t>
            </w:r>
            <w:r w:rsid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47.8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粮食风险基金减少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D1483F" w:rsidRDefault="00D1483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（十七）224灾害防治及应急管理支出</w:t>
            </w:r>
            <w:r w:rsidR="00D8610D"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1324</w:t>
            </w:r>
            <w:r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D8610D"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348</w:t>
            </w:r>
            <w:r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D8610D"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，增长35.66%</w:t>
            </w:r>
            <w:r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F80E05"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1F72FD"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煤炭管理局经费移至此科目支出。</w:t>
            </w:r>
          </w:p>
          <w:p w:rsidR="00D1483F" w:rsidRDefault="00D1483F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1.22401应急管理事务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353万元，较预算数减少15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，下降4.08%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安全监管经费减少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F80E05" w:rsidRDefault="00D1483F" w:rsidP="00D8610D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2.22402消防事务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510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20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 w:rsidR="00D8610D">
              <w:rPr>
                <w:rFonts w:ascii="仿宋" w:eastAsia="仿宋" w:hAnsi="仿宋" w:hint="eastAsia"/>
                <w:kern w:val="0"/>
                <w:sz w:val="32"/>
                <w:szCs w:val="32"/>
              </w:rPr>
              <w:t>，增长4.08%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主要原因是消防大队</w:t>
            </w:r>
            <w:r w:rsid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训练费增加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F41833" w:rsidRPr="00F41833" w:rsidRDefault="00F41833" w:rsidP="00D8610D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3.22404煤矿安全374万元，较预算数增加374万元。主要原因是</w:t>
            </w:r>
            <w:r w:rsidR="001F72FD" w:rsidRPr="001F72FD">
              <w:rPr>
                <w:rFonts w:ascii="仿宋" w:eastAsia="仿宋" w:hAnsi="仿宋" w:hint="eastAsia"/>
                <w:kern w:val="0"/>
                <w:sz w:val="32"/>
                <w:szCs w:val="32"/>
              </w:rPr>
              <w:t>煤炭管理局经费移至此科目支出。</w:t>
            </w:r>
          </w:p>
          <w:p w:rsidR="00F80E05" w:rsidRDefault="00F41833" w:rsidP="00F41833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</w:t>
            </w:r>
            <w:r w:rsidR="00D1483F">
              <w:rPr>
                <w:rFonts w:ascii="仿宋" w:eastAsia="仿宋" w:hAnsi="仿宋" w:hint="eastAsia"/>
                <w:kern w:val="0"/>
                <w:sz w:val="32"/>
                <w:szCs w:val="32"/>
              </w:rPr>
              <w:t>.22405地震事务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87万元，较预算数减少16</w:t>
            </w:r>
            <w:r w:rsidR="00D1483F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，下降15.53%</w:t>
            </w:r>
            <w:r w:rsidR="00D1483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EC642C" w:rsidRPr="00EC642C">
              <w:rPr>
                <w:rFonts w:ascii="仿宋" w:eastAsia="仿宋" w:hAnsi="仿宋" w:hint="eastAsia"/>
                <w:kern w:val="0"/>
                <w:sz w:val="32"/>
                <w:szCs w:val="32"/>
              </w:rPr>
              <w:t>防震减灾基础管理</w:t>
            </w:r>
            <w:r w:rsidR="00B559DA">
              <w:rPr>
                <w:rFonts w:ascii="仿宋" w:eastAsia="仿宋" w:hAnsi="仿宋" w:hint="eastAsia"/>
                <w:kern w:val="0"/>
                <w:sz w:val="32"/>
                <w:szCs w:val="32"/>
              </w:rPr>
              <w:t>经费减少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  <w:p w:rsidR="00D1483F" w:rsidRDefault="00F41833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5</w:t>
            </w:r>
            <w:r w:rsidR="00D1483F">
              <w:rPr>
                <w:rFonts w:ascii="仿宋" w:eastAsia="仿宋" w:hAnsi="仿宋" w:hint="eastAsia"/>
                <w:kern w:val="0"/>
                <w:sz w:val="32"/>
                <w:szCs w:val="32"/>
              </w:rPr>
              <w:t>.22499其他灾害防治及应急管理支出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0万元，较预算数减少</w:t>
            </w:r>
            <w:r w:rsidR="00D1483F">
              <w:rPr>
                <w:rFonts w:ascii="仿宋" w:eastAsia="仿宋" w:hAnsi="仿宋" w:hint="eastAsia"/>
                <w:kern w:val="0"/>
                <w:sz w:val="32"/>
                <w:szCs w:val="32"/>
              </w:rPr>
              <w:t>15万元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，下降100%</w:t>
            </w:r>
            <w:r w:rsidR="00D1483F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主要原因是</w:t>
            </w:r>
            <w:r w:rsidR="00B559DA">
              <w:rPr>
                <w:rFonts w:ascii="仿宋" w:eastAsia="仿宋" w:hAnsi="仿宋" w:hint="eastAsia"/>
                <w:kern w:val="0"/>
                <w:sz w:val="32"/>
                <w:szCs w:val="32"/>
              </w:rPr>
              <w:t>待批项目经费减少</w:t>
            </w:r>
            <w:r w:rsidR="00F80E05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D1483F" w:rsidP="00B559DA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（十八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）227预备费</w:t>
            </w:r>
            <w:r w:rsidR="00F41833">
              <w:rPr>
                <w:rFonts w:ascii="仿宋" w:eastAsia="仿宋" w:hAnsi="仿宋" w:hint="eastAsia"/>
                <w:kern w:val="0"/>
                <w:sz w:val="32"/>
                <w:szCs w:val="32"/>
              </w:rPr>
              <w:t>2502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F41833">
              <w:rPr>
                <w:rFonts w:ascii="仿宋" w:eastAsia="仿宋" w:hAnsi="仿宋" w:hint="eastAsia"/>
                <w:kern w:val="0"/>
                <w:sz w:val="32"/>
                <w:szCs w:val="32"/>
              </w:rPr>
              <w:t>130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F41833">
              <w:rPr>
                <w:rFonts w:ascii="仿宋" w:eastAsia="仿宋" w:hAnsi="仿宋" w:hint="eastAsia"/>
                <w:kern w:val="0"/>
                <w:sz w:val="32"/>
                <w:szCs w:val="32"/>
              </w:rPr>
              <w:t>5.48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%。主要原因是工会经费</w:t>
            </w:r>
            <w:r w:rsidR="00B559DA">
              <w:rPr>
                <w:rFonts w:ascii="仿宋" w:eastAsia="仿宋" w:hAnsi="仿宋" w:hint="eastAsia"/>
                <w:kern w:val="0"/>
                <w:sz w:val="32"/>
                <w:szCs w:val="32"/>
              </w:rPr>
              <w:t>、各项绩效考评奖励增加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D01" w:rsidRDefault="00FD631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（十九）232债务付息支出</w:t>
            </w:r>
            <w:r w:rsidR="00F41833">
              <w:rPr>
                <w:rFonts w:ascii="仿宋" w:eastAsia="仿宋" w:hAnsi="仿宋" w:hint="eastAsia"/>
                <w:kern w:val="0"/>
                <w:sz w:val="32"/>
                <w:szCs w:val="32"/>
              </w:rPr>
              <w:t>6039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F41833">
              <w:rPr>
                <w:rFonts w:ascii="仿宋" w:eastAsia="仿宋" w:hAnsi="仿宋" w:hint="eastAsia"/>
                <w:kern w:val="0"/>
                <w:sz w:val="32"/>
                <w:szCs w:val="32"/>
              </w:rPr>
              <w:t>972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F41833">
              <w:rPr>
                <w:rFonts w:ascii="仿宋" w:eastAsia="仿宋" w:hAnsi="仿宋" w:hint="eastAsia"/>
                <w:kern w:val="0"/>
                <w:sz w:val="32"/>
                <w:szCs w:val="32"/>
              </w:rPr>
              <w:t>19.18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%。主要原因是一般公共预算安排债务利息比上年增加。</w:t>
            </w:r>
          </w:p>
          <w:p w:rsidR="00FD631B" w:rsidRDefault="00FD631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1.23203地方政府一般债务付息支出</w:t>
            </w:r>
            <w:r w:rsidR="00F41833">
              <w:rPr>
                <w:rFonts w:ascii="仿宋" w:eastAsia="仿宋" w:hAnsi="仿宋" w:hint="eastAsia"/>
                <w:kern w:val="0"/>
                <w:sz w:val="32"/>
                <w:szCs w:val="32"/>
              </w:rPr>
              <w:t>6039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万元，较预算数增加</w:t>
            </w:r>
            <w:r w:rsidR="00F41833">
              <w:rPr>
                <w:rFonts w:ascii="仿宋" w:eastAsia="仿宋" w:hAnsi="仿宋" w:hint="eastAsia"/>
                <w:kern w:val="0"/>
                <w:sz w:val="32"/>
                <w:szCs w:val="32"/>
              </w:rPr>
              <w:t>972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万元，增长</w:t>
            </w:r>
            <w:r w:rsidR="00F41833">
              <w:rPr>
                <w:rFonts w:ascii="仿宋" w:eastAsia="仿宋" w:hAnsi="仿宋" w:hint="eastAsia"/>
                <w:kern w:val="0"/>
                <w:sz w:val="32"/>
                <w:szCs w:val="32"/>
              </w:rPr>
              <w:t>19.18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%。主要原因是一般公共预算安排债务利息比上年增加。</w:t>
            </w:r>
          </w:p>
          <w:p w:rsidR="00F41833" w:rsidRDefault="00F41833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(二十)233债务发行费用支出41万元，较预算数增加41万元</w:t>
            </w:r>
            <w:r w:rsidR="00E60469"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B559DA">
              <w:rPr>
                <w:rFonts w:ascii="仿宋" w:eastAsia="仿宋" w:hAnsi="仿宋" w:hint="eastAsia"/>
                <w:kern w:val="0"/>
                <w:sz w:val="32"/>
                <w:szCs w:val="32"/>
              </w:rPr>
              <w:t>一般公共预算安排债务发行费比上年增加。</w:t>
            </w:r>
          </w:p>
          <w:p w:rsidR="00E60469" w:rsidRDefault="00E60469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1.23303地方政府一般债务发行费用支出41万元，较预算数增加41万元。主要原因是</w:t>
            </w:r>
            <w:r w:rsidR="00B559DA">
              <w:rPr>
                <w:rFonts w:ascii="仿宋" w:eastAsia="仿宋" w:hAnsi="仿宋" w:hint="eastAsia"/>
                <w:kern w:val="0"/>
                <w:sz w:val="32"/>
                <w:szCs w:val="32"/>
              </w:rPr>
              <w:t>一般公共预算安排债务发行费比上年增加。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60469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（二十一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）229其他支出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669万元，较预算数减少104</w:t>
            </w:r>
            <w:r w:rsidR="000F684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下降13.45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%。主要原因是</w:t>
            </w:r>
            <w:r w:rsidR="00AD2603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B559DA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 w:rsidR="00EA639B"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  <w:tr w:rsidR="00740744">
        <w:trPr>
          <w:trHeight w:val="600"/>
        </w:trPr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744" w:rsidRDefault="00EA639B">
            <w:pPr>
              <w:spacing w:line="60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1.22999其他支出</w:t>
            </w:r>
            <w:r w:rsidR="00E60469">
              <w:rPr>
                <w:rFonts w:ascii="仿宋" w:eastAsia="仿宋" w:hAnsi="仿宋" w:hint="eastAsia"/>
                <w:kern w:val="0"/>
                <w:sz w:val="32"/>
                <w:szCs w:val="32"/>
              </w:rPr>
              <w:t>669</w:t>
            </w:r>
            <w:r w:rsidR="000F684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万元，较预算数</w:t>
            </w:r>
            <w:r w:rsidR="00E60469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减少104</w:t>
            </w:r>
            <w:r w:rsidR="000F6847">
              <w:rPr>
                <w:rFonts w:ascii="仿宋" w:eastAsia="仿宋" w:hAnsi="仿宋" w:hint="eastAsia"/>
                <w:kern w:val="0"/>
                <w:sz w:val="32"/>
                <w:szCs w:val="32"/>
              </w:rPr>
              <w:t>万元，</w:t>
            </w:r>
            <w:r w:rsidR="00E60469">
              <w:rPr>
                <w:rFonts w:ascii="仿宋" w:eastAsia="仿宋" w:hAnsi="仿宋" w:hint="eastAsia"/>
                <w:kern w:val="0"/>
                <w:sz w:val="32"/>
                <w:szCs w:val="32"/>
              </w:rPr>
              <w:t>下降13.45%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。主要原因是</w:t>
            </w:r>
            <w:r w:rsidR="00AD2603"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项目经费</w:t>
            </w:r>
            <w:r w:rsidR="00B559DA">
              <w:rPr>
                <w:rFonts w:ascii="仿宋" w:eastAsia="仿宋" w:hAnsi="仿宋" w:hint="eastAsia"/>
                <w:kern w:val="0"/>
                <w:sz w:val="32"/>
                <w:szCs w:val="32"/>
              </w:rPr>
              <w:t>减少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</w:t>
            </w:r>
          </w:p>
        </w:tc>
      </w:tr>
    </w:tbl>
    <w:p w:rsidR="00740744" w:rsidRDefault="00EA639B" w:rsidP="00FD631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二、财政转移支付安排情况</w:t>
      </w:r>
    </w:p>
    <w:p w:rsidR="00740744" w:rsidRDefault="00B559D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2020</w:t>
      </w:r>
      <w:r w:rsidR="000C4DEE">
        <w:rPr>
          <w:rFonts w:ascii="仿宋" w:eastAsia="仿宋" w:hAnsi="仿宋" w:cs="Arial" w:hint="eastAsia"/>
          <w:kern w:val="0"/>
          <w:sz w:val="32"/>
          <w:szCs w:val="32"/>
        </w:rPr>
        <w:t>年度漳平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市对下税收返还和转移支付预算数为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11276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2019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="000C4DEE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减少390万元，下降3.34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%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740744" w:rsidRDefault="00EA639B">
      <w:pPr>
        <w:spacing w:line="600" w:lineRule="exact"/>
        <w:ind w:firstLineChars="200" w:firstLine="643"/>
        <w:rPr>
          <w:rStyle w:val="a5"/>
          <w:rFonts w:ascii="楷体" w:eastAsia="楷体" w:hAnsi="楷体" w:cs="Arial"/>
          <w:kern w:val="0"/>
          <w:sz w:val="32"/>
          <w:szCs w:val="32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（一）</w:t>
      </w:r>
      <w:r>
        <w:rPr>
          <w:rStyle w:val="a5"/>
          <w:rFonts w:ascii="楷体" w:eastAsia="楷体" w:hAnsi="楷体" w:cs="Arial" w:hint="eastAsia"/>
          <w:kern w:val="0"/>
          <w:sz w:val="32"/>
          <w:szCs w:val="32"/>
        </w:rPr>
        <w:t>一般性转移支付</w:t>
      </w:r>
    </w:p>
    <w:p w:rsidR="00740744" w:rsidRDefault="00B559DA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2020</w:t>
      </w:r>
      <w:r w:rsidR="000C4DEE">
        <w:rPr>
          <w:rFonts w:ascii="仿宋" w:eastAsia="仿宋" w:hAnsi="仿宋" w:cs="Arial" w:hint="eastAsia"/>
          <w:kern w:val="0"/>
          <w:sz w:val="32"/>
          <w:szCs w:val="32"/>
        </w:rPr>
        <w:t>年度漳平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市对下一般转移支付预算数为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11276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2019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="000C4DEE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减少390万元，下降3.34%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具体情况如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下（分项目表述）：</w:t>
      </w:r>
    </w:p>
    <w:p w:rsidR="00740744" w:rsidRDefault="00EA639B" w:rsidP="009E4C2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4D2A0A" w:rsidRPr="004D2A0A">
        <w:rPr>
          <w:rFonts w:hint="eastAsia"/>
        </w:rPr>
        <w:t xml:space="preserve"> </w:t>
      </w:r>
      <w:r w:rsidR="004D2A0A" w:rsidRPr="004D2A0A">
        <w:rPr>
          <w:rFonts w:ascii="仿宋" w:eastAsia="仿宋" w:hAnsi="仿宋" w:hint="eastAsia"/>
          <w:kern w:val="0"/>
          <w:sz w:val="32"/>
          <w:szCs w:val="32"/>
        </w:rPr>
        <w:t>体制补助支出</w:t>
      </w:r>
      <w:r w:rsidR="00B911B8">
        <w:rPr>
          <w:rFonts w:ascii="仿宋" w:eastAsia="仿宋" w:hAnsi="仿宋" w:hint="eastAsia"/>
          <w:kern w:val="0"/>
          <w:sz w:val="32"/>
          <w:szCs w:val="32"/>
        </w:rPr>
        <w:t>3180万元，比</w:t>
      </w:r>
      <w:r w:rsidR="004D2A0A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D2A0A"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B911B8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B559DA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="004D2A0A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911B8">
        <w:rPr>
          <w:rFonts w:ascii="仿宋" w:eastAsia="仿宋" w:hAnsi="仿宋" w:cs="Arial" w:hint="eastAsia"/>
          <w:kern w:val="0"/>
          <w:sz w:val="32"/>
          <w:szCs w:val="32"/>
        </w:rPr>
        <w:t>元，增长</w:t>
      </w:r>
      <w:r w:rsidR="00B559DA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="00B911B8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4D2A0A">
        <w:rPr>
          <w:rFonts w:ascii="仿宋" w:eastAsia="仿宋" w:hAnsi="仿宋" w:cs="Arial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9E4C29">
        <w:rPr>
          <w:rFonts w:ascii="仿宋" w:eastAsia="仿宋" w:hAnsi="仿宋" w:hint="eastAsia"/>
          <w:kern w:val="0"/>
          <w:sz w:val="32"/>
          <w:szCs w:val="32"/>
        </w:rPr>
        <w:t>村（社区）人员经费及</w:t>
      </w:r>
      <w:r w:rsidR="004D345C">
        <w:rPr>
          <w:rFonts w:ascii="仿宋" w:eastAsia="仿宋" w:hAnsi="仿宋" w:hint="eastAsia"/>
          <w:kern w:val="0"/>
          <w:sz w:val="32"/>
          <w:szCs w:val="32"/>
        </w:rPr>
        <w:t>运转经费与上年相等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40744" w:rsidRDefault="00EA639B" w:rsidP="009E4C2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="004D2A0A" w:rsidRPr="004D2A0A">
        <w:rPr>
          <w:rFonts w:hint="eastAsia"/>
        </w:rPr>
        <w:t xml:space="preserve"> </w:t>
      </w:r>
      <w:r w:rsidR="004D2A0A" w:rsidRPr="004D2A0A">
        <w:rPr>
          <w:rFonts w:ascii="仿宋" w:eastAsia="仿宋" w:hAnsi="仿宋" w:hint="eastAsia"/>
          <w:kern w:val="0"/>
          <w:sz w:val="32"/>
          <w:szCs w:val="32"/>
        </w:rPr>
        <w:t>其他一般性转移支付支出</w:t>
      </w:r>
      <w:r w:rsidR="004D345C">
        <w:rPr>
          <w:rFonts w:ascii="仿宋" w:eastAsia="仿宋" w:hAnsi="仿宋" w:hint="eastAsia"/>
          <w:kern w:val="0"/>
          <w:sz w:val="32"/>
          <w:szCs w:val="32"/>
        </w:rPr>
        <w:t>8096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E4C29">
        <w:rPr>
          <w:rFonts w:ascii="仿宋" w:eastAsia="仿宋" w:hAnsi="仿宋" w:hint="eastAsia"/>
          <w:kern w:val="0"/>
          <w:sz w:val="32"/>
          <w:szCs w:val="32"/>
        </w:rPr>
        <w:t>比</w:t>
      </w:r>
      <w:r w:rsidR="004D2A0A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4D345C">
        <w:rPr>
          <w:rFonts w:ascii="仿宋" w:eastAsia="仿宋" w:hAnsi="仿宋" w:hint="eastAsia"/>
          <w:kern w:val="0"/>
          <w:sz w:val="32"/>
          <w:szCs w:val="32"/>
        </w:rPr>
        <w:t>减少390万元，下降4.6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4D345C">
        <w:rPr>
          <w:rFonts w:ascii="仿宋" w:eastAsia="仿宋" w:hAnsi="仿宋" w:hint="eastAsia"/>
          <w:kern w:val="0"/>
          <w:sz w:val="32"/>
          <w:szCs w:val="32"/>
        </w:rPr>
        <w:t>人员经费减少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40744" w:rsidRDefault="00EA639B">
      <w:pPr>
        <w:spacing w:line="600" w:lineRule="exact"/>
        <w:ind w:firstLineChars="200" w:firstLine="643"/>
        <w:rPr>
          <w:rStyle w:val="a5"/>
          <w:rFonts w:ascii="楷体" w:eastAsia="楷体" w:hAnsi="楷体" w:cs="Arial"/>
          <w:b w:val="0"/>
          <w:kern w:val="0"/>
          <w:sz w:val="32"/>
          <w:szCs w:val="32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（二）</w:t>
      </w:r>
      <w:r>
        <w:rPr>
          <w:rStyle w:val="a5"/>
          <w:rFonts w:ascii="楷体" w:eastAsia="楷体" w:hAnsi="楷体" w:cs="Arial" w:hint="eastAsia"/>
          <w:kern w:val="0"/>
          <w:sz w:val="32"/>
          <w:szCs w:val="32"/>
        </w:rPr>
        <w:t>专项转移支付</w:t>
      </w:r>
    </w:p>
    <w:p w:rsidR="00740744" w:rsidRDefault="004D345C" w:rsidP="00CB242C">
      <w:pPr>
        <w:spacing w:line="600" w:lineRule="exact"/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2020</w:t>
      </w:r>
      <w:r w:rsidR="00CB242C">
        <w:rPr>
          <w:rFonts w:ascii="仿宋" w:eastAsia="仿宋" w:hAnsi="仿宋" w:cs="Arial" w:hint="eastAsia"/>
          <w:kern w:val="0"/>
          <w:sz w:val="32"/>
          <w:szCs w:val="32"/>
        </w:rPr>
        <w:t>年度漳平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市对下专项转移支付预算数</w:t>
      </w:r>
      <w:r w:rsidR="00CB242C">
        <w:rPr>
          <w:rFonts w:ascii="仿宋" w:eastAsia="仿宋" w:hAnsi="仿宋" w:cs="Arial" w:hint="eastAsia"/>
          <w:kern w:val="0"/>
          <w:sz w:val="32"/>
          <w:szCs w:val="32"/>
        </w:rPr>
        <w:t>为0，与</w:t>
      </w:r>
      <w:r>
        <w:rPr>
          <w:rFonts w:ascii="仿宋" w:eastAsia="仿宋" w:hAnsi="仿宋" w:cs="Arial" w:hint="eastAsia"/>
          <w:kern w:val="0"/>
          <w:sz w:val="32"/>
          <w:szCs w:val="32"/>
        </w:rPr>
        <w:t>2019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CB242C">
        <w:rPr>
          <w:rFonts w:ascii="仿宋" w:eastAsia="仿宋" w:hAnsi="仿宋" w:cs="Arial" w:hint="eastAsia"/>
          <w:kern w:val="0"/>
          <w:sz w:val="32"/>
          <w:szCs w:val="32"/>
        </w:rPr>
        <w:t>持平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740744" w:rsidRDefault="00EA639B">
      <w:pPr>
        <w:spacing w:line="600" w:lineRule="exact"/>
        <w:ind w:firstLineChars="200" w:firstLine="643"/>
        <w:rPr>
          <w:rStyle w:val="a5"/>
          <w:rFonts w:ascii="楷体" w:eastAsia="楷体" w:hAnsi="楷体" w:cs="Arial"/>
          <w:b w:val="0"/>
          <w:kern w:val="0"/>
          <w:sz w:val="32"/>
          <w:szCs w:val="32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（三）</w:t>
      </w:r>
      <w:r>
        <w:rPr>
          <w:rStyle w:val="a5"/>
          <w:rFonts w:ascii="楷体" w:eastAsia="楷体" w:hAnsi="楷体" w:cs="Arial" w:hint="eastAsia"/>
          <w:kern w:val="0"/>
          <w:sz w:val="32"/>
          <w:szCs w:val="32"/>
        </w:rPr>
        <w:t>税收返还</w:t>
      </w:r>
    </w:p>
    <w:p w:rsidR="00CB242C" w:rsidRDefault="004D345C" w:rsidP="00CB242C">
      <w:pPr>
        <w:spacing w:line="600" w:lineRule="exact"/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2020</w:t>
      </w:r>
      <w:r w:rsidR="00CB242C">
        <w:rPr>
          <w:rFonts w:ascii="仿宋" w:eastAsia="仿宋" w:hAnsi="仿宋" w:cs="Arial" w:hint="eastAsia"/>
          <w:kern w:val="0"/>
          <w:sz w:val="32"/>
          <w:szCs w:val="32"/>
        </w:rPr>
        <w:t>年度漳平市对下税收返还预算数为0，与</w:t>
      </w:r>
      <w:r>
        <w:rPr>
          <w:rFonts w:ascii="仿宋" w:eastAsia="仿宋" w:hAnsi="仿宋" w:cs="Arial" w:hint="eastAsia"/>
          <w:kern w:val="0"/>
          <w:sz w:val="32"/>
          <w:szCs w:val="32"/>
        </w:rPr>
        <w:t>2019</w:t>
      </w:r>
      <w:r w:rsidR="00CB242C">
        <w:rPr>
          <w:rFonts w:ascii="仿宋" w:eastAsia="仿宋" w:hAnsi="仿宋" w:cs="Arial" w:hint="eastAsia"/>
          <w:kern w:val="0"/>
          <w:sz w:val="32"/>
          <w:szCs w:val="32"/>
        </w:rPr>
        <w:t>年度预算数持平。</w:t>
      </w:r>
    </w:p>
    <w:p w:rsidR="00740744" w:rsidRDefault="00EA639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三、举借政府债务情况</w:t>
      </w:r>
    </w:p>
    <w:p w:rsidR="00740744" w:rsidRDefault="00EA639B" w:rsidP="00162A21">
      <w:pPr>
        <w:spacing w:line="600" w:lineRule="exact"/>
        <w:ind w:firstLine="620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EB5FA5">
        <w:rPr>
          <w:rFonts w:ascii="仿宋" w:eastAsia="仿宋" w:hAnsi="仿宋"/>
          <w:kern w:val="0"/>
          <w:sz w:val="32"/>
          <w:szCs w:val="32"/>
        </w:rPr>
        <w:t>01</w:t>
      </w:r>
      <w:r w:rsidR="004D345C"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年，全</w:t>
      </w:r>
      <w:r>
        <w:rPr>
          <w:rFonts w:ascii="仿宋" w:eastAsia="仿宋" w:hAnsi="仿宋" w:cs="Arial" w:hint="eastAsia"/>
          <w:kern w:val="0"/>
          <w:sz w:val="32"/>
          <w:szCs w:val="32"/>
        </w:rPr>
        <w:t>市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新增政府债务限额</w:t>
      </w:r>
      <w:r w:rsidR="004D345C">
        <w:rPr>
          <w:rFonts w:ascii="仿宋" w:eastAsia="仿宋" w:hAnsi="仿宋" w:hint="eastAsia"/>
          <w:kern w:val="0"/>
          <w:sz w:val="32"/>
          <w:szCs w:val="32"/>
        </w:rPr>
        <w:t>57944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，实际发行新增债券</w:t>
      </w:r>
      <w:r w:rsidR="004D345C">
        <w:rPr>
          <w:rFonts w:ascii="仿宋" w:eastAsia="仿宋" w:hAnsi="仿宋" w:hint="eastAsia"/>
          <w:kern w:val="0"/>
          <w:sz w:val="32"/>
          <w:szCs w:val="32"/>
        </w:rPr>
        <w:t>57505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（一般债券</w:t>
      </w:r>
      <w:r w:rsidR="004D345C">
        <w:rPr>
          <w:rFonts w:ascii="仿宋" w:eastAsia="仿宋" w:hAnsi="仿宋" w:hint="eastAsia"/>
          <w:kern w:val="0"/>
          <w:sz w:val="32"/>
          <w:szCs w:val="32"/>
        </w:rPr>
        <w:t>16205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，专项债券</w:t>
      </w:r>
      <w:r w:rsidR="004D345C">
        <w:rPr>
          <w:rFonts w:ascii="仿宋" w:eastAsia="仿宋" w:hAnsi="仿宋" w:hint="eastAsia"/>
          <w:kern w:val="0"/>
          <w:sz w:val="32"/>
          <w:szCs w:val="32"/>
        </w:rPr>
        <w:t>41300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）。截至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EB5FA5">
        <w:rPr>
          <w:rFonts w:ascii="仿宋" w:eastAsia="仿宋" w:hAnsi="仿宋"/>
          <w:kern w:val="0"/>
          <w:sz w:val="32"/>
          <w:szCs w:val="32"/>
        </w:rPr>
        <w:t>01</w:t>
      </w:r>
      <w:r w:rsidR="004D345C"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年底，全</w:t>
      </w:r>
      <w:r>
        <w:rPr>
          <w:rFonts w:ascii="仿宋" w:eastAsia="仿宋" w:hAnsi="仿宋" w:cs="Arial" w:hint="eastAsia"/>
          <w:kern w:val="0"/>
          <w:sz w:val="32"/>
          <w:szCs w:val="32"/>
        </w:rPr>
        <w:t>市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</w:t>
      </w:r>
      <w:r w:rsidR="00105DE4">
        <w:rPr>
          <w:rFonts w:ascii="仿宋" w:eastAsia="仿宋" w:hAnsi="仿宋" w:hint="eastAsia"/>
          <w:snapToGrid w:val="0"/>
          <w:kern w:val="0"/>
          <w:sz w:val="32"/>
          <w:szCs w:val="32"/>
        </w:rPr>
        <w:t>350878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4D345C">
        <w:rPr>
          <w:rFonts w:ascii="仿宋" w:eastAsia="仿宋" w:hAnsi="仿宋" w:hint="eastAsia"/>
          <w:kern w:val="0"/>
          <w:sz w:val="32"/>
          <w:szCs w:val="32"/>
        </w:rPr>
        <w:t>72714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4D345C">
        <w:rPr>
          <w:rFonts w:ascii="仿宋" w:eastAsia="仿宋" w:hAnsi="仿宋" w:hint="eastAsia"/>
          <w:kern w:val="0"/>
          <w:sz w:val="32"/>
          <w:szCs w:val="32"/>
        </w:rPr>
        <w:t>78164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）；</w:t>
      </w:r>
      <w:r>
        <w:rPr>
          <w:rFonts w:ascii="仿宋" w:eastAsia="仿宋" w:hAnsi="仿宋" w:cs="Arial" w:hint="eastAsia"/>
          <w:kern w:val="0"/>
          <w:sz w:val="32"/>
          <w:szCs w:val="32"/>
        </w:rPr>
        <w:t>市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本级政府债务余额</w:t>
      </w:r>
      <w:r w:rsidR="00105DE4">
        <w:rPr>
          <w:rFonts w:ascii="仿宋" w:eastAsia="仿宋" w:hAnsi="仿宋" w:hint="eastAsia"/>
          <w:snapToGrid w:val="0"/>
          <w:kern w:val="0"/>
          <w:sz w:val="32"/>
          <w:szCs w:val="32"/>
        </w:rPr>
        <w:t>350878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 w:rsidR="00105DE4">
        <w:rPr>
          <w:rFonts w:ascii="仿宋" w:eastAsia="仿宋" w:hAnsi="仿宋" w:hint="eastAsia"/>
          <w:kern w:val="0"/>
          <w:sz w:val="32"/>
          <w:szCs w:val="32"/>
        </w:rPr>
        <w:t>172714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 w:rsidR="00105DE4">
        <w:rPr>
          <w:rFonts w:ascii="仿宋" w:eastAsia="仿宋" w:hAnsi="仿宋" w:hint="eastAsia"/>
          <w:kern w:val="0"/>
          <w:sz w:val="32"/>
          <w:szCs w:val="32"/>
        </w:rPr>
        <w:t>178164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），债务余额严格控制在上级核定的限额</w:t>
      </w:r>
      <w:r w:rsidR="004D345C">
        <w:rPr>
          <w:rFonts w:ascii="仿宋" w:eastAsia="仿宋" w:hAnsi="仿宋" w:hint="eastAsia"/>
          <w:kern w:val="0"/>
          <w:sz w:val="32"/>
          <w:szCs w:val="32"/>
        </w:rPr>
        <w:t>366093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内。</w:t>
      </w:r>
      <w:bookmarkStart w:id="0" w:name="_GoBack"/>
      <w:bookmarkEnd w:id="0"/>
    </w:p>
    <w:p w:rsidR="00740744" w:rsidRDefault="00EA639B" w:rsidP="006076C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四、预算绩效开展情况</w:t>
      </w:r>
    </w:p>
    <w:p w:rsidR="00740744" w:rsidRDefault="006076C5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2019</w:t>
      </w:r>
      <w:r w:rsidR="00EA639B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EA639B">
        <w:rPr>
          <w:rFonts w:ascii="仿宋" w:eastAsia="仿宋" w:hAnsi="仿宋" w:hint="eastAsia"/>
          <w:sz w:val="32"/>
          <w:szCs w:val="32"/>
        </w:rPr>
        <w:t>，</w:t>
      </w:r>
      <w:r w:rsidR="00EA639B">
        <w:rPr>
          <w:rFonts w:ascii="仿宋" w:eastAsia="仿宋" w:hAnsi="仿宋" w:cs="Arial" w:hint="eastAsia"/>
          <w:kern w:val="0"/>
          <w:sz w:val="32"/>
          <w:szCs w:val="32"/>
        </w:rPr>
        <w:t>市财政部门</w:t>
      </w:r>
      <w:r w:rsidR="00EA639B">
        <w:rPr>
          <w:rFonts w:ascii="仿宋" w:eastAsia="仿宋" w:hAnsi="仿宋" w:hint="eastAsia"/>
          <w:sz w:val="32"/>
          <w:szCs w:val="32"/>
        </w:rPr>
        <w:t>对</w:t>
      </w:r>
      <w:r w:rsidR="003968B1">
        <w:rPr>
          <w:rFonts w:ascii="仿宋" w:eastAsia="仿宋" w:hAnsi="仿宋" w:hint="eastAsia"/>
          <w:sz w:val="32"/>
          <w:szCs w:val="32"/>
        </w:rPr>
        <w:t>农林水</w:t>
      </w:r>
      <w:r w:rsidR="00BE7480">
        <w:rPr>
          <w:rFonts w:ascii="仿宋" w:eastAsia="仿宋" w:hAnsi="仿宋" w:hint="eastAsia"/>
          <w:sz w:val="32"/>
          <w:szCs w:val="32"/>
        </w:rPr>
        <w:t>利</w:t>
      </w:r>
      <w:r>
        <w:rPr>
          <w:rFonts w:ascii="仿宋" w:eastAsia="仿宋" w:hAnsi="仿宋" w:hint="eastAsia"/>
          <w:sz w:val="32"/>
          <w:szCs w:val="32"/>
        </w:rPr>
        <w:t>、城建环保、社会事业、商贸服务</w:t>
      </w:r>
      <w:r w:rsidR="00EA639B">
        <w:rPr>
          <w:rFonts w:ascii="仿宋" w:eastAsia="仿宋" w:hAnsi="仿宋" w:hint="eastAsia"/>
          <w:sz w:val="32"/>
          <w:szCs w:val="32"/>
        </w:rPr>
        <w:t>等</w:t>
      </w:r>
      <w:r w:rsidR="003968B1">
        <w:rPr>
          <w:rFonts w:ascii="仿宋" w:eastAsia="仿宋" w:hAnsi="仿宋" w:hint="eastAsia"/>
          <w:kern w:val="0"/>
          <w:sz w:val="32"/>
          <w:szCs w:val="32"/>
        </w:rPr>
        <w:t>4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个</w:t>
      </w:r>
      <w:r w:rsidR="00EA639B">
        <w:rPr>
          <w:rFonts w:ascii="仿宋" w:eastAsia="仿宋" w:hAnsi="仿宋" w:hint="eastAsia"/>
          <w:sz w:val="32"/>
          <w:szCs w:val="32"/>
        </w:rPr>
        <w:t>领域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EA639B">
        <w:rPr>
          <w:rFonts w:ascii="仿宋" w:eastAsia="仿宋" w:hAnsi="仿宋" w:hint="eastAsia"/>
          <w:sz w:val="32"/>
          <w:szCs w:val="32"/>
        </w:rPr>
        <w:t>个财政重点支出项目进行了绩效评价，</w:t>
      </w:r>
      <w:r w:rsidR="00EA639B">
        <w:rPr>
          <w:rFonts w:ascii="仿宋" w:eastAsia="仿宋" w:hAnsi="仿宋" w:hint="eastAsia"/>
          <w:sz w:val="32"/>
          <w:szCs w:val="32"/>
        </w:rPr>
        <w:lastRenderedPageBreak/>
        <w:t>涉及财政资金</w:t>
      </w:r>
      <w:r>
        <w:rPr>
          <w:rFonts w:ascii="仿宋" w:eastAsia="仿宋" w:hAnsi="仿宋" w:hint="eastAsia"/>
          <w:kern w:val="0"/>
          <w:sz w:val="32"/>
          <w:szCs w:val="32"/>
        </w:rPr>
        <w:t>1485</w:t>
      </w:r>
      <w:r w:rsidR="00EA639B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A639B">
        <w:rPr>
          <w:rFonts w:ascii="仿宋" w:eastAsia="仿宋" w:hAnsi="仿宋" w:hint="eastAsia"/>
          <w:sz w:val="32"/>
          <w:szCs w:val="32"/>
        </w:rPr>
        <w:t>。其中，绩效等级达到“优”的有</w:t>
      </w:r>
      <w:r w:rsidR="00DC0CE9">
        <w:rPr>
          <w:rFonts w:ascii="仿宋" w:eastAsia="仿宋" w:hAnsi="仿宋" w:hint="eastAsia"/>
          <w:kern w:val="0"/>
          <w:sz w:val="32"/>
          <w:szCs w:val="32"/>
        </w:rPr>
        <w:t>1</w:t>
      </w:r>
      <w:r w:rsidR="00EA639B">
        <w:rPr>
          <w:rFonts w:ascii="仿宋" w:eastAsia="仿宋" w:hAnsi="仿宋" w:hint="eastAsia"/>
          <w:sz w:val="32"/>
          <w:szCs w:val="32"/>
        </w:rPr>
        <w:t>项，达到“良”的有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EA639B">
        <w:rPr>
          <w:rFonts w:ascii="仿宋" w:eastAsia="仿宋" w:hAnsi="仿宋" w:hint="eastAsia"/>
          <w:sz w:val="32"/>
          <w:szCs w:val="32"/>
        </w:rPr>
        <w:t>项，评为“合格”的有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 w:rsidR="00EA639B">
        <w:rPr>
          <w:rFonts w:ascii="仿宋" w:eastAsia="仿宋" w:hAnsi="仿宋" w:hint="eastAsia"/>
          <w:sz w:val="32"/>
          <w:szCs w:val="32"/>
        </w:rPr>
        <w:t>项。</w:t>
      </w:r>
    </w:p>
    <w:p w:rsidR="00740744" w:rsidRDefault="00740744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</w:p>
    <w:p w:rsidR="00740744" w:rsidRDefault="00740744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</w:p>
    <w:p w:rsidR="00740744" w:rsidRDefault="00740744">
      <w:pPr>
        <w:spacing w:line="600" w:lineRule="exact"/>
        <w:ind w:firstLine="620"/>
        <w:rPr>
          <w:rFonts w:ascii="黑体" w:eastAsia="黑体" w:hAnsi="黑体"/>
          <w:sz w:val="32"/>
          <w:szCs w:val="32"/>
        </w:rPr>
      </w:pPr>
    </w:p>
    <w:sectPr w:rsidR="00740744" w:rsidSect="007407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152" w:rsidRDefault="001E0152" w:rsidP="00E03B41">
      <w:r>
        <w:separator/>
      </w:r>
    </w:p>
  </w:endnote>
  <w:endnote w:type="continuationSeparator" w:id="1">
    <w:p w:rsidR="001E0152" w:rsidRDefault="001E0152" w:rsidP="00E03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10" w:usb3="00000000" w:csb0="00040000" w:csb1="00000000"/>
  </w:font>
  <w:font w:name="方正黑体_GBK">
    <w:altName w:val="等线"/>
    <w:charset w:val="86"/>
    <w:family w:val="auto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152" w:rsidRDefault="001E0152" w:rsidP="00E03B41">
      <w:r>
        <w:separator/>
      </w:r>
    </w:p>
  </w:footnote>
  <w:footnote w:type="continuationSeparator" w:id="1">
    <w:p w:rsidR="001E0152" w:rsidRDefault="001E0152" w:rsidP="00E03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D34A6"/>
    <w:rsid w:val="000204A3"/>
    <w:rsid w:val="00036B8B"/>
    <w:rsid w:val="0005665C"/>
    <w:rsid w:val="00057A3C"/>
    <w:rsid w:val="000C4DEE"/>
    <w:rsid w:val="000D1F20"/>
    <w:rsid w:val="000D478B"/>
    <w:rsid w:val="000E56F3"/>
    <w:rsid w:val="000F6847"/>
    <w:rsid w:val="00102DF0"/>
    <w:rsid w:val="00104AC0"/>
    <w:rsid w:val="00105886"/>
    <w:rsid w:val="00105DE4"/>
    <w:rsid w:val="00162A21"/>
    <w:rsid w:val="001D5C78"/>
    <w:rsid w:val="001E0152"/>
    <w:rsid w:val="001F72FD"/>
    <w:rsid w:val="002261C3"/>
    <w:rsid w:val="002411BA"/>
    <w:rsid w:val="002867B8"/>
    <w:rsid w:val="00290A94"/>
    <w:rsid w:val="002C4BFB"/>
    <w:rsid w:val="002C7275"/>
    <w:rsid w:val="002F201B"/>
    <w:rsid w:val="00313891"/>
    <w:rsid w:val="00313C8A"/>
    <w:rsid w:val="00316430"/>
    <w:rsid w:val="0032402C"/>
    <w:rsid w:val="00325B33"/>
    <w:rsid w:val="00342A6B"/>
    <w:rsid w:val="00361EAF"/>
    <w:rsid w:val="0036350E"/>
    <w:rsid w:val="003648DE"/>
    <w:rsid w:val="00371C07"/>
    <w:rsid w:val="00374AA3"/>
    <w:rsid w:val="003968B1"/>
    <w:rsid w:val="003B3D51"/>
    <w:rsid w:val="003F55FD"/>
    <w:rsid w:val="003F688C"/>
    <w:rsid w:val="0040589A"/>
    <w:rsid w:val="0041362F"/>
    <w:rsid w:val="00451793"/>
    <w:rsid w:val="004906FE"/>
    <w:rsid w:val="004B7294"/>
    <w:rsid w:val="004D0A6D"/>
    <w:rsid w:val="004D2A0A"/>
    <w:rsid w:val="004D345C"/>
    <w:rsid w:val="00512B8D"/>
    <w:rsid w:val="0053710D"/>
    <w:rsid w:val="00563497"/>
    <w:rsid w:val="005775D9"/>
    <w:rsid w:val="00580AD9"/>
    <w:rsid w:val="0058204A"/>
    <w:rsid w:val="005A5C95"/>
    <w:rsid w:val="005C04E7"/>
    <w:rsid w:val="005D12B2"/>
    <w:rsid w:val="006076C5"/>
    <w:rsid w:val="00631C5C"/>
    <w:rsid w:val="00651375"/>
    <w:rsid w:val="00675A35"/>
    <w:rsid w:val="00680A6E"/>
    <w:rsid w:val="00685F1D"/>
    <w:rsid w:val="00691876"/>
    <w:rsid w:val="006C7CEC"/>
    <w:rsid w:val="006E6340"/>
    <w:rsid w:val="006F5559"/>
    <w:rsid w:val="00723DCE"/>
    <w:rsid w:val="00740744"/>
    <w:rsid w:val="00740A0B"/>
    <w:rsid w:val="007663FF"/>
    <w:rsid w:val="007952B6"/>
    <w:rsid w:val="007A0B3E"/>
    <w:rsid w:val="007A4E48"/>
    <w:rsid w:val="007D2B7C"/>
    <w:rsid w:val="007D6A02"/>
    <w:rsid w:val="007E4D22"/>
    <w:rsid w:val="007F5C16"/>
    <w:rsid w:val="00830C33"/>
    <w:rsid w:val="00835587"/>
    <w:rsid w:val="00843E48"/>
    <w:rsid w:val="00853EE9"/>
    <w:rsid w:val="00890562"/>
    <w:rsid w:val="008A2FE8"/>
    <w:rsid w:val="008A6029"/>
    <w:rsid w:val="008C5F53"/>
    <w:rsid w:val="008C6418"/>
    <w:rsid w:val="008F549E"/>
    <w:rsid w:val="009352CD"/>
    <w:rsid w:val="00955BC0"/>
    <w:rsid w:val="00991C7F"/>
    <w:rsid w:val="00993F70"/>
    <w:rsid w:val="009B5368"/>
    <w:rsid w:val="009B63D7"/>
    <w:rsid w:val="009B7235"/>
    <w:rsid w:val="009C2B00"/>
    <w:rsid w:val="009D34A6"/>
    <w:rsid w:val="009D5C2C"/>
    <w:rsid w:val="009E4C29"/>
    <w:rsid w:val="00A0261C"/>
    <w:rsid w:val="00A03EFE"/>
    <w:rsid w:val="00A22FCA"/>
    <w:rsid w:val="00A3420E"/>
    <w:rsid w:val="00A35B27"/>
    <w:rsid w:val="00A41CE5"/>
    <w:rsid w:val="00A45C00"/>
    <w:rsid w:val="00A60D60"/>
    <w:rsid w:val="00A841EA"/>
    <w:rsid w:val="00A92A32"/>
    <w:rsid w:val="00A956B5"/>
    <w:rsid w:val="00AB3D52"/>
    <w:rsid w:val="00AD2603"/>
    <w:rsid w:val="00AE7156"/>
    <w:rsid w:val="00B03E7C"/>
    <w:rsid w:val="00B559DA"/>
    <w:rsid w:val="00B6105C"/>
    <w:rsid w:val="00B8637D"/>
    <w:rsid w:val="00B911B8"/>
    <w:rsid w:val="00B91CF6"/>
    <w:rsid w:val="00BA0A14"/>
    <w:rsid w:val="00BA5AB7"/>
    <w:rsid w:val="00BC482F"/>
    <w:rsid w:val="00BD420E"/>
    <w:rsid w:val="00BE0F1C"/>
    <w:rsid w:val="00BE7480"/>
    <w:rsid w:val="00BF2768"/>
    <w:rsid w:val="00C21158"/>
    <w:rsid w:val="00C37308"/>
    <w:rsid w:val="00C4264B"/>
    <w:rsid w:val="00C90F0F"/>
    <w:rsid w:val="00CB1942"/>
    <w:rsid w:val="00CB242C"/>
    <w:rsid w:val="00CF58CE"/>
    <w:rsid w:val="00D1483F"/>
    <w:rsid w:val="00D27FE8"/>
    <w:rsid w:val="00D30ABC"/>
    <w:rsid w:val="00D3140B"/>
    <w:rsid w:val="00D3430E"/>
    <w:rsid w:val="00D358AD"/>
    <w:rsid w:val="00D413FC"/>
    <w:rsid w:val="00D50B04"/>
    <w:rsid w:val="00D8610D"/>
    <w:rsid w:val="00D905AB"/>
    <w:rsid w:val="00D91897"/>
    <w:rsid w:val="00DA0A7B"/>
    <w:rsid w:val="00DC0CE9"/>
    <w:rsid w:val="00DE2FF7"/>
    <w:rsid w:val="00DF7379"/>
    <w:rsid w:val="00E0116E"/>
    <w:rsid w:val="00E03B41"/>
    <w:rsid w:val="00E22367"/>
    <w:rsid w:val="00E22B09"/>
    <w:rsid w:val="00E469B6"/>
    <w:rsid w:val="00E60469"/>
    <w:rsid w:val="00EA639B"/>
    <w:rsid w:val="00EB5FA5"/>
    <w:rsid w:val="00EC642C"/>
    <w:rsid w:val="00ED2325"/>
    <w:rsid w:val="00ED6D01"/>
    <w:rsid w:val="00EE575F"/>
    <w:rsid w:val="00F05DF9"/>
    <w:rsid w:val="00F17FD3"/>
    <w:rsid w:val="00F24AAC"/>
    <w:rsid w:val="00F41833"/>
    <w:rsid w:val="00F42CFC"/>
    <w:rsid w:val="00F617C8"/>
    <w:rsid w:val="00F72881"/>
    <w:rsid w:val="00F80E05"/>
    <w:rsid w:val="00F94F50"/>
    <w:rsid w:val="00FC6FDA"/>
    <w:rsid w:val="00FD631B"/>
    <w:rsid w:val="2BF90239"/>
    <w:rsid w:val="2CC35704"/>
    <w:rsid w:val="59B7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4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40744"/>
    <w:rPr>
      <w:b/>
      <w:bCs/>
    </w:rPr>
  </w:style>
  <w:style w:type="character" w:customStyle="1" w:styleId="Char0">
    <w:name w:val="页眉 Char"/>
    <w:basedOn w:val="a0"/>
    <w:link w:val="a4"/>
    <w:uiPriority w:val="99"/>
    <w:rsid w:val="007407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0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15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朱文杰</cp:lastModifiedBy>
  <cp:revision>47</cp:revision>
  <cp:lastPrinted>2020-02-20T01:27:00Z</cp:lastPrinted>
  <dcterms:created xsi:type="dcterms:W3CDTF">2018-01-02T08:12:00Z</dcterms:created>
  <dcterms:modified xsi:type="dcterms:W3CDTF">2020-02-20T02:01:00Z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