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580" w:lineRule="exact"/>
        <w:rPr>
          <w:rFonts w:ascii="微软雅黑" w:hAnsi="微软雅黑" w:eastAsia="微软雅黑" w:cs="宋体"/>
          <w:color w:val="065FA3"/>
          <w:kern w:val="0"/>
          <w:sz w:val="36"/>
          <w:szCs w:val="36"/>
        </w:rPr>
      </w:pPr>
      <w:r>
        <w:rPr>
          <w:rFonts w:hint="eastAsia" w:ascii="微软雅黑" w:hAnsi="微软雅黑" w:eastAsia="微软雅黑" w:cs="宋体"/>
          <w:b w:val="0"/>
          <w:bCs w:val="0"/>
          <w:color w:val="065FA3"/>
          <w:kern w:val="0"/>
          <w:sz w:val="36"/>
          <w:szCs w:val="36"/>
        </w:rPr>
        <w:t>漳平市卫生健康局的漳平市中医院整体迁建项目绩效评价</w:t>
      </w:r>
    </w:p>
    <w:p>
      <w:pPr>
        <w:pStyle w:val="6"/>
        <w:spacing w:before="0" w:after="0" w:line="580" w:lineRule="exact"/>
        <w:rPr>
          <w:rFonts w:asciiTheme="minorEastAsia" w:hAnsiTheme="minorEastAsia" w:eastAsiaTheme="minorEastAsia"/>
          <w:b w:val="0"/>
          <w:w w:val="90"/>
          <w:sz w:val="28"/>
          <w:szCs w:val="28"/>
        </w:rPr>
      </w:pPr>
      <w:r>
        <w:rPr>
          <w:rFonts w:ascii="宋体" w:hAnsi="宋体" w:cs="宋体"/>
          <w:kern w:val="0"/>
          <w:sz w:val="24"/>
          <w:szCs w:val="24"/>
        </w:rPr>
        <w:t>　</w:t>
      </w:r>
      <w:r>
        <w:rPr>
          <w:rFonts w:cs="宋体" w:asciiTheme="minorEastAsia" w:hAnsiTheme="minorEastAsia" w:eastAsiaTheme="minorEastAsia"/>
          <w:kern w:val="0"/>
          <w:sz w:val="28"/>
          <w:szCs w:val="28"/>
        </w:rPr>
        <w:t>　</w:t>
      </w:r>
    </w:p>
    <w:p>
      <w:pPr>
        <w:spacing w:line="460" w:lineRule="exact"/>
        <w:ind w:firstLine="600" w:firstLineChars="200"/>
        <w:rPr>
          <w:rFonts w:asciiTheme="minorEastAsia" w:hAnsiTheme="minorEastAsia"/>
          <w:kern w:val="0"/>
          <w:sz w:val="30"/>
          <w:szCs w:val="30"/>
        </w:rPr>
      </w:pPr>
      <w:r>
        <w:rPr>
          <w:rFonts w:hint="eastAsia" w:asciiTheme="minorEastAsia" w:hAnsiTheme="minorEastAsia"/>
          <w:sz w:val="30"/>
          <w:szCs w:val="30"/>
        </w:rPr>
        <w:t>漳平市卫生健康局的漳平市中医院整体迁建项目总投资估算20000万元，2022年度财政预算按排资金7000万元</w:t>
      </w:r>
      <w:r>
        <w:rPr>
          <w:rFonts w:asciiTheme="minorEastAsia" w:hAnsiTheme="minorEastAsia"/>
          <w:kern w:val="0"/>
          <w:sz w:val="30"/>
          <w:szCs w:val="30"/>
        </w:rPr>
        <w:t>。　　</w:t>
      </w:r>
    </w:p>
    <w:p>
      <w:pPr>
        <w:spacing w:line="460" w:lineRule="exact"/>
        <w:ind w:firstLine="600" w:firstLineChars="200"/>
        <w:rPr>
          <w:rFonts w:asciiTheme="minorEastAsia" w:hAnsiTheme="minorEastAsia"/>
          <w:kern w:val="0"/>
          <w:sz w:val="30"/>
          <w:szCs w:val="30"/>
        </w:rPr>
      </w:pPr>
      <w:r>
        <w:rPr>
          <w:rFonts w:asciiTheme="minorEastAsia" w:hAnsiTheme="minorEastAsia"/>
          <w:kern w:val="0"/>
          <w:sz w:val="30"/>
          <w:szCs w:val="30"/>
        </w:rPr>
        <w:t>一、绩效评价等级“</w:t>
      </w:r>
      <w:r>
        <w:rPr>
          <w:rFonts w:hint="eastAsia" w:asciiTheme="minorEastAsia" w:hAnsiTheme="minorEastAsia"/>
          <w:kern w:val="0"/>
          <w:sz w:val="30"/>
          <w:szCs w:val="30"/>
        </w:rPr>
        <w:t>良</w:t>
      </w:r>
      <w:r>
        <w:rPr>
          <w:rFonts w:asciiTheme="minorEastAsia" w:hAnsiTheme="minorEastAsia"/>
          <w:kern w:val="0"/>
          <w:sz w:val="30"/>
          <w:szCs w:val="30"/>
        </w:rPr>
        <w:t>”</w:t>
      </w:r>
    </w:p>
    <w:p>
      <w:pPr>
        <w:spacing w:line="460" w:lineRule="exact"/>
        <w:rPr>
          <w:rFonts w:asciiTheme="minorEastAsia" w:hAnsiTheme="minorEastAsia"/>
          <w:kern w:val="0"/>
          <w:sz w:val="30"/>
          <w:szCs w:val="30"/>
        </w:rPr>
      </w:pPr>
      <w:r>
        <w:rPr>
          <w:rFonts w:asciiTheme="minorEastAsia" w:hAnsiTheme="minorEastAsia"/>
          <w:kern w:val="0"/>
          <w:sz w:val="30"/>
          <w:szCs w:val="30"/>
        </w:rPr>
        <w:t>　　经评价，</w:t>
      </w:r>
      <w:r>
        <w:rPr>
          <w:rFonts w:hint="eastAsia" w:asciiTheme="minorEastAsia" w:hAnsiTheme="minorEastAsia"/>
          <w:sz w:val="30"/>
          <w:szCs w:val="30"/>
        </w:rPr>
        <w:t>漳平市卫生健康局的漳平市中医院整体迁建项目</w:t>
      </w:r>
      <w:r>
        <w:rPr>
          <w:rFonts w:asciiTheme="minorEastAsia" w:hAnsiTheme="minorEastAsia"/>
          <w:kern w:val="0"/>
          <w:sz w:val="30"/>
          <w:szCs w:val="30"/>
        </w:rPr>
        <w:t>绩效评价得分</w:t>
      </w:r>
      <w:r>
        <w:rPr>
          <w:rFonts w:hint="eastAsia" w:asciiTheme="minorEastAsia" w:hAnsiTheme="minorEastAsia"/>
          <w:kern w:val="0"/>
          <w:sz w:val="30"/>
          <w:szCs w:val="30"/>
        </w:rPr>
        <w:t>84.66</w:t>
      </w:r>
      <w:r>
        <w:rPr>
          <w:rFonts w:asciiTheme="minorEastAsia" w:hAnsiTheme="minorEastAsia"/>
          <w:kern w:val="0"/>
          <w:sz w:val="30"/>
          <w:szCs w:val="30"/>
        </w:rPr>
        <w:t>分，绩效等级为“</w:t>
      </w:r>
      <w:r>
        <w:rPr>
          <w:rFonts w:hint="eastAsia" w:asciiTheme="minorEastAsia" w:hAnsiTheme="minorEastAsia"/>
          <w:kern w:val="0"/>
          <w:sz w:val="30"/>
          <w:szCs w:val="30"/>
        </w:rPr>
        <w:t>良</w:t>
      </w:r>
      <w:r>
        <w:rPr>
          <w:rFonts w:asciiTheme="minorEastAsia" w:hAnsiTheme="minorEastAsia"/>
          <w:kern w:val="0"/>
          <w:sz w:val="30"/>
          <w:szCs w:val="30"/>
        </w:rPr>
        <w:t>”。</w:t>
      </w:r>
    </w:p>
    <w:p>
      <w:pPr>
        <w:spacing w:line="460" w:lineRule="exact"/>
        <w:rPr>
          <w:rFonts w:asciiTheme="minorEastAsia" w:hAnsiTheme="minorEastAsia"/>
          <w:kern w:val="0"/>
          <w:sz w:val="30"/>
          <w:szCs w:val="30"/>
        </w:rPr>
      </w:pPr>
      <w:r>
        <w:rPr>
          <w:rFonts w:asciiTheme="minorEastAsia" w:hAnsiTheme="minorEastAsia"/>
          <w:kern w:val="0"/>
          <w:sz w:val="30"/>
          <w:szCs w:val="30"/>
        </w:rPr>
        <w:t>　　二、评价发现的主要问题</w:t>
      </w:r>
    </w:p>
    <w:p>
      <w:pPr>
        <w:spacing w:line="460" w:lineRule="exact"/>
        <w:ind w:firstLine="300" w:firstLineChars="100"/>
        <w:rPr>
          <w:rFonts w:cs="仿宋_GB2312" w:asciiTheme="minorEastAsia" w:hAnsiTheme="minorEastAsia"/>
          <w:sz w:val="30"/>
          <w:szCs w:val="30"/>
        </w:rPr>
      </w:pPr>
      <w:r>
        <w:rPr>
          <w:rFonts w:asciiTheme="minorEastAsia" w:hAnsiTheme="minorEastAsia"/>
          <w:sz w:val="30"/>
          <w:szCs w:val="30"/>
        </w:rPr>
        <w:t>　</w:t>
      </w:r>
      <w:r>
        <w:rPr>
          <w:rFonts w:hint="eastAsia" w:cs="仿宋_GB2312" w:asciiTheme="minorEastAsia" w:hAnsiTheme="minorEastAsia"/>
          <w:sz w:val="30"/>
          <w:szCs w:val="30"/>
        </w:rPr>
        <w:t>1.绩效评价意识薄弱，尚未掌握绩效评价方法。从现场核查看，项目实施单位对财政绩效评价的观念和认识还不够到位，财政绩效评价内容和评价流程不熟悉，只是将绩效评价当成一项检查工作来做，评价工作的目的性和针对性不强，工作效率和效果不理想；对于项目实施过程中产生与项目绩效评价有关的阶段性数据和资料收集整理工作不到位，没有进行系统性的整理收集，这就影响对实施阶段绩效评价，导致财政部门无法及时全面了解财政资金的使用效果，达到提高财政资金的使用效益的目的。</w:t>
      </w:r>
    </w:p>
    <w:p>
      <w:pPr>
        <w:spacing w:line="460" w:lineRule="exact"/>
        <w:ind w:firstLine="600" w:firstLineChars="200"/>
        <w:rPr>
          <w:rFonts w:cs="仿宋_GB2312" w:asciiTheme="minorEastAsia" w:hAnsiTheme="minorEastAsia"/>
          <w:sz w:val="30"/>
          <w:szCs w:val="30"/>
        </w:rPr>
      </w:pPr>
      <w:r>
        <w:rPr>
          <w:rFonts w:hint="eastAsia" w:cs="仿宋_GB2312" w:asciiTheme="minorEastAsia" w:hAnsiTheme="minorEastAsia"/>
          <w:sz w:val="30"/>
          <w:szCs w:val="30"/>
        </w:rPr>
        <w:t>2.项目资金财务管理未严格按有关制度执行。项目资金财务管理工作中，实施单位未按照《基本建设财务规则》规定，建立、健全本单位基本建设财务管理制度和内部控制制度；未按</w:t>
      </w:r>
      <w:r>
        <w:rPr>
          <w:rFonts w:hint="eastAsia" w:cs="宋体" w:asciiTheme="minorEastAsia" w:hAnsiTheme="minorEastAsia"/>
          <w:sz w:val="30"/>
          <w:szCs w:val="30"/>
        </w:rPr>
        <w:t>《</w:t>
      </w:r>
      <w:r>
        <w:rPr>
          <w:rFonts w:hint="eastAsia" w:cs="仿宋_GB2312" w:asciiTheme="minorEastAsia" w:hAnsiTheme="minorEastAsia"/>
          <w:sz w:val="30"/>
          <w:szCs w:val="30"/>
        </w:rPr>
        <w:t>事业单位财务规则》规定，对财政专项资金单位从财政部门和主管部门取得的有指定项目和用途的专项资金，进行单独核算，专账管理；项目主管部门仅转拨财政项目资金的工作，未按有关规定对项目财政资金进行监督。</w:t>
      </w:r>
    </w:p>
    <w:p>
      <w:pPr>
        <w:spacing w:line="460" w:lineRule="exact"/>
        <w:ind w:firstLine="600" w:firstLineChars="200"/>
        <w:rPr>
          <w:rFonts w:cs="仿宋_GB2312" w:asciiTheme="minorEastAsia" w:hAnsiTheme="minorEastAsia"/>
          <w:sz w:val="30"/>
          <w:szCs w:val="30"/>
        </w:rPr>
      </w:pPr>
      <w:r>
        <w:rPr>
          <w:rFonts w:hint="eastAsia" w:cs="仿宋_GB2312" w:asciiTheme="minorEastAsia" w:hAnsiTheme="minorEastAsia"/>
          <w:sz w:val="30"/>
          <w:szCs w:val="30"/>
        </w:rPr>
        <w:t>3.制约因素多，项目进展缓慢未达到预期目标。根据《关于漳平市中医院整体迁建项目可行性研究报告的批复》（漳发改审〔2019〕33号），项目建设期为30个月。2019年9月项目立项，2021年2月和3月先后取得了《建设用地划拨决定书》与《建设工程许可证规划》；自2021年9月以来，门诊住院综合楼、医生公寓、配套道路工程、院内道路及消防通道工程、医用气体工程、医疗特殊科室及净化项目等项目先后开工建设，放射科辐射防护设施安装及防护效果评价项目完成招标，配电工程、智能化信息系统采购、集中供热水安装、厨房设备等配套设施设备建设安装正进行前期的设计、预算送审等工作。绩效评价组根据有关资料和现场施工情况对比分析，除配套道路工程在合同工期内通过竣工验收外，其他项目滞后于计划进度。</w:t>
      </w:r>
    </w:p>
    <w:p>
      <w:pPr>
        <w:spacing w:line="460" w:lineRule="exact"/>
        <w:ind w:firstLine="600" w:firstLineChars="200"/>
        <w:rPr>
          <w:rFonts w:cs="仿宋_GB2312" w:asciiTheme="minorEastAsia" w:hAnsiTheme="minorEastAsia"/>
          <w:sz w:val="30"/>
          <w:szCs w:val="30"/>
        </w:rPr>
      </w:pPr>
      <w:r>
        <w:rPr>
          <w:rFonts w:hint="eastAsia" w:cs="仿宋_GB2312" w:asciiTheme="minorEastAsia" w:hAnsiTheme="minorEastAsia"/>
          <w:sz w:val="30"/>
          <w:szCs w:val="30"/>
        </w:rPr>
        <w:t>4.项目实施过程存在纰漏，业务制度执行有效性有待提高。</w:t>
      </w:r>
    </w:p>
    <w:p>
      <w:pPr>
        <w:spacing w:line="460" w:lineRule="exact"/>
        <w:rPr>
          <w:rFonts w:cs="仿宋_GB2312" w:asciiTheme="minorEastAsia" w:hAnsiTheme="minorEastAsia"/>
          <w:sz w:val="30"/>
          <w:szCs w:val="30"/>
        </w:rPr>
      </w:pPr>
      <w:r>
        <w:rPr>
          <w:rFonts w:hint="eastAsia" w:cs="仿宋_GB2312" w:asciiTheme="minorEastAsia" w:hAnsiTheme="minorEastAsia"/>
          <w:sz w:val="30"/>
          <w:szCs w:val="30"/>
        </w:rPr>
        <w:t>项目建设过程中，实施单位对施工过程质量控制，主要是通过施工单位自检和监理单位的质量监督控制来实现。实施单位参与项目的过程验收和有关监督检查形成的资料记录内容简单，流于形式，难于达到对项目实施监督指导的目的。这也暴露出业务执行的有效性不足的问题。</w:t>
      </w:r>
    </w:p>
    <w:p>
      <w:pPr>
        <w:spacing w:line="460" w:lineRule="exact"/>
        <w:rPr>
          <w:rFonts w:asciiTheme="minorEastAsia" w:hAnsiTheme="minorEastAsia"/>
          <w:kern w:val="0"/>
          <w:sz w:val="30"/>
          <w:szCs w:val="30"/>
        </w:rPr>
      </w:pPr>
      <w:r>
        <w:rPr>
          <w:rFonts w:asciiTheme="minorEastAsia" w:hAnsiTheme="minorEastAsia"/>
          <w:kern w:val="0"/>
          <w:sz w:val="30"/>
          <w:szCs w:val="30"/>
        </w:rPr>
        <w:t>　　三、相关建议</w:t>
      </w:r>
    </w:p>
    <w:p>
      <w:pPr>
        <w:spacing w:line="460" w:lineRule="exact"/>
        <w:rPr>
          <w:rFonts w:asciiTheme="minorEastAsia" w:hAnsiTheme="minorEastAsia"/>
          <w:kern w:val="0"/>
          <w:sz w:val="30"/>
          <w:szCs w:val="30"/>
        </w:rPr>
      </w:pPr>
      <w:r>
        <w:rPr>
          <w:rFonts w:asciiTheme="minorEastAsia" w:hAnsiTheme="minorEastAsia"/>
          <w:kern w:val="0"/>
          <w:sz w:val="30"/>
          <w:szCs w:val="30"/>
        </w:rPr>
        <w:t>　</w:t>
      </w:r>
      <w:bookmarkStart w:id="0" w:name="_Toc20650"/>
      <w:r>
        <w:rPr>
          <w:rFonts w:hint="eastAsia" w:asciiTheme="minorEastAsia" w:hAnsiTheme="minorEastAsia"/>
          <w:kern w:val="0"/>
          <w:sz w:val="30"/>
          <w:szCs w:val="30"/>
        </w:rPr>
        <w:t xml:space="preserve"> </w:t>
      </w:r>
      <w:r>
        <w:rPr>
          <w:rFonts w:hint="eastAsia" w:cs="仿宋_GB2312" w:asciiTheme="minorEastAsia" w:hAnsiTheme="minorEastAsia"/>
          <w:sz w:val="30"/>
          <w:szCs w:val="30"/>
        </w:rPr>
        <w:t>（一）提高绩效评价意识，积极开展绩效评价</w:t>
      </w:r>
      <w:bookmarkEnd w:id="0"/>
      <w:r>
        <w:rPr>
          <w:rFonts w:hint="eastAsia" w:cs="仿宋_GB2312" w:asciiTheme="minorEastAsia" w:hAnsiTheme="minorEastAsia"/>
          <w:sz w:val="30"/>
          <w:szCs w:val="30"/>
        </w:rPr>
        <w:t>。项目实施单位应开展财政资金绩效评价的相关宣传工作，组织相关人员进行业务学习，从而提供财政绩效评价意识，充分认识财政绩效评价的必要性，掌握绩效评价的方法。通过内部绩效评价，了解项目资金使用情况、产生绩效和存在的问题，及时提出整改方案，落实整改措施，提高财政资金的使用绩效。要加强绩效评价结果的应用力度，确实发挥绩效评价的作用。要公开绩效评价结果，将评价结果和有关参与单位效益、实施单位工作人员的业绩挂钩，对绩效评价发现的问题进行问责。</w:t>
      </w:r>
    </w:p>
    <w:p>
      <w:pPr>
        <w:spacing w:line="460" w:lineRule="exact"/>
        <w:ind w:firstLine="450" w:firstLineChars="150"/>
        <w:rPr>
          <w:rFonts w:cs="仿宋_GB2312" w:asciiTheme="minorEastAsia" w:hAnsiTheme="minorEastAsia"/>
          <w:sz w:val="30"/>
          <w:szCs w:val="30"/>
        </w:rPr>
      </w:pPr>
      <w:bookmarkStart w:id="1" w:name="_Toc1506"/>
      <w:r>
        <w:rPr>
          <w:rFonts w:hint="eastAsia" w:cs="仿宋_GB2312" w:asciiTheme="minorEastAsia" w:hAnsiTheme="minorEastAsia"/>
          <w:sz w:val="30"/>
          <w:szCs w:val="30"/>
        </w:rPr>
        <w:t>（二）强化项目财务管理</w:t>
      </w:r>
      <w:bookmarkEnd w:id="1"/>
      <w:r>
        <w:rPr>
          <w:rFonts w:hint="eastAsia" w:cs="仿宋_GB2312" w:asciiTheme="minorEastAsia" w:hAnsiTheme="minorEastAsia"/>
          <w:sz w:val="30"/>
          <w:szCs w:val="30"/>
        </w:rPr>
        <w:t>。建议项目实施单位在现有财政资金、财务管理制度的基础上，制定项目资金管理办法，对项目资金的使用目的、支付范围和流程、监督与责任进行明确的规定。既能规范资金运转、保障资金安全和提高资金使用效率，又实现强化项目财务监督的目的。项目单位应按《事业单位财务规则》和《政府会计制度》的有关规定，针对财政部门和主管部门取得的有指定项目和用途的专项资金，不仅单独核算，还应做到专账管理，专项资金的使用范围得到确实保障。项目主管部门应加大对项目资金使用情况的检查监督的频度和深度，对发现的问题，应形成相关记录，督促整改。</w:t>
      </w:r>
    </w:p>
    <w:p>
      <w:pPr>
        <w:spacing w:line="460" w:lineRule="exact"/>
        <w:ind w:firstLine="450" w:firstLineChars="150"/>
        <w:rPr>
          <w:rFonts w:cs="仿宋_GB2312" w:asciiTheme="minorEastAsia" w:hAnsiTheme="minorEastAsia"/>
          <w:sz w:val="30"/>
          <w:szCs w:val="30"/>
        </w:rPr>
      </w:pPr>
      <w:bookmarkStart w:id="2" w:name="_Toc4197"/>
      <w:r>
        <w:rPr>
          <w:rFonts w:hint="eastAsia" w:cs="仿宋_GB2312" w:asciiTheme="minorEastAsia" w:hAnsiTheme="minorEastAsia"/>
          <w:sz w:val="30"/>
          <w:szCs w:val="30"/>
        </w:rPr>
        <w:t>（三）严格按照工程建设管理要求，加快推进项目建设进度</w:t>
      </w:r>
      <w:bookmarkEnd w:id="2"/>
      <w:r>
        <w:rPr>
          <w:rFonts w:hint="eastAsia" w:cs="仿宋_GB2312" w:asciiTheme="minorEastAsia" w:hAnsiTheme="minorEastAsia"/>
          <w:sz w:val="30"/>
          <w:szCs w:val="30"/>
        </w:rPr>
        <w:t>。</w:t>
      </w:r>
    </w:p>
    <w:p>
      <w:pPr>
        <w:spacing w:line="460" w:lineRule="exact"/>
        <w:rPr>
          <w:rFonts w:cs="仿宋_GB2312" w:asciiTheme="minorEastAsia" w:hAnsiTheme="minorEastAsia"/>
          <w:sz w:val="30"/>
          <w:szCs w:val="30"/>
        </w:rPr>
      </w:pPr>
      <w:r>
        <w:rPr>
          <w:rFonts w:hint="eastAsia" w:cs="仿宋_GB2312" w:asciiTheme="minorEastAsia" w:hAnsiTheme="minorEastAsia"/>
          <w:sz w:val="30"/>
          <w:szCs w:val="30"/>
        </w:rPr>
        <w:t>项目实施单位主观上应认识到项目推进的困难程度，充分总结前阶段实施过程中的经验，推进项目建设。目前项目处于建设期，参与建设的单位较多，项目实施单位面临的协调工作较多，必须建立良好的协调沟通机制，同时要充分利用施工、监理、设计等单位技术人员专业能力，事先发现影响项目推进的技术问题，并提早协调解决，保证项目顺利施工。按相关规定尽快开展其它单位工程招标、配套设施设备安装采购招标、监理的招标等工作，抓紧组织施工单位进场施工，尽早完成项目所有建设内容，发挥其社会和经济效益。</w:t>
      </w:r>
    </w:p>
    <w:p>
      <w:pPr>
        <w:spacing w:line="460" w:lineRule="exact"/>
        <w:ind w:firstLine="450" w:firstLineChars="150"/>
        <w:rPr>
          <w:rFonts w:cs="仿宋_GB2312" w:asciiTheme="minorEastAsia" w:hAnsiTheme="minorEastAsia"/>
          <w:sz w:val="30"/>
          <w:szCs w:val="30"/>
        </w:rPr>
      </w:pPr>
      <w:bookmarkStart w:id="3" w:name="_Toc12808"/>
      <w:r>
        <w:rPr>
          <w:rFonts w:hint="eastAsia" w:cs="仿宋_GB2312" w:asciiTheme="minorEastAsia" w:hAnsiTheme="minorEastAsia"/>
          <w:sz w:val="30"/>
          <w:szCs w:val="30"/>
        </w:rPr>
        <w:t>（四）纠正项目实施中的纰漏，提高业务制度执行有效性</w:t>
      </w:r>
      <w:bookmarkEnd w:id="3"/>
      <w:r>
        <w:rPr>
          <w:rFonts w:hint="eastAsia" w:cs="仿宋_GB2312" w:asciiTheme="minorEastAsia" w:hAnsiTheme="minorEastAsia"/>
          <w:sz w:val="30"/>
          <w:szCs w:val="30"/>
        </w:rPr>
        <w:t>。项目实施中的业务管理主要有立项后制定方案、项目招标、项目变更调整、项目验收、过程协调监督等环节。后续项目实施中，要提高业务制度执行有效性必须强化这几个环节的管理，一是规范项目招标工作，不管是工程招标、监理招标，还是与项目有关的其它招标，均应当按有关法律法规严格履行招投标程序，做好工作记录，做到招投标过程公开、结果公正；二是涉及项目调整变更，应履行相应的变更程序，做好项目变更工作记录，做到手续和程序完整，资料齐全；三是严格履行项目验收程序，不论是哪个阶段验收，都必须按法律法规的要求的程序进行，做好验收工作记录，同步形成影像资料，切实做到验收程序合法完整，资料齐全；四是项目实施单位不能仅仅依赖监理单位进行监督，也要开展必要的项目监督工作，做好监督过程的工作记录，及时解决项目实施过程中出现的问题，保障项目建设质量和建设进度。</w:t>
      </w:r>
    </w:p>
    <w:p>
      <w:pPr>
        <w:spacing w:line="460" w:lineRule="exact"/>
        <w:ind w:firstLine="450" w:firstLineChars="150"/>
        <w:rPr>
          <w:rFonts w:cs="仿宋_GB2312" w:asciiTheme="minorEastAsia" w:hAnsiTheme="minorEastAsia"/>
          <w:sz w:val="30"/>
          <w:szCs w:val="30"/>
        </w:rPr>
      </w:pPr>
      <w:bookmarkStart w:id="4" w:name="_Toc2701"/>
      <w:r>
        <w:rPr>
          <w:rFonts w:hint="eastAsia" w:cs="仿宋_GB2312" w:asciiTheme="minorEastAsia" w:hAnsiTheme="minorEastAsia"/>
          <w:sz w:val="30"/>
          <w:szCs w:val="30"/>
        </w:rPr>
        <w:t>（五）加强项目工程建设的成本控制</w:t>
      </w:r>
      <w:bookmarkEnd w:id="4"/>
      <w:r>
        <w:rPr>
          <w:rFonts w:hint="eastAsia" w:cs="仿宋_GB2312" w:asciiTheme="minorEastAsia" w:hAnsiTheme="minorEastAsia"/>
          <w:sz w:val="30"/>
          <w:szCs w:val="30"/>
        </w:rPr>
        <w:t>。政府资金投资项目应在发改部门立项批复的建设及投资规模内组织实施，在设计、施工、运营阶段等进行动态控制，达到成本控制的目的。在项目实施过程中，通过定期统计分析和预测运行趋势，发现问题及时纠正，确保产出绩效目标的实现。完善工程项目成本管理机制，对项目实施过程中所产生</w:t>
      </w:r>
      <w:r>
        <w:rPr>
          <w:rFonts w:hint="eastAsia" w:cs="仿宋_GB2312" w:asciiTheme="minorEastAsia" w:hAnsiTheme="minorEastAsia"/>
          <w:sz w:val="30"/>
          <w:szCs w:val="30"/>
          <w:lang w:eastAsia="zh-CN"/>
        </w:rPr>
        <w:t>的</w:t>
      </w:r>
      <w:r>
        <w:rPr>
          <w:rFonts w:hint="eastAsia" w:cs="仿宋_GB2312" w:asciiTheme="minorEastAsia" w:hAnsiTheme="minorEastAsia"/>
          <w:sz w:val="30"/>
          <w:szCs w:val="30"/>
        </w:rPr>
        <w:t>费用，通过计划、组织、控制和协调等活动实现预定成本目标，避免资源浪费，并尽可能地降低施工项目成本费用，获得最大限度的经济利益。</w:t>
      </w:r>
      <w:bookmarkStart w:id="5" w:name="_GoBack"/>
      <w:bookmarkEnd w:id="5"/>
    </w:p>
    <w:p>
      <w:pPr>
        <w:spacing w:line="460" w:lineRule="exact"/>
        <w:rPr>
          <w:rFonts w:asciiTheme="minorEastAsia" w:hAnsiTheme="minorEastAsia"/>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5105"/>
    <w:rsid w:val="00004A17"/>
    <w:rsid w:val="00032AED"/>
    <w:rsid w:val="000925E9"/>
    <w:rsid w:val="001472A9"/>
    <w:rsid w:val="0018145D"/>
    <w:rsid w:val="001E5105"/>
    <w:rsid w:val="00254F16"/>
    <w:rsid w:val="002F733E"/>
    <w:rsid w:val="003B128D"/>
    <w:rsid w:val="00480453"/>
    <w:rsid w:val="00490FB6"/>
    <w:rsid w:val="004D145B"/>
    <w:rsid w:val="0056435C"/>
    <w:rsid w:val="005A2F48"/>
    <w:rsid w:val="00735D9E"/>
    <w:rsid w:val="0075347D"/>
    <w:rsid w:val="007A0765"/>
    <w:rsid w:val="0085496B"/>
    <w:rsid w:val="009344E2"/>
    <w:rsid w:val="00AF368A"/>
    <w:rsid w:val="00BF6D14"/>
    <w:rsid w:val="00C30AB2"/>
    <w:rsid w:val="00C34687"/>
    <w:rsid w:val="00D222D8"/>
    <w:rsid w:val="00E23C73"/>
    <w:rsid w:val="00EC154A"/>
    <w:rsid w:val="00EC2B84"/>
    <w:rsid w:val="00ED6044"/>
    <w:rsid w:val="00F05997"/>
    <w:rsid w:val="00F70426"/>
    <w:rsid w:val="0177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eastAsia="仿宋_GB2312" w:cs="Times New Roman"/>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0"/>
    <w:pPr>
      <w:spacing w:before="240" w:after="60"/>
      <w:jc w:val="center"/>
      <w:outlineLvl w:val="0"/>
    </w:pPr>
    <w:rPr>
      <w:rFonts w:ascii="等线 Light" w:hAnsi="等线 Light" w:eastAsia="宋体" w:cs="Times New Roman"/>
      <w:b/>
      <w:bCs/>
      <w:sz w:val="32"/>
      <w:szCs w:val="32"/>
    </w:rPr>
  </w:style>
  <w:style w:type="character" w:styleId="8">
    <w:name w:val="Hyperlink"/>
    <w:basedOn w:val="7"/>
    <w:semiHidden/>
    <w:unhideWhenUsed/>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标题 Char"/>
    <w:basedOn w:val="7"/>
    <w:link w:val="6"/>
    <w:qFormat/>
    <w:uiPriority w:val="0"/>
    <w:rPr>
      <w:rFonts w:ascii="等线 Light" w:hAnsi="等线 Light" w:eastAsia="宋体" w:cs="Times New Roman"/>
      <w:b/>
      <w:bCs/>
      <w:sz w:val="32"/>
      <w:szCs w:val="32"/>
    </w:rPr>
  </w:style>
  <w:style w:type="character" w:customStyle="1" w:styleId="13">
    <w:name w:val="标题 1 Char"/>
    <w:basedOn w:val="7"/>
    <w:link w:val="2"/>
    <w:qFormat/>
    <w:uiPriority w:val="0"/>
    <w:rPr>
      <w:rFonts w:ascii="Times New Roman" w:hAnsi="Times New Roman" w:eastAsia="仿宋_GB2312" w:cs="Times New Roman"/>
      <w:b/>
      <w:bCs/>
      <w:kern w:val="44"/>
      <w:sz w:val="44"/>
      <w:szCs w:val="44"/>
    </w:rPr>
  </w:style>
  <w:style w:type="paragraph" w:customStyle="1" w:styleId="14">
    <w:name w:val="Default"/>
    <w:qFormat/>
    <w:uiPriority w:val="0"/>
    <w:pPr>
      <w:widowControl w:val="0"/>
      <w:autoSpaceDE w:val="0"/>
      <w:autoSpaceDN w:val="0"/>
      <w:adjustRightInd w:val="0"/>
    </w:pPr>
    <w:rPr>
      <w:rFonts w:ascii="Times New Roman" w:hAnsi="Times New Roman" w:eastAsia="等线"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NYDN</Company>
  <Pages>4</Pages>
  <Words>370</Words>
  <Characters>2113</Characters>
  <Lines>17</Lines>
  <Paragraphs>4</Paragraphs>
  <TotalTime>0</TotalTime>
  <ScaleCrop>false</ScaleCrop>
  <LinksUpToDate>false</LinksUpToDate>
  <CharactersWithSpaces>2479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2022-09-15T00:53:00Z</dcterms:created>
  <dc:creator>DIY</dc:creator>
  <cp:lastModifiedBy>Administrator</cp:lastModifiedBy>
  <dcterms:modified xsi:type="dcterms:W3CDTF">2023-07-16T03:02:55Z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