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2438">
      <w:pPr>
        <w:pStyle w:val="15"/>
        <w:rPr>
          <w:rFonts w:ascii="黑体" w:hAnsi="黑体" w:eastAsia="黑体"/>
          <w:sz w:val="32"/>
          <w:szCs w:val="32"/>
        </w:rPr>
      </w:pPr>
    </w:p>
    <w:p w14:paraId="39CAEE7C">
      <w:pPr>
        <w:widowControl/>
        <w:rPr>
          <w:sz w:val="32"/>
          <w:szCs w:val="32"/>
        </w:rPr>
      </w:pPr>
    </w:p>
    <w:p w14:paraId="7037DEC5">
      <w:pPr>
        <w:widowControl/>
        <w:jc w:val="center"/>
        <w:rPr>
          <w:sz w:val="84"/>
          <w:szCs w:val="84"/>
        </w:rPr>
      </w:pPr>
    </w:p>
    <w:p w14:paraId="4C825C04">
      <w:pPr>
        <w:widowControl/>
        <w:jc w:val="center"/>
        <w:rPr>
          <w:sz w:val="84"/>
          <w:szCs w:val="84"/>
        </w:rPr>
      </w:pPr>
    </w:p>
    <w:p w14:paraId="55CD4670">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49BC630">
      <w:pPr>
        <w:widowControl/>
        <w:jc w:val="center"/>
        <w:rPr>
          <w:rFonts w:asciiTheme="minorEastAsia" w:hAnsiTheme="minorEastAsia"/>
          <w:sz w:val="84"/>
          <w:szCs w:val="84"/>
        </w:rPr>
      </w:pPr>
      <w:r>
        <w:rPr>
          <w:rFonts w:hint="eastAsia" w:ascii="方正小标宋简体" w:eastAsia="方正小标宋简体"/>
          <w:sz w:val="84"/>
          <w:szCs w:val="84"/>
        </w:rPr>
        <w:t>漳平市灵地中学</w:t>
      </w:r>
    </w:p>
    <w:p w14:paraId="046D6B52">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D737DB5">
      <w:pPr>
        <w:widowControl/>
        <w:rPr>
          <w:sz w:val="84"/>
          <w:szCs w:val="84"/>
        </w:rPr>
      </w:pPr>
      <w:r>
        <w:rPr>
          <w:sz w:val="84"/>
          <w:szCs w:val="84"/>
        </w:rPr>
        <w:br w:type="page"/>
      </w:r>
    </w:p>
    <w:p w14:paraId="404FD6AC">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004563EC">
      <w:pPr>
        <w:pStyle w:val="2"/>
        <w:rPr>
          <w:rFonts w:asciiTheme="majorEastAsia" w:hAnsiTheme="majorEastAsia" w:eastAsiaTheme="majorEastAsia"/>
          <w:sz w:val="36"/>
          <w:lang w:eastAsia="zh-CN"/>
        </w:rPr>
      </w:pPr>
    </w:p>
    <w:p w14:paraId="2C3D54BF">
      <w:pPr>
        <w:pStyle w:val="6"/>
      </w:pPr>
      <w:r>
        <w:rPr>
          <w:rFonts w:cs="Times New Roman"/>
          <w:kern w:val="0"/>
          <w:szCs w:val="20"/>
        </w:rPr>
        <w:fldChar w:fldCharType="begin"/>
      </w:r>
      <w:r>
        <w:rPr>
          <w:rFonts w:cs="Times New Roman"/>
          <w:kern w:val="0"/>
          <w:szCs w:val="20"/>
        </w:rPr>
        <w:instrText xml:space="preserve"> </w:instrText>
      </w:r>
      <w:r>
        <w:rPr>
          <w:rFonts w:hint="eastAsia" w:cs="Times New Roman"/>
          <w:kern w:val="0"/>
          <w:szCs w:val="20"/>
        </w:rPr>
        <w:instrText xml:space="preserve">TOC \o "1-2" \h \z \u</w:instrText>
      </w:r>
      <w:r>
        <w:rPr>
          <w:rFonts w:cs="Times New Roman"/>
          <w:kern w:val="0"/>
          <w:szCs w:val="20"/>
        </w:rPr>
        <w:instrText xml:space="preserve"> </w:instrText>
      </w:r>
      <w:r>
        <w:rPr>
          <w:rFonts w:cs="Times New Roman"/>
          <w:kern w:val="0"/>
          <w:szCs w:val="20"/>
        </w:rPr>
        <w:fldChar w:fldCharType="separate"/>
      </w:r>
      <w:r>
        <w:fldChar w:fldCharType="begin"/>
      </w:r>
      <w:r>
        <w:instrText xml:space="preserve"> HYPERLINK \l "_Toc219899464" </w:instrText>
      </w:r>
      <w:r>
        <w:fldChar w:fldCharType="separate"/>
      </w:r>
      <w:r>
        <w:rPr>
          <w:rStyle w:val="10"/>
          <w:rFonts w:hint="eastAsia"/>
        </w:rPr>
        <w:t>第一部分 单位概况</w:t>
      </w:r>
      <w:r>
        <w:tab/>
      </w:r>
      <w:r>
        <w:fldChar w:fldCharType="begin"/>
      </w:r>
      <w:r>
        <w:instrText xml:space="preserve"> PAGEREF _Toc219899464 \h </w:instrText>
      </w:r>
      <w:r>
        <w:fldChar w:fldCharType="separate"/>
      </w:r>
      <w:r>
        <w:t>4</w:t>
      </w:r>
      <w:r>
        <w:fldChar w:fldCharType="end"/>
      </w:r>
      <w:r>
        <w:fldChar w:fldCharType="end"/>
      </w:r>
    </w:p>
    <w:p w14:paraId="04A482A3">
      <w:pPr>
        <w:pStyle w:val="7"/>
        <w:tabs>
          <w:tab w:val="right" w:leader="dot" w:pos="8296"/>
        </w:tabs>
        <w:rPr>
          <w:rFonts w:ascii="仿宋" w:hAnsi="仿宋" w:eastAsia="仿宋"/>
          <w:sz w:val="36"/>
          <w:szCs w:val="36"/>
        </w:rPr>
      </w:pPr>
      <w:r>
        <w:fldChar w:fldCharType="begin"/>
      </w:r>
      <w:r>
        <w:instrText xml:space="preserve"> HYPERLINK \l "_Toc219899465" </w:instrText>
      </w:r>
      <w:r>
        <w:fldChar w:fldCharType="separate"/>
      </w:r>
      <w:r>
        <w:rPr>
          <w:rStyle w:val="10"/>
          <w:rFonts w:hint="eastAsia" w:ascii="仿宋" w:hAnsi="仿宋" w:eastAsia="仿宋"/>
          <w:sz w:val="36"/>
          <w:szCs w:val="36"/>
        </w:rPr>
        <w:t>一、单位主要职责</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_Toc219899465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5A4498DF">
      <w:pPr>
        <w:pStyle w:val="7"/>
        <w:tabs>
          <w:tab w:val="right" w:leader="dot" w:pos="8296"/>
        </w:tabs>
        <w:rPr>
          <w:rFonts w:ascii="仿宋" w:hAnsi="仿宋" w:eastAsia="仿宋"/>
          <w:sz w:val="36"/>
          <w:szCs w:val="36"/>
        </w:rPr>
      </w:pPr>
      <w:r>
        <w:fldChar w:fldCharType="begin"/>
      </w:r>
      <w:r>
        <w:instrText xml:space="preserve"> HYPERLINK \l "_Toc219899466" </w:instrText>
      </w:r>
      <w:r>
        <w:fldChar w:fldCharType="separate"/>
      </w:r>
      <w:r>
        <w:rPr>
          <w:rStyle w:val="10"/>
          <w:rFonts w:hint="eastAsia" w:ascii="仿宋" w:hAnsi="仿宋" w:eastAsia="仿宋"/>
          <w:sz w:val="36"/>
          <w:szCs w:val="36"/>
        </w:rPr>
        <w:t>二、单位预算单位构成</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_Toc219899466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6D997C67">
      <w:pPr>
        <w:pStyle w:val="7"/>
        <w:tabs>
          <w:tab w:val="right" w:leader="dot" w:pos="8296"/>
        </w:tabs>
        <w:rPr>
          <w:rFonts w:ascii="仿宋" w:hAnsi="仿宋" w:eastAsia="仿宋"/>
          <w:sz w:val="36"/>
          <w:szCs w:val="36"/>
        </w:rPr>
      </w:pPr>
      <w:r>
        <w:fldChar w:fldCharType="begin"/>
      </w:r>
      <w:r>
        <w:instrText xml:space="preserve"> HYPERLINK \l "_Toc219899467" </w:instrText>
      </w:r>
      <w:r>
        <w:fldChar w:fldCharType="separate"/>
      </w:r>
      <w:r>
        <w:rPr>
          <w:rStyle w:val="10"/>
          <w:rFonts w:hint="eastAsia" w:ascii="仿宋" w:hAnsi="仿宋" w:eastAsia="仿宋"/>
          <w:sz w:val="36"/>
          <w:szCs w:val="36"/>
        </w:rPr>
        <w:t>三、单位主要工作任务</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_Toc219899467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5C71742D">
      <w:pPr>
        <w:pStyle w:val="6"/>
      </w:pPr>
      <w:r>
        <w:fldChar w:fldCharType="begin"/>
      </w:r>
      <w:r>
        <w:instrText xml:space="preserve"> HYPERLINK \l "_Toc219899468" </w:instrText>
      </w:r>
      <w:r>
        <w:fldChar w:fldCharType="separate"/>
      </w:r>
      <w:r>
        <w:rPr>
          <w:rStyle w:val="10"/>
          <w:rFonts w:hint="eastAsia"/>
        </w:rPr>
        <w:t>第二部分</w:t>
      </w:r>
      <w:r>
        <w:rPr>
          <w:rStyle w:val="10"/>
        </w:rPr>
        <w:t xml:space="preserve"> 2026</w:t>
      </w:r>
      <w:r>
        <w:rPr>
          <w:rStyle w:val="10"/>
          <w:rFonts w:hint="eastAsia"/>
        </w:rPr>
        <w:t>年度单位预算表</w:t>
      </w:r>
      <w:r>
        <w:tab/>
      </w:r>
      <w:r>
        <w:fldChar w:fldCharType="begin"/>
      </w:r>
      <w:r>
        <w:instrText xml:space="preserve"> PAGEREF _Toc219899468 \h </w:instrText>
      </w:r>
      <w:r>
        <w:fldChar w:fldCharType="separate"/>
      </w:r>
      <w:r>
        <w:t>6</w:t>
      </w:r>
      <w:r>
        <w:fldChar w:fldCharType="end"/>
      </w:r>
      <w:r>
        <w:fldChar w:fldCharType="end"/>
      </w:r>
    </w:p>
    <w:p w14:paraId="130541AB">
      <w:pPr>
        <w:pStyle w:val="7"/>
        <w:tabs>
          <w:tab w:val="right" w:leader="dot" w:pos="8296"/>
        </w:tabs>
        <w:rPr>
          <w:rFonts w:ascii="仿宋" w:hAnsi="仿宋" w:eastAsia="仿宋"/>
          <w:sz w:val="36"/>
          <w:szCs w:val="36"/>
        </w:rPr>
      </w:pPr>
      <w:r>
        <w:fldChar w:fldCharType="begin"/>
      </w:r>
      <w:r>
        <w:instrText xml:space="preserve"> HYPERLINK \l "_Toc219899469" </w:instrText>
      </w:r>
      <w:r>
        <w:fldChar w:fldCharType="separate"/>
      </w:r>
      <w:r>
        <w:rPr>
          <w:rStyle w:val="10"/>
          <w:rFonts w:hint="eastAsia" w:ascii="仿宋" w:hAnsi="仿宋" w:eastAsia="仿宋"/>
          <w:sz w:val="36"/>
          <w:szCs w:val="36"/>
        </w:rPr>
        <w:t>一、收支预算总表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_Toc219899469 \h </w:instrText>
      </w:r>
      <w:r>
        <w:rPr>
          <w:rFonts w:ascii="仿宋" w:hAnsi="仿宋" w:eastAsia="仿宋"/>
          <w:sz w:val="36"/>
          <w:szCs w:val="36"/>
        </w:rPr>
        <w:fldChar w:fldCharType="separate"/>
      </w:r>
      <w:r>
        <w:rPr>
          <w:rFonts w:ascii="仿宋" w:hAnsi="仿宋" w:eastAsia="仿宋"/>
          <w:sz w:val="36"/>
          <w:szCs w:val="36"/>
        </w:rPr>
        <w:t>7</w:t>
      </w:r>
      <w:r>
        <w:rPr>
          <w:rFonts w:ascii="仿宋" w:hAnsi="仿宋" w:eastAsia="仿宋"/>
          <w:sz w:val="36"/>
          <w:szCs w:val="36"/>
        </w:rPr>
        <w:fldChar w:fldCharType="end"/>
      </w:r>
      <w:r>
        <w:rPr>
          <w:rFonts w:ascii="仿宋" w:hAnsi="仿宋" w:eastAsia="仿宋"/>
          <w:sz w:val="36"/>
          <w:szCs w:val="36"/>
        </w:rPr>
        <w:fldChar w:fldCharType="end"/>
      </w:r>
    </w:p>
    <w:p w14:paraId="7CE70848">
      <w:pPr>
        <w:pStyle w:val="7"/>
        <w:tabs>
          <w:tab w:val="right" w:leader="dot" w:pos="8296"/>
        </w:tabs>
        <w:rPr>
          <w:rFonts w:ascii="仿宋" w:hAnsi="仿宋" w:eastAsia="仿宋"/>
          <w:sz w:val="36"/>
          <w:szCs w:val="36"/>
        </w:rPr>
      </w:pPr>
      <w:r>
        <w:fldChar w:fldCharType="begin"/>
      </w:r>
      <w:r>
        <w:instrText xml:space="preserve"> HYPERLINK \l "_Toc219899470" </w:instrText>
      </w:r>
      <w:r>
        <w:fldChar w:fldCharType="separate"/>
      </w:r>
      <w:r>
        <w:rPr>
          <w:rStyle w:val="10"/>
          <w:rFonts w:hint="eastAsia" w:ascii="仿宋" w:hAnsi="仿宋" w:eastAsia="仿宋"/>
          <w:sz w:val="36"/>
          <w:szCs w:val="36"/>
        </w:rPr>
        <w:t>二、收入预算总表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_Toc219899470 \h </w:instrText>
      </w:r>
      <w:r>
        <w:rPr>
          <w:rFonts w:ascii="仿宋" w:hAnsi="仿宋" w:eastAsia="仿宋"/>
          <w:sz w:val="36"/>
          <w:szCs w:val="36"/>
        </w:rPr>
        <w:fldChar w:fldCharType="separate"/>
      </w:r>
      <w:r>
        <w:rPr>
          <w:rFonts w:ascii="仿宋" w:hAnsi="仿宋" w:eastAsia="仿宋"/>
          <w:sz w:val="36"/>
          <w:szCs w:val="36"/>
        </w:rPr>
        <w:t>9</w:t>
      </w:r>
      <w:r>
        <w:rPr>
          <w:rFonts w:ascii="仿宋" w:hAnsi="仿宋" w:eastAsia="仿宋"/>
          <w:sz w:val="36"/>
          <w:szCs w:val="36"/>
        </w:rPr>
        <w:fldChar w:fldCharType="end"/>
      </w:r>
      <w:r>
        <w:rPr>
          <w:rFonts w:ascii="仿宋" w:hAnsi="仿宋" w:eastAsia="仿宋"/>
          <w:sz w:val="36"/>
          <w:szCs w:val="36"/>
        </w:rPr>
        <w:fldChar w:fldCharType="end"/>
      </w:r>
    </w:p>
    <w:p w14:paraId="6D8C6A60">
      <w:pPr>
        <w:pStyle w:val="7"/>
        <w:tabs>
          <w:tab w:val="right" w:leader="dot" w:pos="8296"/>
        </w:tabs>
        <w:rPr>
          <w:rFonts w:ascii="仿宋" w:hAnsi="仿宋" w:eastAsia="仿宋"/>
          <w:sz w:val="36"/>
          <w:szCs w:val="36"/>
        </w:rPr>
      </w:pPr>
      <w:r>
        <w:fldChar w:fldCharType="begin"/>
      </w:r>
      <w:r>
        <w:instrText xml:space="preserve"> HYPERLINK \l "_Toc219899471" </w:instrText>
      </w:r>
      <w:r>
        <w:fldChar w:fldCharType="separate"/>
      </w:r>
      <w:r>
        <w:rPr>
          <w:rStyle w:val="10"/>
          <w:rFonts w:hint="eastAsia" w:ascii="仿宋" w:hAnsi="仿宋" w:eastAsia="仿宋"/>
          <w:sz w:val="36"/>
          <w:szCs w:val="36"/>
        </w:rPr>
        <w:t>三、支出预算总表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_Toc219899471 \h </w:instrText>
      </w:r>
      <w:r>
        <w:rPr>
          <w:rFonts w:ascii="仿宋" w:hAnsi="仿宋" w:eastAsia="仿宋"/>
          <w:sz w:val="36"/>
          <w:szCs w:val="36"/>
        </w:rPr>
        <w:fldChar w:fldCharType="separate"/>
      </w:r>
      <w:r>
        <w:rPr>
          <w:rFonts w:ascii="仿宋" w:hAnsi="仿宋" w:eastAsia="仿宋"/>
          <w:sz w:val="36"/>
          <w:szCs w:val="36"/>
        </w:rPr>
        <w:t>10</w:t>
      </w:r>
      <w:r>
        <w:rPr>
          <w:rFonts w:ascii="仿宋" w:hAnsi="仿宋" w:eastAsia="仿宋"/>
          <w:sz w:val="36"/>
          <w:szCs w:val="36"/>
        </w:rPr>
        <w:fldChar w:fldCharType="end"/>
      </w:r>
      <w:r>
        <w:rPr>
          <w:rFonts w:ascii="仿宋" w:hAnsi="仿宋" w:eastAsia="仿宋"/>
          <w:sz w:val="36"/>
          <w:szCs w:val="36"/>
        </w:rPr>
        <w:fldChar w:fldCharType="end"/>
      </w:r>
    </w:p>
    <w:p w14:paraId="4984E501">
      <w:pPr>
        <w:pStyle w:val="7"/>
        <w:tabs>
          <w:tab w:val="right" w:leader="dot" w:pos="8296"/>
        </w:tabs>
        <w:rPr>
          <w:rFonts w:ascii="仿宋" w:hAnsi="仿宋" w:eastAsia="仿宋"/>
          <w:sz w:val="36"/>
          <w:szCs w:val="36"/>
        </w:rPr>
      </w:pPr>
      <w:r>
        <w:fldChar w:fldCharType="begin"/>
      </w:r>
      <w:r>
        <w:instrText xml:space="preserve"> HYPERLINK \l "_Toc219899472" </w:instrText>
      </w:r>
      <w:r>
        <w:fldChar w:fldCharType="separate"/>
      </w:r>
      <w:r>
        <w:rPr>
          <w:rStyle w:val="10"/>
          <w:rFonts w:hint="eastAsia" w:ascii="仿宋" w:hAnsi="仿宋" w:eastAsia="仿宋"/>
          <w:sz w:val="36"/>
          <w:szCs w:val="36"/>
        </w:rPr>
        <w:t>四、财政拨款收支预算总表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_Toc219899472 \h </w:instrText>
      </w:r>
      <w:r>
        <w:rPr>
          <w:rFonts w:ascii="仿宋" w:hAnsi="仿宋" w:eastAsia="仿宋"/>
          <w:sz w:val="36"/>
          <w:szCs w:val="36"/>
        </w:rPr>
        <w:fldChar w:fldCharType="separate"/>
      </w:r>
      <w:r>
        <w:rPr>
          <w:rFonts w:ascii="仿宋" w:hAnsi="仿宋" w:eastAsia="仿宋"/>
          <w:sz w:val="36"/>
          <w:szCs w:val="36"/>
        </w:rPr>
        <w:t>11</w:t>
      </w:r>
      <w:r>
        <w:rPr>
          <w:rFonts w:ascii="仿宋" w:hAnsi="仿宋" w:eastAsia="仿宋"/>
          <w:sz w:val="36"/>
          <w:szCs w:val="36"/>
        </w:rPr>
        <w:fldChar w:fldCharType="end"/>
      </w:r>
      <w:r>
        <w:rPr>
          <w:rFonts w:ascii="仿宋" w:hAnsi="仿宋" w:eastAsia="仿宋"/>
          <w:sz w:val="36"/>
          <w:szCs w:val="36"/>
        </w:rPr>
        <w:fldChar w:fldCharType="end"/>
      </w:r>
    </w:p>
    <w:p w14:paraId="670A31B8">
      <w:pPr>
        <w:pStyle w:val="7"/>
        <w:tabs>
          <w:tab w:val="right" w:leader="dot" w:pos="8296"/>
        </w:tabs>
        <w:rPr>
          <w:rFonts w:ascii="仿宋" w:hAnsi="仿宋" w:eastAsia="仿宋"/>
          <w:sz w:val="36"/>
          <w:szCs w:val="36"/>
        </w:rPr>
      </w:pPr>
      <w:r>
        <w:fldChar w:fldCharType="begin"/>
      </w:r>
      <w:r>
        <w:instrText xml:space="preserve"> HYPERLINK \l "_Toc219899473" </w:instrText>
      </w:r>
      <w:r>
        <w:fldChar w:fldCharType="separate"/>
      </w:r>
      <w:r>
        <w:rPr>
          <w:rStyle w:val="10"/>
          <w:rFonts w:hint="eastAsia" w:ascii="仿宋" w:hAnsi="仿宋" w:eastAsia="仿宋"/>
          <w:sz w:val="36"/>
          <w:szCs w:val="36"/>
        </w:rPr>
        <w:t>五、一般公共预算拨款支出预算表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_Toc219899473 \h </w:instrText>
      </w:r>
      <w:r>
        <w:rPr>
          <w:rFonts w:ascii="仿宋" w:hAnsi="仿宋" w:eastAsia="仿宋"/>
          <w:sz w:val="36"/>
          <w:szCs w:val="36"/>
        </w:rPr>
        <w:fldChar w:fldCharType="separate"/>
      </w:r>
      <w:r>
        <w:rPr>
          <w:rFonts w:ascii="仿宋" w:hAnsi="仿宋" w:eastAsia="仿宋"/>
          <w:sz w:val="36"/>
          <w:szCs w:val="36"/>
        </w:rPr>
        <w:t>12</w:t>
      </w:r>
      <w:r>
        <w:rPr>
          <w:rFonts w:ascii="仿宋" w:hAnsi="仿宋" w:eastAsia="仿宋"/>
          <w:sz w:val="36"/>
          <w:szCs w:val="36"/>
        </w:rPr>
        <w:fldChar w:fldCharType="end"/>
      </w:r>
      <w:r>
        <w:rPr>
          <w:rFonts w:ascii="仿宋" w:hAnsi="仿宋" w:eastAsia="仿宋"/>
          <w:sz w:val="36"/>
          <w:szCs w:val="36"/>
        </w:rPr>
        <w:fldChar w:fldCharType="end"/>
      </w:r>
    </w:p>
    <w:p w14:paraId="0C949746">
      <w:pPr>
        <w:pStyle w:val="7"/>
        <w:tabs>
          <w:tab w:val="right" w:leader="dot" w:pos="8296"/>
        </w:tabs>
        <w:rPr>
          <w:rFonts w:ascii="仿宋" w:hAnsi="仿宋" w:eastAsia="仿宋"/>
          <w:sz w:val="36"/>
          <w:szCs w:val="36"/>
        </w:rPr>
      </w:pPr>
      <w:r>
        <w:fldChar w:fldCharType="begin"/>
      </w:r>
      <w:r>
        <w:instrText xml:space="preserve"> HYPERLINK \l "_Toc219899474" </w:instrText>
      </w:r>
      <w:r>
        <w:fldChar w:fldCharType="separate"/>
      </w:r>
      <w:r>
        <w:rPr>
          <w:rStyle w:val="10"/>
          <w:rFonts w:hint="eastAsia" w:ascii="仿宋" w:hAnsi="仿宋" w:eastAsia="仿宋"/>
          <w:sz w:val="36"/>
          <w:szCs w:val="36"/>
        </w:rPr>
        <w:t>六、政府性基金预算拨款支出预算表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_Toc219899474 \h </w:instrText>
      </w:r>
      <w:r>
        <w:rPr>
          <w:rFonts w:ascii="仿宋" w:hAnsi="仿宋" w:eastAsia="仿宋"/>
          <w:sz w:val="36"/>
          <w:szCs w:val="36"/>
        </w:rPr>
        <w:fldChar w:fldCharType="separate"/>
      </w:r>
      <w:r>
        <w:rPr>
          <w:rFonts w:ascii="仿宋" w:hAnsi="仿宋" w:eastAsia="仿宋"/>
          <w:sz w:val="36"/>
          <w:szCs w:val="36"/>
        </w:rPr>
        <w:t>13</w:t>
      </w:r>
      <w:r>
        <w:rPr>
          <w:rFonts w:ascii="仿宋" w:hAnsi="仿宋" w:eastAsia="仿宋"/>
          <w:sz w:val="36"/>
          <w:szCs w:val="36"/>
        </w:rPr>
        <w:fldChar w:fldCharType="end"/>
      </w:r>
      <w:r>
        <w:rPr>
          <w:rFonts w:ascii="仿宋" w:hAnsi="仿宋" w:eastAsia="仿宋"/>
          <w:sz w:val="36"/>
          <w:szCs w:val="36"/>
        </w:rPr>
        <w:fldChar w:fldCharType="end"/>
      </w:r>
    </w:p>
    <w:p w14:paraId="476209D1">
      <w:pPr>
        <w:pStyle w:val="7"/>
        <w:tabs>
          <w:tab w:val="right" w:leader="dot" w:pos="8296"/>
        </w:tabs>
        <w:rPr>
          <w:rFonts w:ascii="仿宋" w:hAnsi="仿宋" w:eastAsia="仿宋"/>
          <w:sz w:val="36"/>
          <w:szCs w:val="36"/>
        </w:rPr>
      </w:pPr>
      <w:r>
        <w:fldChar w:fldCharType="begin"/>
      </w:r>
      <w:r>
        <w:instrText xml:space="preserve"> HYPERLINK \l "_Toc219899475" </w:instrText>
      </w:r>
      <w:r>
        <w:fldChar w:fldCharType="separate"/>
      </w:r>
      <w:r>
        <w:rPr>
          <w:rStyle w:val="10"/>
          <w:rFonts w:hint="eastAsia" w:ascii="仿宋" w:hAnsi="仿宋" w:eastAsia="仿宋"/>
          <w:sz w:val="36"/>
          <w:szCs w:val="36"/>
        </w:rPr>
        <w:t>七、国有资本经营预算拨款支出预算表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_Toc219899475 \h </w:instrText>
      </w:r>
      <w:r>
        <w:rPr>
          <w:rFonts w:ascii="仿宋" w:hAnsi="仿宋" w:eastAsia="仿宋"/>
          <w:sz w:val="36"/>
          <w:szCs w:val="36"/>
        </w:rPr>
        <w:fldChar w:fldCharType="separate"/>
      </w:r>
      <w:r>
        <w:rPr>
          <w:rFonts w:ascii="仿宋" w:hAnsi="仿宋" w:eastAsia="仿宋"/>
          <w:sz w:val="36"/>
          <w:szCs w:val="36"/>
        </w:rPr>
        <w:t>14</w:t>
      </w:r>
      <w:r>
        <w:rPr>
          <w:rFonts w:ascii="仿宋" w:hAnsi="仿宋" w:eastAsia="仿宋"/>
          <w:sz w:val="36"/>
          <w:szCs w:val="36"/>
        </w:rPr>
        <w:fldChar w:fldCharType="end"/>
      </w:r>
      <w:r>
        <w:rPr>
          <w:rFonts w:ascii="仿宋" w:hAnsi="仿宋" w:eastAsia="仿宋"/>
          <w:sz w:val="36"/>
          <w:szCs w:val="36"/>
        </w:rPr>
        <w:fldChar w:fldCharType="end"/>
      </w:r>
    </w:p>
    <w:p w14:paraId="0A4F4E81">
      <w:pPr>
        <w:pStyle w:val="7"/>
        <w:tabs>
          <w:tab w:val="right" w:leader="dot" w:pos="8296"/>
        </w:tabs>
        <w:rPr>
          <w:rFonts w:ascii="仿宋" w:hAnsi="仿宋" w:eastAsia="仿宋"/>
          <w:sz w:val="36"/>
          <w:szCs w:val="36"/>
        </w:rPr>
      </w:pPr>
      <w:r>
        <w:fldChar w:fldCharType="begin"/>
      </w:r>
      <w:r>
        <w:instrText xml:space="preserve"> HYPERLINK \l "_Toc219899476" </w:instrText>
      </w:r>
      <w:r>
        <w:fldChar w:fldCharType="separate"/>
      </w:r>
      <w:r>
        <w:rPr>
          <w:rStyle w:val="10"/>
          <w:rFonts w:hint="eastAsia" w:ascii="仿宋" w:hAnsi="仿宋" w:eastAsia="仿宋"/>
          <w:sz w:val="36"/>
          <w:szCs w:val="36"/>
        </w:rPr>
        <w:t>八、一般公共预算支出经济分类情况表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_Toc219899476 \h </w:instrText>
      </w:r>
      <w:r>
        <w:rPr>
          <w:rFonts w:ascii="仿宋" w:hAnsi="仿宋" w:eastAsia="仿宋"/>
          <w:sz w:val="36"/>
          <w:szCs w:val="36"/>
        </w:rPr>
        <w:fldChar w:fldCharType="separate"/>
      </w:r>
      <w:r>
        <w:rPr>
          <w:rFonts w:ascii="仿宋" w:hAnsi="仿宋" w:eastAsia="仿宋"/>
          <w:sz w:val="36"/>
          <w:szCs w:val="36"/>
        </w:rPr>
        <w:t>15</w:t>
      </w:r>
      <w:r>
        <w:rPr>
          <w:rFonts w:ascii="仿宋" w:hAnsi="仿宋" w:eastAsia="仿宋"/>
          <w:sz w:val="36"/>
          <w:szCs w:val="36"/>
        </w:rPr>
        <w:fldChar w:fldCharType="end"/>
      </w:r>
      <w:r>
        <w:rPr>
          <w:rFonts w:ascii="仿宋" w:hAnsi="仿宋" w:eastAsia="仿宋"/>
          <w:sz w:val="36"/>
          <w:szCs w:val="36"/>
        </w:rPr>
        <w:fldChar w:fldCharType="end"/>
      </w:r>
    </w:p>
    <w:p w14:paraId="09C2487F">
      <w:pPr>
        <w:pStyle w:val="7"/>
        <w:tabs>
          <w:tab w:val="right" w:leader="dot" w:pos="8296"/>
        </w:tabs>
        <w:rPr>
          <w:rFonts w:ascii="仿宋" w:hAnsi="仿宋" w:eastAsia="仿宋"/>
          <w:sz w:val="36"/>
          <w:szCs w:val="36"/>
        </w:rPr>
      </w:pPr>
      <w:r>
        <w:fldChar w:fldCharType="begin"/>
      </w:r>
      <w:r>
        <w:instrText xml:space="preserve"> HYPERLINK \l "_Toc219899477" </w:instrText>
      </w:r>
      <w:r>
        <w:fldChar w:fldCharType="separate"/>
      </w:r>
      <w:r>
        <w:rPr>
          <w:rStyle w:val="10"/>
          <w:rFonts w:hint="eastAsia" w:ascii="仿宋" w:hAnsi="仿宋" w:eastAsia="仿宋"/>
          <w:sz w:val="36"/>
          <w:szCs w:val="36"/>
        </w:rPr>
        <w:t>九、一般公共预算基本支出经济分类情况表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_Toc219899477 \h </w:instrText>
      </w:r>
      <w:r>
        <w:rPr>
          <w:rFonts w:ascii="仿宋" w:hAnsi="仿宋" w:eastAsia="仿宋"/>
          <w:sz w:val="36"/>
          <w:szCs w:val="36"/>
        </w:rPr>
        <w:fldChar w:fldCharType="separate"/>
      </w:r>
      <w:r>
        <w:rPr>
          <w:rFonts w:ascii="仿宋" w:hAnsi="仿宋" w:eastAsia="仿宋"/>
          <w:sz w:val="36"/>
          <w:szCs w:val="36"/>
        </w:rPr>
        <w:t>16</w:t>
      </w:r>
      <w:r>
        <w:rPr>
          <w:rFonts w:ascii="仿宋" w:hAnsi="仿宋" w:eastAsia="仿宋"/>
          <w:sz w:val="36"/>
          <w:szCs w:val="36"/>
        </w:rPr>
        <w:fldChar w:fldCharType="end"/>
      </w:r>
      <w:r>
        <w:rPr>
          <w:rFonts w:ascii="仿宋" w:hAnsi="仿宋" w:eastAsia="仿宋"/>
          <w:sz w:val="36"/>
          <w:szCs w:val="36"/>
        </w:rPr>
        <w:fldChar w:fldCharType="end"/>
      </w:r>
    </w:p>
    <w:p w14:paraId="5A001753">
      <w:pPr>
        <w:pStyle w:val="7"/>
        <w:tabs>
          <w:tab w:val="right" w:leader="dot" w:pos="8296"/>
        </w:tabs>
        <w:rPr>
          <w:rFonts w:ascii="仿宋" w:hAnsi="仿宋" w:eastAsia="仿宋"/>
          <w:sz w:val="36"/>
          <w:szCs w:val="36"/>
        </w:rPr>
      </w:pPr>
      <w:r>
        <w:fldChar w:fldCharType="begin"/>
      </w:r>
      <w:r>
        <w:instrText xml:space="preserve"> HYPERLINK \l "_Toc219899478" </w:instrText>
      </w:r>
      <w:r>
        <w:fldChar w:fldCharType="separate"/>
      </w:r>
      <w:r>
        <w:rPr>
          <w:rStyle w:val="10"/>
          <w:rFonts w:hint="eastAsia" w:ascii="仿宋" w:hAnsi="仿宋" w:eastAsia="仿宋"/>
          <w:sz w:val="36"/>
          <w:szCs w:val="36"/>
        </w:rPr>
        <w:t>十、一般公共预算“三公”经费支出预算表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_Toc219899478 \h </w:instrText>
      </w:r>
      <w:r>
        <w:rPr>
          <w:rFonts w:ascii="仿宋" w:hAnsi="仿宋" w:eastAsia="仿宋"/>
          <w:sz w:val="36"/>
          <w:szCs w:val="36"/>
        </w:rPr>
        <w:fldChar w:fldCharType="separate"/>
      </w:r>
      <w:r>
        <w:rPr>
          <w:rFonts w:ascii="仿宋" w:hAnsi="仿宋" w:eastAsia="仿宋"/>
          <w:sz w:val="36"/>
          <w:szCs w:val="36"/>
        </w:rPr>
        <w:t>20</w:t>
      </w:r>
      <w:r>
        <w:rPr>
          <w:rFonts w:ascii="仿宋" w:hAnsi="仿宋" w:eastAsia="仿宋"/>
          <w:sz w:val="36"/>
          <w:szCs w:val="36"/>
        </w:rPr>
        <w:fldChar w:fldCharType="end"/>
      </w:r>
      <w:r>
        <w:rPr>
          <w:rFonts w:ascii="仿宋" w:hAnsi="仿宋" w:eastAsia="仿宋"/>
          <w:sz w:val="36"/>
          <w:szCs w:val="36"/>
        </w:rPr>
        <w:fldChar w:fldCharType="end"/>
      </w:r>
    </w:p>
    <w:p w14:paraId="2EDB1222">
      <w:pPr>
        <w:pStyle w:val="7"/>
        <w:tabs>
          <w:tab w:val="right" w:leader="dot" w:pos="8296"/>
        </w:tabs>
        <w:rPr>
          <w:rFonts w:ascii="仿宋" w:hAnsi="仿宋" w:eastAsia="仿宋"/>
          <w:sz w:val="36"/>
          <w:szCs w:val="36"/>
        </w:rPr>
      </w:pPr>
      <w:r>
        <w:fldChar w:fldCharType="begin"/>
      </w:r>
      <w:r>
        <w:instrText xml:space="preserve"> HYPERLINK \l "_Toc219899479" </w:instrText>
      </w:r>
      <w:r>
        <w:fldChar w:fldCharType="separate"/>
      </w:r>
      <w:r>
        <w:rPr>
          <w:rStyle w:val="10"/>
          <w:rFonts w:hint="eastAsia" w:ascii="仿宋" w:hAnsi="仿宋" w:eastAsia="仿宋"/>
          <w:sz w:val="36"/>
          <w:szCs w:val="36"/>
        </w:rPr>
        <w:t>十一、单位专项资金管理清单目录</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_Toc219899479 \h </w:instrText>
      </w:r>
      <w:r>
        <w:rPr>
          <w:rFonts w:ascii="仿宋" w:hAnsi="仿宋" w:eastAsia="仿宋"/>
          <w:sz w:val="36"/>
          <w:szCs w:val="36"/>
        </w:rPr>
        <w:fldChar w:fldCharType="separate"/>
      </w:r>
      <w:r>
        <w:rPr>
          <w:rFonts w:ascii="仿宋" w:hAnsi="仿宋" w:eastAsia="仿宋"/>
          <w:sz w:val="36"/>
          <w:szCs w:val="36"/>
        </w:rPr>
        <w:t>21</w:t>
      </w:r>
      <w:r>
        <w:rPr>
          <w:rFonts w:ascii="仿宋" w:hAnsi="仿宋" w:eastAsia="仿宋"/>
          <w:sz w:val="36"/>
          <w:szCs w:val="36"/>
        </w:rPr>
        <w:fldChar w:fldCharType="end"/>
      </w:r>
      <w:r>
        <w:rPr>
          <w:rFonts w:ascii="仿宋" w:hAnsi="仿宋" w:eastAsia="仿宋"/>
          <w:sz w:val="36"/>
          <w:szCs w:val="36"/>
        </w:rPr>
        <w:fldChar w:fldCharType="end"/>
      </w:r>
    </w:p>
    <w:p w14:paraId="43BB8D59">
      <w:pPr>
        <w:pStyle w:val="6"/>
      </w:pPr>
      <w:r>
        <w:fldChar w:fldCharType="begin"/>
      </w:r>
      <w:r>
        <w:instrText xml:space="preserve"> HYPERLINK \l "_Toc219899480" </w:instrText>
      </w:r>
      <w:r>
        <w:fldChar w:fldCharType="separate"/>
      </w:r>
      <w:r>
        <w:rPr>
          <w:rStyle w:val="10"/>
          <w:rFonts w:hint="eastAsia"/>
        </w:rPr>
        <w:t>第三部分</w:t>
      </w:r>
      <w:r>
        <w:rPr>
          <w:rStyle w:val="10"/>
        </w:rPr>
        <w:t xml:space="preserve"> 2026</w:t>
      </w:r>
      <w:r>
        <w:rPr>
          <w:rStyle w:val="10"/>
          <w:rFonts w:hint="eastAsia"/>
        </w:rPr>
        <w:t>年度单位预算情况说明</w:t>
      </w:r>
      <w:r>
        <w:tab/>
      </w:r>
      <w:r>
        <w:fldChar w:fldCharType="begin"/>
      </w:r>
      <w:r>
        <w:instrText xml:space="preserve"> PAGEREF _Toc219899480 \h </w:instrText>
      </w:r>
      <w:r>
        <w:fldChar w:fldCharType="separate"/>
      </w:r>
      <w:r>
        <w:t>22</w:t>
      </w:r>
      <w:r>
        <w:fldChar w:fldCharType="end"/>
      </w:r>
      <w:r>
        <w:fldChar w:fldCharType="end"/>
      </w:r>
    </w:p>
    <w:p w14:paraId="6E75DD76">
      <w:pPr>
        <w:pStyle w:val="7"/>
        <w:tabs>
          <w:tab w:val="right" w:leader="dot" w:pos="8296"/>
        </w:tabs>
        <w:rPr>
          <w:rFonts w:ascii="仿宋" w:hAnsi="仿宋" w:eastAsia="仿宋"/>
          <w:sz w:val="36"/>
          <w:szCs w:val="36"/>
        </w:rPr>
      </w:pPr>
      <w:r>
        <w:fldChar w:fldCharType="begin"/>
      </w:r>
      <w:r>
        <w:instrText xml:space="preserve"> HYPERLINK \l "_Toc219899481" </w:instrText>
      </w:r>
      <w:r>
        <w:fldChar w:fldCharType="separate"/>
      </w:r>
      <w:r>
        <w:rPr>
          <w:rStyle w:val="10"/>
          <w:rFonts w:hint="eastAsia" w:ascii="仿宋" w:hAnsi="仿宋" w:eastAsia="仿宋"/>
          <w:sz w:val="36"/>
          <w:szCs w:val="36"/>
        </w:rPr>
        <w:t>一、预算收支总体情况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_Toc219899481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1AA571DD">
      <w:pPr>
        <w:pStyle w:val="7"/>
        <w:tabs>
          <w:tab w:val="right" w:leader="dot" w:pos="8296"/>
        </w:tabs>
        <w:rPr>
          <w:rFonts w:ascii="仿宋" w:hAnsi="仿宋" w:eastAsia="仿宋"/>
          <w:sz w:val="36"/>
          <w:szCs w:val="36"/>
        </w:rPr>
      </w:pPr>
      <w:r>
        <w:fldChar w:fldCharType="begin"/>
      </w:r>
      <w:r>
        <w:instrText xml:space="preserve"> HYPERLINK \l "_Toc219899482" </w:instrText>
      </w:r>
      <w:r>
        <w:fldChar w:fldCharType="separate"/>
      </w:r>
      <w:r>
        <w:rPr>
          <w:rStyle w:val="10"/>
          <w:rFonts w:hint="eastAsia" w:ascii="仿宋" w:hAnsi="仿宋" w:eastAsia="仿宋"/>
          <w:sz w:val="36"/>
          <w:szCs w:val="36"/>
        </w:rPr>
        <w:t>二、一般公共预算拨款支出情况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_Toc219899482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7027D2E4">
      <w:pPr>
        <w:pStyle w:val="7"/>
        <w:tabs>
          <w:tab w:val="right" w:leader="dot" w:pos="8296"/>
        </w:tabs>
        <w:rPr>
          <w:rFonts w:ascii="仿宋" w:hAnsi="仿宋" w:eastAsia="仿宋"/>
          <w:sz w:val="36"/>
          <w:szCs w:val="36"/>
        </w:rPr>
      </w:pPr>
      <w:r>
        <w:fldChar w:fldCharType="begin"/>
      </w:r>
      <w:r>
        <w:instrText xml:space="preserve"> HYPERLINK \l "_Toc219899483" </w:instrText>
      </w:r>
      <w:r>
        <w:fldChar w:fldCharType="separate"/>
      </w:r>
      <w:r>
        <w:rPr>
          <w:rStyle w:val="10"/>
          <w:rFonts w:hint="eastAsia" w:ascii="仿宋" w:hAnsi="仿宋" w:eastAsia="仿宋"/>
          <w:sz w:val="36"/>
          <w:szCs w:val="36"/>
        </w:rPr>
        <w:t>三、政府性基金预算拨款支出情况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_Toc219899483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49055C09">
      <w:pPr>
        <w:pStyle w:val="7"/>
        <w:tabs>
          <w:tab w:val="right" w:leader="dot" w:pos="8296"/>
        </w:tabs>
        <w:rPr>
          <w:rFonts w:ascii="仿宋" w:hAnsi="仿宋" w:eastAsia="仿宋"/>
          <w:sz w:val="36"/>
          <w:szCs w:val="36"/>
        </w:rPr>
      </w:pPr>
      <w:r>
        <w:fldChar w:fldCharType="begin"/>
      </w:r>
      <w:r>
        <w:instrText xml:space="preserve"> HYPERLINK \l "_Toc219899484" </w:instrText>
      </w:r>
      <w:r>
        <w:fldChar w:fldCharType="separate"/>
      </w:r>
      <w:r>
        <w:rPr>
          <w:rStyle w:val="10"/>
          <w:rFonts w:hint="eastAsia" w:ascii="仿宋" w:hAnsi="仿宋" w:eastAsia="仿宋"/>
          <w:sz w:val="36"/>
          <w:szCs w:val="36"/>
        </w:rPr>
        <w:t>四、国有资本经营预算拨款支出情况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_Toc219899484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6CAE8C48">
      <w:pPr>
        <w:pStyle w:val="7"/>
        <w:tabs>
          <w:tab w:val="right" w:leader="dot" w:pos="8296"/>
        </w:tabs>
        <w:rPr>
          <w:rFonts w:ascii="仿宋" w:hAnsi="仿宋" w:eastAsia="仿宋"/>
          <w:sz w:val="36"/>
          <w:szCs w:val="36"/>
        </w:rPr>
      </w:pPr>
      <w:r>
        <w:fldChar w:fldCharType="begin"/>
      </w:r>
      <w:r>
        <w:instrText xml:space="preserve"> HYPERLINK \l "_Toc219899485" </w:instrText>
      </w:r>
      <w:r>
        <w:fldChar w:fldCharType="separate"/>
      </w:r>
      <w:r>
        <w:rPr>
          <w:rStyle w:val="10"/>
          <w:rFonts w:hint="eastAsia" w:ascii="仿宋" w:hAnsi="仿宋" w:eastAsia="仿宋"/>
          <w:sz w:val="36"/>
          <w:szCs w:val="36"/>
        </w:rPr>
        <w:t>五、一般公共预算拨款基本支出情况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_Toc219899485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752A2A7C">
      <w:pPr>
        <w:pStyle w:val="7"/>
        <w:tabs>
          <w:tab w:val="right" w:leader="dot" w:pos="8296"/>
        </w:tabs>
        <w:rPr>
          <w:rFonts w:ascii="仿宋" w:hAnsi="仿宋" w:eastAsia="仿宋"/>
          <w:sz w:val="36"/>
          <w:szCs w:val="36"/>
        </w:rPr>
      </w:pPr>
      <w:r>
        <w:fldChar w:fldCharType="begin"/>
      </w:r>
      <w:r>
        <w:instrText xml:space="preserve"> HYPERLINK \l "_Toc219899486" </w:instrText>
      </w:r>
      <w:r>
        <w:fldChar w:fldCharType="separate"/>
      </w:r>
      <w:r>
        <w:rPr>
          <w:rStyle w:val="10"/>
          <w:rFonts w:hint="eastAsia" w:ascii="仿宋" w:hAnsi="仿宋" w:eastAsia="仿宋"/>
          <w:sz w:val="36"/>
          <w:szCs w:val="36"/>
        </w:rPr>
        <w:t>六、一般公共预算“三公”经费支出情况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_Toc219899486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4D68E118">
      <w:pPr>
        <w:pStyle w:val="7"/>
        <w:tabs>
          <w:tab w:val="right" w:leader="dot" w:pos="8296"/>
        </w:tabs>
        <w:rPr>
          <w:rFonts w:ascii="仿宋" w:hAnsi="仿宋" w:eastAsia="仿宋"/>
          <w:sz w:val="36"/>
          <w:szCs w:val="36"/>
        </w:rPr>
      </w:pPr>
      <w:r>
        <w:fldChar w:fldCharType="begin"/>
      </w:r>
      <w:r>
        <w:instrText xml:space="preserve"> HYPERLINK \l "_Toc219899487" </w:instrText>
      </w:r>
      <w:r>
        <w:fldChar w:fldCharType="separate"/>
      </w:r>
      <w:r>
        <w:rPr>
          <w:rStyle w:val="10"/>
          <w:rFonts w:hint="eastAsia" w:ascii="仿宋" w:hAnsi="仿宋" w:eastAsia="仿宋"/>
          <w:sz w:val="36"/>
          <w:szCs w:val="36"/>
        </w:rPr>
        <w:t>七、预算绩效目标情况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_Toc219899487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6360ED76">
      <w:pPr>
        <w:pStyle w:val="7"/>
        <w:tabs>
          <w:tab w:val="right" w:leader="dot" w:pos="8296"/>
        </w:tabs>
        <w:rPr>
          <w:rFonts w:ascii="仿宋" w:hAnsi="仿宋" w:eastAsia="仿宋"/>
          <w:sz w:val="36"/>
          <w:szCs w:val="36"/>
        </w:rPr>
      </w:pPr>
      <w:r>
        <w:fldChar w:fldCharType="begin"/>
      </w:r>
      <w:r>
        <w:instrText xml:space="preserve"> HYPERLINK \l "_Toc219899488" </w:instrText>
      </w:r>
      <w:r>
        <w:fldChar w:fldCharType="separate"/>
      </w:r>
      <w:r>
        <w:rPr>
          <w:rStyle w:val="10"/>
          <w:rFonts w:hint="eastAsia" w:ascii="仿宋" w:hAnsi="仿宋" w:eastAsia="仿宋"/>
          <w:sz w:val="36"/>
          <w:szCs w:val="36"/>
        </w:rPr>
        <w:t>八、其他重要事项说明</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_Toc219899488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44D1B39B">
      <w:pPr>
        <w:pStyle w:val="6"/>
      </w:pPr>
      <w:r>
        <w:fldChar w:fldCharType="begin"/>
      </w:r>
      <w:r>
        <w:instrText xml:space="preserve"> HYPERLINK \l "_Toc219899489" </w:instrText>
      </w:r>
      <w:r>
        <w:fldChar w:fldCharType="separate"/>
      </w:r>
      <w:r>
        <w:rPr>
          <w:rStyle w:val="10"/>
          <w:rFonts w:hint="eastAsia"/>
        </w:rPr>
        <w:t>第四部分 名词解释</w:t>
      </w:r>
      <w:r>
        <w:tab/>
      </w:r>
      <w:r>
        <w:fldChar w:fldCharType="begin"/>
      </w:r>
      <w:r>
        <w:instrText xml:space="preserve"> PAGEREF _Toc219899489 \h </w:instrText>
      </w:r>
      <w:r>
        <w:fldChar w:fldCharType="separate"/>
      </w:r>
      <w:r>
        <w:t>26</w:t>
      </w:r>
      <w:r>
        <w:fldChar w:fldCharType="end"/>
      </w:r>
      <w:r>
        <w:fldChar w:fldCharType="end"/>
      </w:r>
    </w:p>
    <w:p w14:paraId="2BF7FBCA">
      <w:pPr>
        <w:widowControl/>
      </w:pPr>
      <w:r>
        <w:rPr>
          <w:rFonts w:ascii="仿宋" w:hAnsi="仿宋" w:eastAsia="仿宋" w:cs="Times New Roman"/>
          <w:b/>
          <w:kern w:val="0"/>
          <w:sz w:val="36"/>
          <w:szCs w:val="20"/>
        </w:rPr>
        <w:fldChar w:fldCharType="end"/>
      </w:r>
      <w:r>
        <w:tab/>
      </w:r>
    </w:p>
    <w:p w14:paraId="0334D1DF">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53EDE30C">
      <w:pPr>
        <w:pStyle w:val="2"/>
        <w:jc w:val="center"/>
        <w:rPr>
          <w:rFonts w:ascii="黑体" w:hAnsi="黑体" w:eastAsia="黑体"/>
          <w:sz w:val="36"/>
          <w:szCs w:val="36"/>
          <w:lang w:eastAsia="zh-CN"/>
        </w:rPr>
      </w:pPr>
    </w:p>
    <w:p w14:paraId="79F1BDCD">
      <w:pPr>
        <w:pStyle w:val="2"/>
        <w:jc w:val="center"/>
        <w:rPr>
          <w:rFonts w:ascii="黑体" w:hAnsi="黑体" w:eastAsia="黑体"/>
          <w:sz w:val="36"/>
          <w:szCs w:val="36"/>
          <w:lang w:eastAsia="zh-CN"/>
        </w:rPr>
      </w:pPr>
    </w:p>
    <w:p w14:paraId="5F212FB4">
      <w:pPr>
        <w:pStyle w:val="2"/>
        <w:jc w:val="center"/>
        <w:rPr>
          <w:rFonts w:ascii="黑体" w:hAnsi="黑体" w:eastAsia="黑体"/>
          <w:sz w:val="36"/>
          <w:szCs w:val="36"/>
          <w:lang w:eastAsia="zh-CN"/>
        </w:rPr>
      </w:pPr>
    </w:p>
    <w:p w14:paraId="669DD23C">
      <w:pPr>
        <w:pStyle w:val="2"/>
        <w:jc w:val="center"/>
        <w:rPr>
          <w:rFonts w:ascii="黑体" w:hAnsi="黑体" w:eastAsia="黑体"/>
          <w:sz w:val="36"/>
          <w:szCs w:val="36"/>
          <w:lang w:eastAsia="zh-CN"/>
        </w:rPr>
      </w:pPr>
    </w:p>
    <w:p w14:paraId="65931B52">
      <w:pPr>
        <w:pStyle w:val="2"/>
        <w:jc w:val="center"/>
        <w:rPr>
          <w:rFonts w:ascii="黑体" w:hAnsi="黑体" w:eastAsia="黑体"/>
          <w:sz w:val="36"/>
          <w:szCs w:val="36"/>
          <w:lang w:eastAsia="zh-CN"/>
        </w:rPr>
      </w:pPr>
    </w:p>
    <w:p w14:paraId="1E60D3E2">
      <w:pPr>
        <w:pStyle w:val="2"/>
        <w:jc w:val="center"/>
        <w:rPr>
          <w:rFonts w:ascii="黑体" w:hAnsi="黑体" w:eastAsia="黑体"/>
          <w:sz w:val="36"/>
          <w:szCs w:val="36"/>
          <w:lang w:eastAsia="zh-CN"/>
        </w:rPr>
      </w:pPr>
    </w:p>
    <w:p w14:paraId="206B892C">
      <w:pPr>
        <w:pStyle w:val="2"/>
        <w:jc w:val="center"/>
        <w:rPr>
          <w:rFonts w:ascii="黑体" w:hAnsi="黑体" w:eastAsia="黑体"/>
          <w:sz w:val="36"/>
          <w:szCs w:val="36"/>
          <w:lang w:eastAsia="zh-CN"/>
        </w:rPr>
      </w:pPr>
    </w:p>
    <w:p w14:paraId="3278434D">
      <w:pPr>
        <w:pStyle w:val="2"/>
        <w:jc w:val="center"/>
        <w:rPr>
          <w:rFonts w:ascii="黑体" w:hAnsi="黑体" w:eastAsia="黑体"/>
          <w:sz w:val="36"/>
          <w:szCs w:val="36"/>
          <w:lang w:eastAsia="zh-CN"/>
        </w:rPr>
      </w:pPr>
    </w:p>
    <w:p w14:paraId="447AF542">
      <w:pPr>
        <w:pStyle w:val="2"/>
        <w:outlineLvl w:val="0"/>
        <w:rPr>
          <w:rFonts w:ascii="黑体" w:hAnsi="黑体" w:eastAsia="黑体"/>
          <w:sz w:val="56"/>
          <w:szCs w:val="36"/>
          <w:lang w:eastAsia="zh-CN"/>
        </w:rPr>
      </w:pPr>
      <w:bookmarkStart w:id="0" w:name="_Toc219899464"/>
      <w:r>
        <w:rPr>
          <w:rFonts w:hint="eastAsia" w:ascii="黑体" w:hAnsi="黑体" w:eastAsia="黑体"/>
          <w:sz w:val="56"/>
          <w:szCs w:val="36"/>
          <w:lang w:eastAsia="zh-CN"/>
        </w:rPr>
        <w:t>第一部分</w:t>
      </w:r>
      <w:bookmarkEnd w:id="0"/>
    </w:p>
    <w:p w14:paraId="77109BD7">
      <w:pPr>
        <w:pStyle w:val="2"/>
        <w:rPr>
          <w:rFonts w:ascii="黑体" w:hAnsi="黑体" w:eastAsia="黑体"/>
          <w:sz w:val="56"/>
          <w:szCs w:val="36"/>
          <w:lang w:eastAsia="zh-CN"/>
        </w:rPr>
      </w:pPr>
    </w:p>
    <w:p w14:paraId="59AA4776">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44F776E8">
      <w:pPr>
        <w:pStyle w:val="2"/>
        <w:rPr>
          <w:rFonts w:ascii="黑体" w:hAnsi="黑体" w:eastAsia="黑体"/>
          <w:sz w:val="36"/>
          <w:szCs w:val="36"/>
          <w:lang w:eastAsia="zh-CN"/>
        </w:rPr>
      </w:pPr>
    </w:p>
    <w:p w14:paraId="184B2589">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1E55C47">
      <w:pPr>
        <w:pStyle w:val="2"/>
        <w:ind w:firstLine="640" w:firstLineChars="200"/>
        <w:outlineLvl w:val="1"/>
        <w:rPr>
          <w:rFonts w:ascii="黑体" w:hAnsi="黑体" w:eastAsia="黑体" w:cstheme="minorBidi"/>
          <w:kern w:val="2"/>
          <w:sz w:val="32"/>
          <w:szCs w:val="32"/>
          <w:lang w:eastAsia="zh-CN"/>
        </w:rPr>
      </w:pPr>
      <w:bookmarkStart w:id="1" w:name="_Toc219899465"/>
      <w:r>
        <w:rPr>
          <w:rFonts w:hint="eastAsia" w:ascii="黑体" w:hAnsi="黑体" w:eastAsia="黑体" w:cstheme="minorBidi"/>
          <w:kern w:val="2"/>
          <w:sz w:val="32"/>
          <w:szCs w:val="32"/>
          <w:lang w:eastAsia="zh-CN"/>
        </w:rPr>
        <w:t>一、单位主要职责</w:t>
      </w:r>
      <w:bookmarkEnd w:id="1"/>
    </w:p>
    <w:p w14:paraId="5D598384">
      <w:pPr>
        <w:spacing w:line="600" w:lineRule="exact"/>
        <w:ind w:firstLine="640" w:firstLineChars="200"/>
        <w:rPr>
          <w:rFonts w:ascii="仿宋" w:hAnsi="仿宋" w:eastAsia="仿宋"/>
          <w:sz w:val="32"/>
          <w:szCs w:val="32"/>
        </w:rPr>
      </w:pPr>
      <w:r>
        <w:rPr>
          <w:rFonts w:hint="eastAsia" w:ascii="仿宋" w:hAnsi="仿宋" w:eastAsia="仿宋"/>
          <w:sz w:val="32"/>
          <w:szCs w:val="32"/>
        </w:rPr>
        <w:t>漳平市灵地中学的主要职责是：</w:t>
      </w:r>
      <w:r>
        <w:rPr>
          <w:rFonts w:ascii="仿宋_GB2312" w:hAnsi="宋体" w:eastAsia="仿宋_GB2312" w:cs="仿宋_GB2312"/>
          <w:kern w:val="0"/>
          <w:sz w:val="32"/>
          <w:szCs w:val="32"/>
        </w:rPr>
        <w:t>根据《漳平市人民政府关于印发教育</w:t>
      </w:r>
      <w:r>
        <w:rPr>
          <w:rFonts w:hint="eastAsia" w:ascii="仿宋_GB2312" w:hAnsi="宋体" w:eastAsia="仿宋_GB2312" w:cs="仿宋_GB2312"/>
          <w:kern w:val="0"/>
          <w:sz w:val="32"/>
          <w:szCs w:val="32"/>
        </w:rPr>
        <w:t>单位</w:t>
      </w:r>
      <w:r>
        <w:rPr>
          <w:rFonts w:ascii="仿宋_GB2312" w:hAnsi="宋体" w:eastAsia="仿宋_GB2312" w:cs="仿宋_GB2312"/>
          <w:kern w:val="0"/>
          <w:sz w:val="32"/>
          <w:szCs w:val="32"/>
        </w:rPr>
        <w:t>主要职责内设机构和人员编制规定的通知》（漳政办〔2002〕150号）要求，做好如下工作。</w:t>
      </w:r>
    </w:p>
    <w:p w14:paraId="2AB49C36">
      <w:pPr>
        <w:spacing w:line="600" w:lineRule="exact"/>
        <w:ind w:firstLine="640" w:firstLineChars="200"/>
        <w:rPr>
          <w:rFonts w:ascii="仿宋" w:hAnsi="仿宋" w:eastAsia="仿宋"/>
          <w:sz w:val="32"/>
          <w:szCs w:val="32"/>
        </w:rPr>
      </w:pPr>
      <w:r>
        <w:rPr>
          <w:rFonts w:hint="eastAsia" w:ascii="仿宋" w:hAnsi="仿宋" w:eastAsia="仿宋"/>
          <w:sz w:val="32"/>
          <w:szCs w:val="32"/>
        </w:rPr>
        <w:t>（一）教育教学秩序</w:t>
      </w:r>
      <w:r>
        <w:rPr>
          <w:rFonts w:hint="eastAsia" w:cs="Arial"/>
          <w:color w:val="000000"/>
          <w:sz w:val="22"/>
        </w:rPr>
        <w:t>、</w:t>
      </w:r>
      <w:r>
        <w:rPr>
          <w:rFonts w:hint="eastAsia" w:ascii="仿宋" w:hAnsi="仿宋" w:eastAsia="仿宋"/>
          <w:sz w:val="32"/>
          <w:szCs w:val="32"/>
        </w:rPr>
        <w:t>教学质量和日</w:t>
      </w:r>
      <w:bookmarkStart w:id="26" w:name="_GoBack"/>
      <w:bookmarkEnd w:id="26"/>
      <w:r>
        <w:rPr>
          <w:rFonts w:hint="eastAsia" w:ascii="仿宋" w:hAnsi="仿宋" w:eastAsia="仿宋"/>
          <w:sz w:val="32"/>
          <w:szCs w:val="32"/>
        </w:rPr>
        <w:t>常事务管理。</w:t>
      </w:r>
    </w:p>
    <w:p w14:paraId="6B89DF4A">
      <w:pPr>
        <w:pStyle w:val="2"/>
        <w:ind w:firstLine="640" w:firstLineChars="200"/>
        <w:rPr>
          <w:rFonts w:ascii="仿宋" w:hAnsi="仿宋" w:eastAsia="仿宋"/>
          <w:sz w:val="32"/>
          <w:szCs w:val="32"/>
          <w:lang w:eastAsia="zh-CN"/>
        </w:rPr>
      </w:pPr>
      <w:r>
        <w:rPr>
          <w:rFonts w:hint="eastAsia" w:ascii="仿宋" w:hAnsi="仿宋" w:eastAsia="仿宋"/>
          <w:sz w:val="32"/>
          <w:szCs w:val="32"/>
          <w:lang w:eastAsia="zh-CN"/>
        </w:rPr>
        <w:t>（二）中学学历教育。</w:t>
      </w:r>
    </w:p>
    <w:p w14:paraId="171C73B9">
      <w:pPr>
        <w:tabs>
          <w:tab w:val="left" w:pos="7513"/>
        </w:tabs>
        <w:adjustRightInd w:val="0"/>
        <w:snapToGrid w:val="0"/>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 w:name="_Toc219899466"/>
      <w:r>
        <w:rPr>
          <w:rFonts w:hint="eastAsia" w:ascii="黑体" w:hAnsi="黑体" w:eastAsia="黑体"/>
          <w:sz w:val="32"/>
          <w:szCs w:val="32"/>
        </w:rPr>
        <w:t>二、单位预算单位构成</w:t>
      </w:r>
      <w:bookmarkEnd w:id="2"/>
    </w:p>
    <w:p w14:paraId="5311F6D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F46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F664C4F">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653B554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395724E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761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5B6A78D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漳平市灵地中学</w:t>
            </w:r>
          </w:p>
        </w:tc>
        <w:tc>
          <w:tcPr>
            <w:tcW w:w="1559" w:type="dxa"/>
            <w:shd w:val="clear" w:color="auto" w:fill="auto"/>
          </w:tcPr>
          <w:p w14:paraId="1FFB7D3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1559" w:type="dxa"/>
          </w:tcPr>
          <w:p w14:paraId="294D53A4">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10</w:t>
            </w:r>
          </w:p>
        </w:tc>
      </w:tr>
    </w:tbl>
    <w:p w14:paraId="302E28AA">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219899467"/>
      <w:r>
        <w:rPr>
          <w:rFonts w:hint="eastAsia" w:ascii="黑体" w:hAnsi="黑体" w:eastAsia="黑体"/>
          <w:sz w:val="32"/>
          <w:szCs w:val="32"/>
        </w:rPr>
        <w:t>三、单位主要工作任务</w:t>
      </w:r>
      <w:bookmarkEnd w:id="3"/>
    </w:p>
    <w:p w14:paraId="2D50FFF0">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2026</w:t>
      </w:r>
      <w:r>
        <w:rPr>
          <w:rFonts w:hint="eastAsia" w:ascii="仿宋" w:hAnsi="仿宋" w:eastAsia="仿宋"/>
          <w:sz w:val="32"/>
          <w:szCs w:val="32"/>
        </w:rPr>
        <w:t>年，漳平市灵地中学主要任务是：</w:t>
      </w:r>
      <w:r>
        <w:rPr>
          <w:rFonts w:hint="eastAsia" w:ascii="仿宋_GB2312" w:hAnsi="仿宋" w:eastAsia="仿宋_GB2312"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14134603">
      <w:pPr>
        <w:tabs>
          <w:tab w:val="left" w:pos="7513"/>
        </w:tabs>
        <w:adjustRightInd w:val="0"/>
        <w:snapToGrid w:val="0"/>
        <w:spacing w:line="60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（一）提高教育发展水平。</w:t>
      </w:r>
    </w:p>
    <w:p w14:paraId="1326A060">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（二）提升教育管理水平。</w:t>
      </w:r>
    </w:p>
    <w:p w14:paraId="3B724784">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（三）加强教师队伍建设。</w:t>
      </w:r>
    </w:p>
    <w:p w14:paraId="3CF319E0">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（四）优化学生成长环境。</w:t>
      </w:r>
    </w:p>
    <w:p w14:paraId="4CE82924">
      <w:pPr>
        <w:ind w:firstLine="640" w:firstLineChars="200"/>
        <w:rPr>
          <w:rFonts w:ascii="仿宋" w:hAnsi="仿宋" w:eastAsia="仿宋" w:cs="仿宋_GB2312"/>
          <w:sz w:val="32"/>
          <w:szCs w:val="32"/>
        </w:rPr>
      </w:pPr>
      <w:r>
        <w:rPr>
          <w:rFonts w:hint="eastAsia" w:ascii="仿宋_GB2312" w:hAnsi="仿宋" w:eastAsia="仿宋_GB2312" w:cs="仿宋_GB2312"/>
          <w:sz w:val="32"/>
          <w:szCs w:val="32"/>
        </w:rPr>
        <w:t>（五）提高教育教学质量。</w:t>
      </w:r>
    </w:p>
    <w:p w14:paraId="62546874">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1BB7D93D">
      <w:pPr>
        <w:pStyle w:val="2"/>
        <w:jc w:val="center"/>
        <w:rPr>
          <w:rFonts w:ascii="黑体" w:hAnsi="黑体" w:eastAsia="黑体"/>
          <w:sz w:val="36"/>
          <w:szCs w:val="36"/>
          <w:lang w:eastAsia="zh-CN"/>
        </w:rPr>
      </w:pPr>
    </w:p>
    <w:p w14:paraId="14F394DC">
      <w:pPr>
        <w:pStyle w:val="2"/>
        <w:jc w:val="center"/>
        <w:rPr>
          <w:rFonts w:ascii="黑体" w:hAnsi="黑体" w:eastAsia="黑体"/>
          <w:sz w:val="36"/>
          <w:szCs w:val="36"/>
          <w:lang w:eastAsia="zh-CN"/>
        </w:rPr>
      </w:pPr>
    </w:p>
    <w:p w14:paraId="6D84A0B6">
      <w:pPr>
        <w:pStyle w:val="2"/>
        <w:jc w:val="center"/>
        <w:rPr>
          <w:rFonts w:ascii="黑体" w:hAnsi="黑体" w:eastAsia="黑体"/>
          <w:sz w:val="36"/>
          <w:szCs w:val="36"/>
          <w:lang w:eastAsia="zh-CN"/>
        </w:rPr>
      </w:pPr>
    </w:p>
    <w:p w14:paraId="7501D4E1">
      <w:pPr>
        <w:pStyle w:val="2"/>
        <w:jc w:val="center"/>
        <w:rPr>
          <w:rFonts w:ascii="黑体" w:hAnsi="黑体" w:eastAsia="黑体"/>
          <w:sz w:val="36"/>
          <w:szCs w:val="36"/>
          <w:lang w:eastAsia="zh-CN"/>
        </w:rPr>
      </w:pPr>
    </w:p>
    <w:p w14:paraId="4C515A3F">
      <w:pPr>
        <w:pStyle w:val="2"/>
        <w:jc w:val="center"/>
        <w:rPr>
          <w:rFonts w:ascii="黑体" w:hAnsi="黑体" w:eastAsia="黑体"/>
          <w:sz w:val="36"/>
          <w:szCs w:val="36"/>
          <w:lang w:eastAsia="zh-CN"/>
        </w:rPr>
      </w:pPr>
    </w:p>
    <w:p w14:paraId="65048F6C">
      <w:pPr>
        <w:pStyle w:val="2"/>
        <w:jc w:val="center"/>
        <w:rPr>
          <w:rFonts w:ascii="黑体" w:hAnsi="黑体" w:eastAsia="黑体"/>
          <w:sz w:val="36"/>
          <w:szCs w:val="36"/>
          <w:lang w:eastAsia="zh-CN"/>
        </w:rPr>
      </w:pPr>
    </w:p>
    <w:p w14:paraId="76E5849A">
      <w:pPr>
        <w:pStyle w:val="2"/>
        <w:jc w:val="center"/>
        <w:rPr>
          <w:rFonts w:ascii="黑体" w:hAnsi="黑体" w:eastAsia="黑体"/>
          <w:sz w:val="36"/>
          <w:szCs w:val="36"/>
          <w:lang w:eastAsia="zh-CN"/>
        </w:rPr>
      </w:pPr>
    </w:p>
    <w:p w14:paraId="36791DAC">
      <w:pPr>
        <w:pStyle w:val="2"/>
        <w:jc w:val="center"/>
        <w:rPr>
          <w:rFonts w:ascii="黑体" w:hAnsi="黑体" w:eastAsia="黑体"/>
          <w:sz w:val="36"/>
          <w:szCs w:val="36"/>
          <w:lang w:eastAsia="zh-CN"/>
        </w:rPr>
      </w:pPr>
    </w:p>
    <w:p w14:paraId="26F6F974">
      <w:pPr>
        <w:pStyle w:val="2"/>
        <w:outlineLvl w:val="0"/>
        <w:rPr>
          <w:rFonts w:ascii="黑体" w:hAnsi="黑体" w:eastAsia="黑体"/>
          <w:sz w:val="56"/>
          <w:szCs w:val="36"/>
          <w:lang w:eastAsia="zh-CN"/>
        </w:rPr>
      </w:pPr>
      <w:bookmarkStart w:id="4" w:name="_Toc219899468"/>
      <w:r>
        <w:rPr>
          <w:rFonts w:hint="eastAsia" w:ascii="黑体" w:hAnsi="黑体" w:eastAsia="黑体"/>
          <w:sz w:val="56"/>
          <w:szCs w:val="36"/>
          <w:lang w:eastAsia="zh-CN"/>
        </w:rPr>
        <w:t>第二部分</w:t>
      </w:r>
      <w:bookmarkEnd w:id="4"/>
    </w:p>
    <w:p w14:paraId="24C34E5C">
      <w:pPr>
        <w:pStyle w:val="2"/>
        <w:rPr>
          <w:rFonts w:ascii="黑体" w:hAnsi="黑体" w:eastAsia="黑体"/>
          <w:sz w:val="56"/>
          <w:szCs w:val="36"/>
          <w:lang w:eastAsia="zh-CN"/>
        </w:rPr>
      </w:pPr>
    </w:p>
    <w:p w14:paraId="2C9A4559">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06BCEEB7">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270173E">
      <w:pPr>
        <w:tabs>
          <w:tab w:val="left" w:pos="7513"/>
        </w:tabs>
        <w:adjustRightInd w:val="0"/>
        <w:snapToGrid w:val="0"/>
        <w:spacing w:line="600" w:lineRule="exact"/>
        <w:outlineLvl w:val="1"/>
        <w:rPr>
          <w:rFonts w:ascii="黑体" w:hAnsi="黑体" w:eastAsia="黑体"/>
          <w:sz w:val="32"/>
          <w:szCs w:val="32"/>
        </w:rPr>
      </w:pPr>
      <w:bookmarkStart w:id="5" w:name="_Toc219899469"/>
      <w:r>
        <w:rPr>
          <w:rFonts w:hint="eastAsia" w:ascii="黑体" w:hAnsi="黑体" w:eastAsia="黑体"/>
          <w:sz w:val="32"/>
          <w:szCs w:val="32"/>
        </w:rPr>
        <w:t>一、收支预算总表</w:t>
      </w:r>
      <w:bookmarkEnd w:id="5"/>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264A44C">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41DEB0D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1257CE81">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A66C1A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8E10F5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F23B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15F40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7486C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46A7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B8072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7311E3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856C3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AAA2B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26F4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510BEC9">
            <w:pPr>
              <w:jc w:val="right"/>
              <w:rPr>
                <w:rFonts w:ascii="宋体" w:hAnsi="宋体" w:eastAsia="宋体" w:cs="宋体"/>
                <w:sz w:val="18"/>
                <w:szCs w:val="18"/>
              </w:rPr>
            </w:pPr>
            <w:r>
              <w:rPr>
                <w:rFonts w:hint="eastAsia"/>
                <w:sz w:val="18"/>
                <w:szCs w:val="18"/>
              </w:rPr>
              <w:t>179.81</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84019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ACF6C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F0FA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7708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14877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BF342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AECFEF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26B0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9324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B5E881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5AE8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DB8DA30">
            <w:pPr>
              <w:widowControl/>
              <w:spacing w:line="240" w:lineRule="auto"/>
              <w:jc w:val="right"/>
              <w:rPr>
                <w:rFonts w:ascii="宋体" w:hAnsi="宋体" w:eastAsia="宋体" w:cs="宋体"/>
                <w:kern w:val="0"/>
                <w:sz w:val="18"/>
                <w:szCs w:val="18"/>
              </w:rPr>
            </w:pPr>
          </w:p>
        </w:tc>
      </w:tr>
      <w:tr w14:paraId="6F39EA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4C81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5A876D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558D0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D792D5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C057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527E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DEC0E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2D67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8A34041">
            <w:pPr>
              <w:jc w:val="right"/>
              <w:rPr>
                <w:rFonts w:ascii="宋体" w:hAnsi="宋体" w:eastAsia="宋体" w:cs="宋体"/>
                <w:sz w:val="18"/>
                <w:szCs w:val="18"/>
              </w:rPr>
            </w:pPr>
            <w:r>
              <w:rPr>
                <w:sz w:val="18"/>
                <w:szCs w:val="18"/>
              </w:rPr>
              <w:t>179.81</w:t>
            </w:r>
            <w:r>
              <w:rPr>
                <w:rFonts w:hint="eastAsia" w:ascii="宋体" w:hAnsi="宋体" w:eastAsia="宋体" w:cs="宋体"/>
                <w:kern w:val="0"/>
                <w:sz w:val="18"/>
                <w:szCs w:val="18"/>
              </w:rPr>
              <w:t>　</w:t>
            </w:r>
          </w:p>
        </w:tc>
      </w:tr>
      <w:tr w14:paraId="5C04DF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98AB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4E34F2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F3917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BBBFA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2DEA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3504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5DF36F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77E0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A5BCDB4">
            <w:pPr>
              <w:widowControl/>
              <w:spacing w:line="240" w:lineRule="auto"/>
              <w:jc w:val="right"/>
              <w:rPr>
                <w:rFonts w:ascii="宋体" w:hAnsi="宋体" w:eastAsia="宋体" w:cs="宋体"/>
                <w:kern w:val="0"/>
                <w:sz w:val="18"/>
                <w:szCs w:val="18"/>
              </w:rPr>
            </w:pPr>
          </w:p>
        </w:tc>
      </w:tr>
      <w:tr w14:paraId="401BA7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3201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2D2D9ED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6E4D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5647A62">
            <w:pPr>
              <w:widowControl/>
              <w:spacing w:line="240" w:lineRule="auto"/>
              <w:jc w:val="right"/>
              <w:rPr>
                <w:rFonts w:ascii="宋体" w:hAnsi="宋体" w:eastAsia="宋体" w:cs="宋体"/>
                <w:kern w:val="0"/>
                <w:sz w:val="18"/>
                <w:szCs w:val="18"/>
              </w:rPr>
            </w:pPr>
          </w:p>
        </w:tc>
      </w:tr>
      <w:tr w14:paraId="1211D6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701B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6E132B2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42AE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2C7722E">
            <w:pPr>
              <w:widowControl/>
              <w:spacing w:line="240" w:lineRule="auto"/>
              <w:jc w:val="right"/>
              <w:rPr>
                <w:rFonts w:ascii="宋体" w:hAnsi="宋体" w:eastAsia="宋体" w:cs="宋体"/>
                <w:kern w:val="0"/>
                <w:sz w:val="18"/>
                <w:szCs w:val="18"/>
              </w:rPr>
            </w:pPr>
          </w:p>
        </w:tc>
      </w:tr>
      <w:tr w14:paraId="38716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80EC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53CFE5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1099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5789702">
            <w:pPr>
              <w:widowControl/>
              <w:spacing w:line="240" w:lineRule="auto"/>
              <w:jc w:val="right"/>
              <w:rPr>
                <w:rFonts w:ascii="宋体" w:hAnsi="宋体" w:eastAsia="宋体" w:cs="宋体"/>
                <w:kern w:val="0"/>
                <w:sz w:val="18"/>
                <w:szCs w:val="18"/>
              </w:rPr>
            </w:pPr>
          </w:p>
        </w:tc>
      </w:tr>
      <w:tr w14:paraId="0FCBFC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AADF6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063FE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EF55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13D046C">
            <w:pPr>
              <w:widowControl/>
              <w:spacing w:line="240" w:lineRule="auto"/>
              <w:jc w:val="right"/>
              <w:rPr>
                <w:rFonts w:ascii="宋体" w:hAnsi="宋体" w:eastAsia="宋体" w:cs="宋体"/>
                <w:kern w:val="0"/>
                <w:sz w:val="18"/>
                <w:szCs w:val="18"/>
              </w:rPr>
            </w:pPr>
          </w:p>
        </w:tc>
      </w:tr>
      <w:tr w14:paraId="176918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85F6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66F6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5EB4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6143697">
            <w:pPr>
              <w:widowControl/>
              <w:spacing w:line="240" w:lineRule="auto"/>
              <w:jc w:val="right"/>
              <w:rPr>
                <w:rFonts w:ascii="宋体" w:hAnsi="宋体" w:eastAsia="宋体" w:cs="宋体"/>
                <w:kern w:val="0"/>
                <w:sz w:val="18"/>
                <w:szCs w:val="18"/>
              </w:rPr>
            </w:pPr>
          </w:p>
        </w:tc>
      </w:tr>
      <w:tr w14:paraId="3B55AB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F246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C1E46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99E9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0C8C56F">
            <w:pPr>
              <w:widowControl/>
              <w:spacing w:line="240" w:lineRule="auto"/>
              <w:jc w:val="right"/>
              <w:rPr>
                <w:rFonts w:ascii="宋体" w:hAnsi="宋体" w:eastAsia="宋体" w:cs="宋体"/>
                <w:kern w:val="0"/>
                <w:sz w:val="18"/>
                <w:szCs w:val="18"/>
              </w:rPr>
            </w:pPr>
          </w:p>
        </w:tc>
      </w:tr>
      <w:tr w14:paraId="5CC615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596F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F3538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D362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EC8D32F">
            <w:pPr>
              <w:widowControl/>
              <w:spacing w:line="240" w:lineRule="auto"/>
              <w:jc w:val="right"/>
              <w:rPr>
                <w:rFonts w:ascii="宋体" w:hAnsi="宋体" w:eastAsia="宋体" w:cs="宋体"/>
                <w:kern w:val="0"/>
                <w:sz w:val="18"/>
                <w:szCs w:val="18"/>
              </w:rPr>
            </w:pPr>
          </w:p>
        </w:tc>
      </w:tr>
      <w:tr w14:paraId="345530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758B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D48F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D755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2BB3E2C">
            <w:pPr>
              <w:widowControl/>
              <w:spacing w:line="240" w:lineRule="auto"/>
              <w:jc w:val="right"/>
              <w:rPr>
                <w:rFonts w:ascii="宋体" w:hAnsi="宋体" w:eastAsia="宋体" w:cs="宋体"/>
                <w:kern w:val="0"/>
                <w:sz w:val="18"/>
                <w:szCs w:val="18"/>
              </w:rPr>
            </w:pPr>
          </w:p>
        </w:tc>
      </w:tr>
      <w:tr w14:paraId="2C9944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BCE0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B6803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8702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2B62BAE">
            <w:pPr>
              <w:widowControl/>
              <w:spacing w:line="240" w:lineRule="auto"/>
              <w:jc w:val="right"/>
              <w:rPr>
                <w:rFonts w:ascii="宋体" w:hAnsi="宋体" w:eastAsia="宋体" w:cs="宋体"/>
                <w:kern w:val="0"/>
                <w:sz w:val="18"/>
                <w:szCs w:val="18"/>
              </w:rPr>
            </w:pPr>
          </w:p>
        </w:tc>
      </w:tr>
      <w:tr w14:paraId="67E164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33F57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9A9F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7D5E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ED5248E">
            <w:pPr>
              <w:widowControl/>
              <w:spacing w:line="240" w:lineRule="auto"/>
              <w:jc w:val="right"/>
              <w:rPr>
                <w:rFonts w:ascii="宋体" w:hAnsi="宋体" w:eastAsia="宋体" w:cs="宋体"/>
                <w:kern w:val="0"/>
                <w:sz w:val="18"/>
                <w:szCs w:val="18"/>
              </w:rPr>
            </w:pPr>
          </w:p>
        </w:tc>
      </w:tr>
      <w:tr w14:paraId="169741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525E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6F7F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1116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B0A5CEF">
            <w:pPr>
              <w:widowControl/>
              <w:spacing w:line="240" w:lineRule="auto"/>
              <w:jc w:val="right"/>
              <w:rPr>
                <w:rFonts w:ascii="宋体" w:hAnsi="宋体" w:eastAsia="宋体" w:cs="宋体"/>
                <w:kern w:val="0"/>
                <w:sz w:val="18"/>
                <w:szCs w:val="18"/>
              </w:rPr>
            </w:pPr>
          </w:p>
        </w:tc>
      </w:tr>
      <w:tr w14:paraId="62A8A3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B20B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DA48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2464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EF83CFA">
            <w:pPr>
              <w:widowControl/>
              <w:spacing w:line="240" w:lineRule="auto"/>
              <w:jc w:val="right"/>
              <w:rPr>
                <w:rFonts w:ascii="宋体" w:hAnsi="宋体" w:eastAsia="宋体" w:cs="宋体"/>
                <w:kern w:val="0"/>
                <w:sz w:val="18"/>
                <w:szCs w:val="18"/>
              </w:rPr>
            </w:pPr>
          </w:p>
        </w:tc>
      </w:tr>
      <w:tr w14:paraId="1087C2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C3EF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2D687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E1D3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B42D3E6">
            <w:pPr>
              <w:widowControl/>
              <w:spacing w:line="240" w:lineRule="auto"/>
              <w:jc w:val="right"/>
              <w:rPr>
                <w:rFonts w:ascii="宋体" w:hAnsi="宋体" w:eastAsia="宋体" w:cs="宋体"/>
                <w:kern w:val="0"/>
                <w:sz w:val="18"/>
                <w:szCs w:val="18"/>
              </w:rPr>
            </w:pPr>
          </w:p>
        </w:tc>
      </w:tr>
      <w:tr w14:paraId="5E7CB2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7B7B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9FD0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2070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968ADE2">
            <w:pPr>
              <w:widowControl/>
              <w:spacing w:line="240" w:lineRule="auto"/>
              <w:jc w:val="right"/>
              <w:rPr>
                <w:rFonts w:ascii="宋体" w:hAnsi="宋体" w:eastAsia="宋体" w:cs="宋体"/>
                <w:kern w:val="0"/>
                <w:sz w:val="18"/>
                <w:szCs w:val="18"/>
              </w:rPr>
            </w:pPr>
          </w:p>
        </w:tc>
      </w:tr>
      <w:tr w14:paraId="1E35F4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E5F9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AFCCB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23762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948381A">
            <w:pPr>
              <w:widowControl/>
              <w:spacing w:line="240" w:lineRule="auto"/>
              <w:jc w:val="right"/>
              <w:rPr>
                <w:rFonts w:ascii="宋体" w:hAnsi="宋体" w:eastAsia="宋体" w:cs="宋体"/>
                <w:kern w:val="0"/>
                <w:sz w:val="18"/>
                <w:szCs w:val="18"/>
              </w:rPr>
            </w:pPr>
          </w:p>
        </w:tc>
      </w:tr>
      <w:tr w14:paraId="1C6B2CD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9967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0E87B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68D9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5303C94">
            <w:pPr>
              <w:widowControl/>
              <w:spacing w:line="240" w:lineRule="auto"/>
              <w:jc w:val="right"/>
              <w:rPr>
                <w:rFonts w:ascii="宋体" w:hAnsi="宋体" w:eastAsia="宋体" w:cs="宋体"/>
                <w:kern w:val="0"/>
                <w:sz w:val="18"/>
                <w:szCs w:val="18"/>
              </w:rPr>
            </w:pPr>
          </w:p>
        </w:tc>
      </w:tr>
      <w:tr w14:paraId="617344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7A3F2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F74D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291E4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4A5DCB3">
            <w:pPr>
              <w:widowControl/>
              <w:spacing w:line="240" w:lineRule="auto"/>
              <w:jc w:val="right"/>
              <w:rPr>
                <w:rFonts w:ascii="宋体" w:hAnsi="宋体" w:eastAsia="宋体" w:cs="宋体"/>
                <w:kern w:val="0"/>
                <w:sz w:val="18"/>
                <w:szCs w:val="18"/>
              </w:rPr>
            </w:pPr>
          </w:p>
        </w:tc>
      </w:tr>
      <w:tr w14:paraId="45BA2C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757F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86696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B98C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79857B1">
            <w:pPr>
              <w:widowControl/>
              <w:spacing w:line="240" w:lineRule="auto"/>
              <w:jc w:val="right"/>
              <w:rPr>
                <w:rFonts w:ascii="宋体" w:hAnsi="宋体" w:eastAsia="宋体" w:cs="宋体"/>
                <w:kern w:val="0"/>
                <w:sz w:val="18"/>
                <w:szCs w:val="18"/>
              </w:rPr>
            </w:pPr>
          </w:p>
        </w:tc>
      </w:tr>
      <w:tr w14:paraId="6DA8AD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5BAA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C2023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F59B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6B5C2DA">
            <w:pPr>
              <w:widowControl/>
              <w:spacing w:line="240" w:lineRule="auto"/>
              <w:jc w:val="right"/>
              <w:rPr>
                <w:rFonts w:ascii="宋体" w:hAnsi="宋体" w:eastAsia="宋体" w:cs="宋体"/>
                <w:kern w:val="0"/>
                <w:sz w:val="18"/>
                <w:szCs w:val="18"/>
              </w:rPr>
            </w:pPr>
          </w:p>
        </w:tc>
      </w:tr>
      <w:tr w14:paraId="593E21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7B616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BEBE00C">
            <w:pPr>
              <w:widowControl/>
              <w:spacing w:line="240" w:lineRule="auto"/>
              <w:jc w:val="right"/>
              <w:rPr>
                <w:rFonts w:ascii="宋体" w:hAnsi="宋体" w:eastAsia="宋体" w:cs="宋体"/>
                <w:b/>
                <w:kern w:val="0"/>
                <w:sz w:val="22"/>
              </w:rPr>
            </w:pPr>
            <w:r>
              <w:rPr>
                <w:rFonts w:hint="eastAsia"/>
                <w:sz w:val="18"/>
                <w:szCs w:val="18"/>
              </w:rPr>
              <w:t>179.81</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3AA396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25ADEF2">
            <w:pPr>
              <w:widowControl/>
              <w:spacing w:line="240" w:lineRule="auto"/>
              <w:jc w:val="right"/>
              <w:rPr>
                <w:rFonts w:ascii="宋体" w:hAnsi="宋体" w:eastAsia="宋体" w:cs="宋体"/>
                <w:b/>
                <w:kern w:val="0"/>
                <w:sz w:val="22"/>
              </w:rPr>
            </w:pPr>
            <w:r>
              <w:rPr>
                <w:sz w:val="18"/>
                <w:szCs w:val="18"/>
              </w:rPr>
              <w:t>179.81</w:t>
            </w:r>
            <w:r>
              <w:rPr>
                <w:rFonts w:hint="eastAsia" w:ascii="宋体" w:hAnsi="宋体" w:eastAsia="宋体" w:cs="宋体"/>
                <w:b/>
                <w:kern w:val="0"/>
                <w:sz w:val="22"/>
              </w:rPr>
              <w:t>　</w:t>
            </w:r>
          </w:p>
        </w:tc>
      </w:tr>
    </w:tbl>
    <w:p w14:paraId="6FEB79BE">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7CE6C74A">
      <w:pPr>
        <w:tabs>
          <w:tab w:val="left" w:pos="7513"/>
        </w:tabs>
        <w:adjustRightInd w:val="0"/>
        <w:snapToGrid w:val="0"/>
        <w:spacing w:line="600" w:lineRule="exact"/>
        <w:outlineLvl w:val="1"/>
        <w:rPr>
          <w:rFonts w:ascii="黑体" w:hAnsi="黑体" w:eastAsia="黑体"/>
          <w:sz w:val="32"/>
          <w:szCs w:val="32"/>
        </w:rPr>
      </w:pPr>
      <w:bookmarkStart w:id="6" w:name="_Toc219899470"/>
      <w:r>
        <w:rPr>
          <w:rFonts w:hint="eastAsia" w:ascii="黑体" w:hAnsi="黑体" w:eastAsia="黑体"/>
          <w:sz w:val="32"/>
          <w:szCs w:val="32"/>
        </w:rPr>
        <w:t>二、收入预算总表</w:t>
      </w:r>
      <w:bookmarkEnd w:id="6"/>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C4F0F1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E5ACBD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D60955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7C8F68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4E51E9F">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021C13C">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FEE4F2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DE50ED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55E7C4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7D7360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4567DF3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EBC054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7A5391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DE627E0">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25C3605">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2901AB42">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E604F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7C36A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13860D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D5C14C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D3AE3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E6DEF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B2445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0ED78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78A6E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9874E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A5392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33DC0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79E987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B33C815">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DD0584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5A3614E9">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noWrap/>
            <w:vAlign w:val="center"/>
          </w:tcPr>
          <w:p w14:paraId="5E0C72CA">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vAlign w:val="center"/>
          </w:tcPr>
          <w:p w14:paraId="7D80CBD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0789E91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83B8E22">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652D0E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E20028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91D33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F5DE37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9EE7C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1E25D69">
            <w:pPr>
              <w:widowControl/>
              <w:spacing w:line="240" w:lineRule="auto"/>
              <w:jc w:val="right"/>
              <w:rPr>
                <w:rFonts w:ascii="宋体" w:hAnsi="宋体" w:eastAsia="宋体" w:cs="宋体"/>
                <w:color w:val="000000"/>
                <w:kern w:val="0"/>
                <w:sz w:val="22"/>
              </w:rPr>
            </w:pPr>
          </w:p>
        </w:tc>
      </w:tr>
      <w:tr w14:paraId="0621C1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DF9E4E1">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165A3D03">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教育支出</w:t>
            </w:r>
          </w:p>
        </w:tc>
        <w:tc>
          <w:tcPr>
            <w:tcW w:w="1017" w:type="dxa"/>
            <w:tcBorders>
              <w:top w:val="nil"/>
              <w:left w:val="nil"/>
              <w:bottom w:val="single" w:color="auto" w:sz="4" w:space="0"/>
              <w:right w:val="single" w:color="auto" w:sz="4" w:space="0"/>
            </w:tcBorders>
            <w:shd w:val="clear" w:color="auto" w:fill="auto"/>
          </w:tcPr>
          <w:p w14:paraId="6D4A85BF">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tcPr>
          <w:p w14:paraId="3CB0D0FC">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vAlign w:val="center"/>
          </w:tcPr>
          <w:p w14:paraId="3B21BB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134" w:type="dxa"/>
            <w:tcBorders>
              <w:top w:val="single" w:color="auto" w:sz="4" w:space="0"/>
              <w:left w:val="nil"/>
              <w:bottom w:val="single" w:color="auto" w:sz="4" w:space="0"/>
              <w:right w:val="single" w:color="auto" w:sz="4" w:space="0"/>
            </w:tcBorders>
            <w:vAlign w:val="center"/>
          </w:tcPr>
          <w:p w14:paraId="708CDE2A">
            <w:pPr>
              <w:widowControl/>
              <w:spacing w:line="240" w:lineRule="auto"/>
              <w:jc w:val="right"/>
              <w:rPr>
                <w:rFonts w:ascii="宋体" w:hAnsi="宋体" w:eastAsia="宋体" w:cs="宋体"/>
                <w:color w:val="000000"/>
                <w:kern w:val="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B8B3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3" w:type="dxa"/>
            <w:tcBorders>
              <w:top w:val="single" w:color="auto" w:sz="4" w:space="0"/>
              <w:left w:val="single" w:color="auto" w:sz="4" w:space="0"/>
              <w:bottom w:val="single" w:color="auto" w:sz="4" w:space="0"/>
              <w:right w:val="single" w:color="auto" w:sz="4" w:space="0"/>
            </w:tcBorders>
            <w:vAlign w:val="center"/>
          </w:tcPr>
          <w:p w14:paraId="78FD0A64">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4631CAD1">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44F9EB57">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27DE7079">
            <w:pPr>
              <w:widowControl/>
              <w:spacing w:line="240" w:lineRule="auto"/>
              <w:jc w:val="right"/>
              <w:rPr>
                <w:rFonts w:ascii="宋体" w:hAnsi="宋体" w:eastAsia="宋体" w:cs="宋体"/>
                <w:color w:val="000000"/>
                <w:kern w:val="0"/>
                <w:sz w:val="18"/>
                <w:szCs w:val="18"/>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AE383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2" w:type="dxa"/>
            <w:tcBorders>
              <w:top w:val="nil"/>
              <w:left w:val="nil"/>
              <w:bottom w:val="single" w:color="auto" w:sz="4" w:space="0"/>
              <w:right w:val="single" w:color="auto" w:sz="4" w:space="0"/>
            </w:tcBorders>
            <w:shd w:val="clear" w:color="auto" w:fill="auto"/>
            <w:vAlign w:val="center"/>
          </w:tcPr>
          <w:p w14:paraId="111CBAC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780F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891C4BC">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F27A4F2">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普通教育</w:t>
            </w:r>
          </w:p>
        </w:tc>
        <w:tc>
          <w:tcPr>
            <w:tcW w:w="1017" w:type="dxa"/>
            <w:tcBorders>
              <w:top w:val="nil"/>
              <w:left w:val="nil"/>
              <w:bottom w:val="single" w:color="auto" w:sz="4" w:space="0"/>
              <w:right w:val="single" w:color="auto" w:sz="4" w:space="0"/>
            </w:tcBorders>
            <w:shd w:val="clear" w:color="auto" w:fill="auto"/>
          </w:tcPr>
          <w:p w14:paraId="67C3ECDE">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tcPr>
          <w:p w14:paraId="2D00A166">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vAlign w:val="center"/>
          </w:tcPr>
          <w:p w14:paraId="7C974F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134" w:type="dxa"/>
            <w:tcBorders>
              <w:top w:val="single" w:color="auto" w:sz="4" w:space="0"/>
              <w:left w:val="nil"/>
              <w:bottom w:val="single" w:color="auto" w:sz="4" w:space="0"/>
              <w:right w:val="single" w:color="auto" w:sz="4" w:space="0"/>
            </w:tcBorders>
            <w:vAlign w:val="center"/>
          </w:tcPr>
          <w:p w14:paraId="2DBC090B">
            <w:pPr>
              <w:widowControl/>
              <w:spacing w:line="240" w:lineRule="auto"/>
              <w:jc w:val="right"/>
              <w:rPr>
                <w:rFonts w:ascii="宋体" w:hAnsi="宋体" w:eastAsia="宋体" w:cs="宋体"/>
                <w:color w:val="000000"/>
                <w:kern w:val="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A685A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3" w:type="dxa"/>
            <w:tcBorders>
              <w:top w:val="single" w:color="auto" w:sz="4" w:space="0"/>
              <w:left w:val="single" w:color="auto" w:sz="4" w:space="0"/>
              <w:bottom w:val="single" w:color="auto" w:sz="4" w:space="0"/>
              <w:right w:val="single" w:color="auto" w:sz="4" w:space="0"/>
            </w:tcBorders>
            <w:vAlign w:val="center"/>
          </w:tcPr>
          <w:p w14:paraId="355CD2A9">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1580879C">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17274D7E">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67EE98D4">
            <w:pPr>
              <w:widowControl/>
              <w:spacing w:line="240" w:lineRule="auto"/>
              <w:jc w:val="right"/>
              <w:rPr>
                <w:rFonts w:ascii="宋体" w:hAnsi="宋体" w:eastAsia="宋体" w:cs="宋体"/>
                <w:color w:val="000000"/>
                <w:kern w:val="0"/>
                <w:sz w:val="18"/>
                <w:szCs w:val="18"/>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D77B1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2" w:type="dxa"/>
            <w:tcBorders>
              <w:top w:val="nil"/>
              <w:left w:val="nil"/>
              <w:bottom w:val="single" w:color="auto" w:sz="4" w:space="0"/>
              <w:right w:val="single" w:color="auto" w:sz="4" w:space="0"/>
            </w:tcBorders>
            <w:shd w:val="clear" w:color="auto" w:fill="auto"/>
            <w:vAlign w:val="center"/>
          </w:tcPr>
          <w:p w14:paraId="33EFA8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2A1B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5C92BA3">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5D0689B3">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初中教育</w:t>
            </w:r>
          </w:p>
        </w:tc>
        <w:tc>
          <w:tcPr>
            <w:tcW w:w="1017" w:type="dxa"/>
            <w:tcBorders>
              <w:top w:val="nil"/>
              <w:left w:val="nil"/>
              <w:bottom w:val="single" w:color="auto" w:sz="4" w:space="0"/>
              <w:right w:val="single" w:color="auto" w:sz="4" w:space="0"/>
            </w:tcBorders>
            <w:shd w:val="clear" w:color="auto" w:fill="auto"/>
            <w:noWrap/>
          </w:tcPr>
          <w:p w14:paraId="34E71201">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noWrap/>
          </w:tcPr>
          <w:p w14:paraId="7896C97F">
            <w:pPr>
              <w:jc w:val="right"/>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134" w:type="dxa"/>
            <w:tcBorders>
              <w:top w:val="nil"/>
              <w:left w:val="nil"/>
              <w:bottom w:val="single" w:color="auto" w:sz="4" w:space="0"/>
              <w:right w:val="single" w:color="auto" w:sz="4" w:space="0"/>
            </w:tcBorders>
            <w:shd w:val="clear" w:color="auto" w:fill="auto"/>
            <w:noWrap/>
            <w:vAlign w:val="center"/>
          </w:tcPr>
          <w:p w14:paraId="40C64F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134" w:type="dxa"/>
            <w:tcBorders>
              <w:top w:val="single" w:color="auto" w:sz="4" w:space="0"/>
              <w:left w:val="nil"/>
              <w:bottom w:val="single" w:color="auto" w:sz="4" w:space="0"/>
              <w:right w:val="single" w:color="auto" w:sz="4" w:space="0"/>
            </w:tcBorders>
            <w:vAlign w:val="center"/>
          </w:tcPr>
          <w:p w14:paraId="2A9AB0AD">
            <w:pPr>
              <w:widowControl/>
              <w:spacing w:line="240" w:lineRule="auto"/>
              <w:jc w:val="right"/>
              <w:rPr>
                <w:rFonts w:ascii="宋体" w:hAnsi="宋体" w:eastAsia="宋体" w:cs="宋体"/>
                <w:color w:val="000000"/>
                <w:kern w:val="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A18A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3" w:type="dxa"/>
            <w:tcBorders>
              <w:top w:val="single" w:color="auto" w:sz="4" w:space="0"/>
              <w:left w:val="single" w:color="auto" w:sz="4" w:space="0"/>
              <w:bottom w:val="single" w:color="auto" w:sz="4" w:space="0"/>
              <w:right w:val="single" w:color="auto" w:sz="4" w:space="0"/>
            </w:tcBorders>
            <w:vAlign w:val="center"/>
          </w:tcPr>
          <w:p w14:paraId="7F626BF7">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1CBB16B7">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73E84167">
            <w:pPr>
              <w:widowControl/>
              <w:spacing w:line="240" w:lineRule="auto"/>
              <w:jc w:val="right"/>
              <w:rPr>
                <w:rFonts w:ascii="宋体" w:hAnsi="宋体" w:eastAsia="宋体" w:cs="宋体"/>
                <w:color w:val="000000"/>
                <w:kern w:val="0"/>
                <w:sz w:val="18"/>
                <w:szCs w:val="18"/>
              </w:rPr>
            </w:pPr>
          </w:p>
        </w:tc>
        <w:tc>
          <w:tcPr>
            <w:tcW w:w="992" w:type="dxa"/>
            <w:tcBorders>
              <w:top w:val="single" w:color="auto" w:sz="4" w:space="0"/>
              <w:left w:val="single" w:color="auto" w:sz="4" w:space="0"/>
              <w:bottom w:val="single" w:color="auto" w:sz="4" w:space="0"/>
              <w:right w:val="single" w:color="auto" w:sz="4" w:space="0"/>
            </w:tcBorders>
            <w:vAlign w:val="center"/>
          </w:tcPr>
          <w:p w14:paraId="67281B4A">
            <w:pPr>
              <w:widowControl/>
              <w:spacing w:line="240" w:lineRule="auto"/>
              <w:jc w:val="right"/>
              <w:rPr>
                <w:rFonts w:ascii="宋体" w:hAnsi="宋体" w:eastAsia="宋体" w:cs="宋体"/>
                <w:color w:val="000000"/>
                <w:kern w:val="0"/>
                <w:sz w:val="18"/>
                <w:szCs w:val="18"/>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F82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92" w:type="dxa"/>
            <w:tcBorders>
              <w:top w:val="nil"/>
              <w:left w:val="nil"/>
              <w:bottom w:val="single" w:color="auto" w:sz="4" w:space="0"/>
              <w:right w:val="single" w:color="auto" w:sz="4" w:space="0"/>
            </w:tcBorders>
            <w:shd w:val="clear" w:color="auto" w:fill="auto"/>
            <w:noWrap/>
            <w:vAlign w:val="center"/>
          </w:tcPr>
          <w:p w14:paraId="11066C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bl>
    <w:p w14:paraId="6BB631F5">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CF41472">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F4EFC71">
      <w:pPr>
        <w:rPr>
          <w:rFonts w:cs="Times New Roman" w:asciiTheme="majorEastAsia" w:hAnsiTheme="majorEastAsia" w:eastAsiaTheme="majorEastAsia"/>
          <w:sz w:val="36"/>
          <w:szCs w:val="20"/>
        </w:rPr>
      </w:pPr>
    </w:p>
    <w:p w14:paraId="5EE0D253">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0B4B2575">
      <w:pPr>
        <w:tabs>
          <w:tab w:val="left" w:pos="7513"/>
        </w:tabs>
        <w:adjustRightInd w:val="0"/>
        <w:snapToGrid w:val="0"/>
        <w:spacing w:line="600" w:lineRule="exact"/>
        <w:outlineLvl w:val="1"/>
        <w:rPr>
          <w:rFonts w:ascii="黑体" w:hAnsi="黑体" w:eastAsia="黑体"/>
          <w:sz w:val="32"/>
          <w:szCs w:val="32"/>
        </w:rPr>
      </w:pPr>
      <w:bookmarkStart w:id="7" w:name="_Toc219899471"/>
      <w:r>
        <w:rPr>
          <w:rFonts w:hint="eastAsia" w:ascii="黑体" w:hAnsi="黑体" w:eastAsia="黑体"/>
          <w:sz w:val="32"/>
          <w:szCs w:val="32"/>
        </w:rPr>
        <w:t>三、支出预算总表</w:t>
      </w:r>
      <w:bookmarkEnd w:id="7"/>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3783D26">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01E1690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5155AC8E">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6240FDE">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115CDE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9846C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777A86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8BDCA0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84AD5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647BE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48636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82CD7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9AB5909">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96A151">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8A75BBD">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C2E484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2F34E4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17F3228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94B3A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64BC59">
            <w:pPr>
              <w:widowControl/>
              <w:spacing w:line="240" w:lineRule="auto"/>
              <w:jc w:val="right"/>
              <w:rPr>
                <w:rFonts w:ascii="宋体" w:hAnsi="宋体" w:eastAsia="宋体" w:cs="宋体"/>
                <w:color w:val="000000"/>
                <w:kern w:val="0"/>
                <w:sz w:val="22"/>
              </w:rPr>
            </w:pPr>
          </w:p>
        </w:tc>
      </w:tr>
      <w:tr w14:paraId="7C0178E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733CFE6">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3FD5E82">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4F675E2">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single" w:color="auto" w:sz="4" w:space="0"/>
              <w:left w:val="nil"/>
              <w:bottom w:val="single" w:color="auto" w:sz="4" w:space="0"/>
              <w:right w:val="single" w:color="auto" w:sz="4" w:space="0"/>
            </w:tcBorders>
            <w:shd w:val="clear" w:color="auto" w:fill="auto"/>
            <w:vAlign w:val="center"/>
          </w:tcPr>
          <w:p w14:paraId="12397657">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60" w:type="dxa"/>
            <w:tcBorders>
              <w:top w:val="single" w:color="auto" w:sz="4" w:space="0"/>
              <w:left w:val="nil"/>
              <w:bottom w:val="single" w:color="auto" w:sz="4" w:space="0"/>
              <w:right w:val="single" w:color="auto" w:sz="4" w:space="0"/>
            </w:tcBorders>
            <w:shd w:val="clear" w:color="auto" w:fill="auto"/>
            <w:vAlign w:val="center"/>
          </w:tcPr>
          <w:p w14:paraId="3593371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676172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F953DB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2DAAFA2">
            <w:pPr>
              <w:widowControl/>
              <w:spacing w:line="240" w:lineRule="auto"/>
              <w:jc w:val="right"/>
              <w:rPr>
                <w:rFonts w:ascii="宋体" w:hAnsi="宋体" w:eastAsia="宋体" w:cs="宋体"/>
                <w:color w:val="000000"/>
                <w:kern w:val="0"/>
                <w:sz w:val="22"/>
              </w:rPr>
            </w:pPr>
          </w:p>
        </w:tc>
      </w:tr>
      <w:tr w14:paraId="173ACF9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D1FBC62">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42E9D939">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3A3CC79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single" w:color="auto" w:sz="4" w:space="0"/>
              <w:left w:val="nil"/>
              <w:bottom w:val="single" w:color="auto" w:sz="4" w:space="0"/>
              <w:right w:val="single" w:color="auto" w:sz="4" w:space="0"/>
            </w:tcBorders>
            <w:shd w:val="clear" w:color="auto" w:fill="auto"/>
            <w:vAlign w:val="center"/>
          </w:tcPr>
          <w:p w14:paraId="582257B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60" w:type="dxa"/>
            <w:tcBorders>
              <w:top w:val="single" w:color="auto" w:sz="4" w:space="0"/>
              <w:left w:val="nil"/>
              <w:bottom w:val="single" w:color="auto" w:sz="4" w:space="0"/>
              <w:right w:val="single" w:color="auto" w:sz="4" w:space="0"/>
            </w:tcBorders>
            <w:shd w:val="clear" w:color="auto" w:fill="auto"/>
            <w:vAlign w:val="center"/>
          </w:tcPr>
          <w:p w14:paraId="7521EB3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0050A9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7BB20D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063E438">
            <w:pPr>
              <w:widowControl/>
              <w:spacing w:line="240" w:lineRule="auto"/>
              <w:jc w:val="right"/>
              <w:rPr>
                <w:rFonts w:ascii="宋体" w:hAnsi="宋体" w:eastAsia="宋体" w:cs="宋体"/>
                <w:color w:val="000000"/>
                <w:kern w:val="0"/>
                <w:sz w:val="22"/>
              </w:rPr>
            </w:pPr>
          </w:p>
        </w:tc>
      </w:tr>
      <w:tr w14:paraId="0ABD7F6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349CA">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571B30F">
            <w:pPr>
              <w:widowControl/>
              <w:jc w:val="lef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2424586">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2F1919">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0B70D1F">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43FB11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B48664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B7B34F0">
            <w:pPr>
              <w:widowControl/>
              <w:spacing w:line="240" w:lineRule="auto"/>
              <w:jc w:val="right"/>
              <w:rPr>
                <w:rFonts w:ascii="宋体" w:hAnsi="宋体" w:eastAsia="宋体" w:cs="宋体"/>
                <w:color w:val="000000"/>
                <w:kern w:val="0"/>
                <w:sz w:val="22"/>
              </w:rPr>
            </w:pPr>
          </w:p>
        </w:tc>
      </w:tr>
    </w:tbl>
    <w:p w14:paraId="1629F67B">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2E0B8C0">
      <w:pPr>
        <w:tabs>
          <w:tab w:val="left" w:pos="7513"/>
        </w:tabs>
        <w:adjustRightInd w:val="0"/>
        <w:snapToGrid w:val="0"/>
        <w:spacing w:line="600" w:lineRule="exact"/>
        <w:outlineLvl w:val="1"/>
        <w:rPr>
          <w:rFonts w:ascii="黑体" w:hAnsi="黑体" w:eastAsia="黑体"/>
          <w:sz w:val="32"/>
          <w:szCs w:val="32"/>
        </w:rPr>
      </w:pPr>
      <w:bookmarkStart w:id="8" w:name="_Toc219899472"/>
      <w:r>
        <w:rPr>
          <w:rFonts w:hint="eastAsia" w:ascii="黑体" w:hAnsi="黑体" w:eastAsia="黑体"/>
          <w:sz w:val="32"/>
          <w:szCs w:val="32"/>
        </w:rPr>
        <w:t>四、财政拨款收支预算总表</w:t>
      </w:r>
      <w:bookmarkEnd w:id="8"/>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4044579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7B03DE7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48CEE9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E80BAC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434909D">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F2F4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23B0B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7AA7B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DD05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AB5279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65041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2BFA7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435D7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72F4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D882B7E">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r>
              <w:rPr>
                <w:rFonts w:hint="eastAsia" w:ascii="宋体" w:hAnsi="宋体" w:eastAsia="宋体" w:cs="宋体"/>
                <w:color w:val="000000"/>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A29D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60F63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A1CC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5DDD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07A07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DF5C8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608F5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D236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BBCC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252972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8D5B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F603DEB">
            <w:pPr>
              <w:widowControl/>
              <w:spacing w:line="240" w:lineRule="auto"/>
              <w:jc w:val="right"/>
              <w:rPr>
                <w:rFonts w:ascii="宋体" w:hAnsi="宋体" w:eastAsia="宋体" w:cs="宋体"/>
                <w:kern w:val="0"/>
                <w:sz w:val="18"/>
                <w:szCs w:val="18"/>
              </w:rPr>
            </w:pPr>
          </w:p>
        </w:tc>
      </w:tr>
      <w:tr w14:paraId="3D043D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778B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E591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5DF73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AB3FD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E3D4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D37C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1773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A9772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4486DAB">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r>
              <w:rPr>
                <w:rFonts w:hint="eastAsia" w:ascii="宋体" w:hAnsi="宋体" w:eastAsia="宋体" w:cs="宋体"/>
                <w:color w:val="000000"/>
                <w:kern w:val="0"/>
                <w:sz w:val="18"/>
                <w:szCs w:val="18"/>
              </w:rPr>
              <w:t>　</w:t>
            </w:r>
          </w:p>
        </w:tc>
      </w:tr>
      <w:tr w14:paraId="1AADDB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A38E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E449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F4346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724A0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0CDD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CD08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4A95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A660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2BA7551">
            <w:pPr>
              <w:widowControl/>
              <w:spacing w:line="240" w:lineRule="auto"/>
              <w:jc w:val="right"/>
              <w:rPr>
                <w:rFonts w:ascii="宋体" w:hAnsi="宋体" w:eastAsia="宋体" w:cs="宋体"/>
                <w:kern w:val="0"/>
                <w:sz w:val="18"/>
                <w:szCs w:val="18"/>
              </w:rPr>
            </w:pPr>
          </w:p>
        </w:tc>
      </w:tr>
      <w:tr w14:paraId="609632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FCED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89F2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4E57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D13C7DC">
            <w:pPr>
              <w:widowControl/>
              <w:spacing w:line="240" w:lineRule="auto"/>
              <w:jc w:val="right"/>
              <w:rPr>
                <w:rFonts w:ascii="宋体" w:hAnsi="宋体" w:eastAsia="宋体" w:cs="宋体"/>
                <w:kern w:val="0"/>
                <w:sz w:val="18"/>
                <w:szCs w:val="18"/>
              </w:rPr>
            </w:pPr>
          </w:p>
        </w:tc>
      </w:tr>
      <w:tr w14:paraId="175F66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B3B4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DD4ED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232A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5187A60">
            <w:pPr>
              <w:widowControl/>
              <w:spacing w:line="240" w:lineRule="auto"/>
              <w:jc w:val="right"/>
              <w:rPr>
                <w:rFonts w:ascii="宋体" w:hAnsi="宋体" w:eastAsia="宋体" w:cs="宋体"/>
                <w:kern w:val="0"/>
                <w:sz w:val="18"/>
                <w:szCs w:val="18"/>
              </w:rPr>
            </w:pPr>
          </w:p>
        </w:tc>
      </w:tr>
      <w:tr w14:paraId="35A02C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BCFC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F953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2B13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948E852">
            <w:pPr>
              <w:widowControl/>
              <w:spacing w:line="240" w:lineRule="auto"/>
              <w:jc w:val="right"/>
              <w:rPr>
                <w:rFonts w:ascii="宋体" w:hAnsi="宋体" w:eastAsia="宋体" w:cs="宋体"/>
                <w:kern w:val="0"/>
                <w:sz w:val="18"/>
                <w:szCs w:val="18"/>
              </w:rPr>
            </w:pPr>
          </w:p>
        </w:tc>
      </w:tr>
      <w:tr w14:paraId="215250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7199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B122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F8E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DDA5AD6">
            <w:pPr>
              <w:widowControl/>
              <w:spacing w:line="240" w:lineRule="auto"/>
              <w:jc w:val="right"/>
              <w:rPr>
                <w:rFonts w:ascii="宋体" w:hAnsi="宋体" w:eastAsia="宋体" w:cs="宋体"/>
                <w:kern w:val="0"/>
                <w:sz w:val="18"/>
                <w:szCs w:val="18"/>
              </w:rPr>
            </w:pPr>
          </w:p>
        </w:tc>
      </w:tr>
      <w:tr w14:paraId="6457DC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9F615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3E85C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D00E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3476FC1">
            <w:pPr>
              <w:widowControl/>
              <w:spacing w:line="240" w:lineRule="auto"/>
              <w:jc w:val="right"/>
              <w:rPr>
                <w:rFonts w:ascii="宋体" w:hAnsi="宋体" w:eastAsia="宋体" w:cs="宋体"/>
                <w:kern w:val="0"/>
                <w:sz w:val="18"/>
                <w:szCs w:val="18"/>
              </w:rPr>
            </w:pPr>
          </w:p>
        </w:tc>
      </w:tr>
      <w:tr w14:paraId="509E68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0C9E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4087A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5224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F76876A">
            <w:pPr>
              <w:widowControl/>
              <w:spacing w:line="240" w:lineRule="auto"/>
              <w:jc w:val="right"/>
              <w:rPr>
                <w:rFonts w:ascii="宋体" w:hAnsi="宋体" w:eastAsia="宋体" w:cs="宋体"/>
                <w:kern w:val="0"/>
                <w:sz w:val="18"/>
                <w:szCs w:val="18"/>
              </w:rPr>
            </w:pPr>
          </w:p>
        </w:tc>
      </w:tr>
      <w:tr w14:paraId="7848FB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AE36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1B81C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246C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AB88F00">
            <w:pPr>
              <w:widowControl/>
              <w:spacing w:line="240" w:lineRule="auto"/>
              <w:jc w:val="right"/>
              <w:rPr>
                <w:rFonts w:ascii="宋体" w:hAnsi="宋体" w:eastAsia="宋体" w:cs="宋体"/>
                <w:kern w:val="0"/>
                <w:sz w:val="18"/>
                <w:szCs w:val="18"/>
              </w:rPr>
            </w:pPr>
          </w:p>
        </w:tc>
      </w:tr>
      <w:tr w14:paraId="750B4B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97D32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3032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52E3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89A7D80">
            <w:pPr>
              <w:widowControl/>
              <w:spacing w:line="240" w:lineRule="auto"/>
              <w:jc w:val="right"/>
              <w:rPr>
                <w:rFonts w:ascii="宋体" w:hAnsi="宋体" w:eastAsia="宋体" w:cs="宋体"/>
                <w:kern w:val="0"/>
                <w:sz w:val="18"/>
                <w:szCs w:val="18"/>
              </w:rPr>
            </w:pPr>
          </w:p>
        </w:tc>
      </w:tr>
      <w:tr w14:paraId="5895AE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A862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B4F24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34A8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20019EE">
            <w:pPr>
              <w:widowControl/>
              <w:spacing w:line="240" w:lineRule="auto"/>
              <w:jc w:val="right"/>
              <w:rPr>
                <w:rFonts w:ascii="宋体" w:hAnsi="宋体" w:eastAsia="宋体" w:cs="宋体"/>
                <w:kern w:val="0"/>
                <w:sz w:val="18"/>
                <w:szCs w:val="18"/>
              </w:rPr>
            </w:pPr>
          </w:p>
        </w:tc>
      </w:tr>
      <w:tr w14:paraId="314DB3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F071F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51EEC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5A57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BDA9500">
            <w:pPr>
              <w:widowControl/>
              <w:spacing w:line="240" w:lineRule="auto"/>
              <w:jc w:val="right"/>
              <w:rPr>
                <w:rFonts w:ascii="宋体" w:hAnsi="宋体" w:eastAsia="宋体" w:cs="宋体"/>
                <w:kern w:val="0"/>
                <w:sz w:val="18"/>
                <w:szCs w:val="18"/>
              </w:rPr>
            </w:pPr>
          </w:p>
        </w:tc>
      </w:tr>
      <w:tr w14:paraId="456064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3828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A3D1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1647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B2C8138">
            <w:pPr>
              <w:widowControl/>
              <w:spacing w:line="240" w:lineRule="auto"/>
              <w:jc w:val="right"/>
              <w:rPr>
                <w:rFonts w:ascii="宋体" w:hAnsi="宋体" w:eastAsia="宋体" w:cs="宋体"/>
                <w:kern w:val="0"/>
                <w:sz w:val="18"/>
                <w:szCs w:val="18"/>
              </w:rPr>
            </w:pPr>
          </w:p>
        </w:tc>
      </w:tr>
      <w:tr w14:paraId="1FBB1E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E2A7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8DD1B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044F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542331D">
            <w:pPr>
              <w:widowControl/>
              <w:spacing w:line="240" w:lineRule="auto"/>
              <w:jc w:val="right"/>
              <w:rPr>
                <w:rFonts w:ascii="宋体" w:hAnsi="宋体" w:eastAsia="宋体" w:cs="宋体"/>
                <w:kern w:val="0"/>
                <w:sz w:val="18"/>
                <w:szCs w:val="18"/>
              </w:rPr>
            </w:pPr>
          </w:p>
        </w:tc>
      </w:tr>
      <w:tr w14:paraId="3E71A5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58706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55B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2301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65C86E1">
            <w:pPr>
              <w:widowControl/>
              <w:spacing w:line="240" w:lineRule="auto"/>
              <w:jc w:val="right"/>
              <w:rPr>
                <w:rFonts w:ascii="宋体" w:hAnsi="宋体" w:eastAsia="宋体" w:cs="宋体"/>
                <w:kern w:val="0"/>
                <w:sz w:val="18"/>
                <w:szCs w:val="18"/>
              </w:rPr>
            </w:pPr>
          </w:p>
        </w:tc>
      </w:tr>
      <w:tr w14:paraId="3D31A7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C67A6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9F62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83D8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D5168D4">
            <w:pPr>
              <w:widowControl/>
              <w:spacing w:line="240" w:lineRule="auto"/>
              <w:jc w:val="right"/>
              <w:rPr>
                <w:rFonts w:ascii="宋体" w:hAnsi="宋体" w:eastAsia="宋体" w:cs="宋体"/>
                <w:kern w:val="0"/>
                <w:sz w:val="18"/>
                <w:szCs w:val="18"/>
              </w:rPr>
            </w:pPr>
          </w:p>
        </w:tc>
      </w:tr>
      <w:tr w14:paraId="511A24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6720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106D4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F528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F00C72B">
            <w:pPr>
              <w:widowControl/>
              <w:spacing w:line="240" w:lineRule="auto"/>
              <w:jc w:val="right"/>
              <w:rPr>
                <w:rFonts w:ascii="宋体" w:hAnsi="宋体" w:eastAsia="宋体" w:cs="宋体"/>
                <w:kern w:val="0"/>
                <w:sz w:val="18"/>
                <w:szCs w:val="18"/>
              </w:rPr>
            </w:pPr>
          </w:p>
        </w:tc>
      </w:tr>
      <w:tr w14:paraId="664DBF7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0621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1AEC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CF789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0C9E51F">
            <w:pPr>
              <w:widowControl/>
              <w:spacing w:line="240" w:lineRule="auto"/>
              <w:jc w:val="right"/>
              <w:rPr>
                <w:rFonts w:ascii="宋体" w:hAnsi="宋体" w:eastAsia="宋体" w:cs="宋体"/>
                <w:kern w:val="0"/>
                <w:sz w:val="18"/>
                <w:szCs w:val="18"/>
              </w:rPr>
            </w:pPr>
          </w:p>
        </w:tc>
      </w:tr>
      <w:tr w14:paraId="40FAD3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37CD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3C48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5F7A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D86CFC7">
            <w:pPr>
              <w:widowControl/>
              <w:spacing w:line="240" w:lineRule="auto"/>
              <w:jc w:val="right"/>
              <w:rPr>
                <w:rFonts w:ascii="宋体" w:hAnsi="宋体" w:eastAsia="宋体" w:cs="宋体"/>
                <w:kern w:val="0"/>
                <w:sz w:val="18"/>
                <w:szCs w:val="18"/>
              </w:rPr>
            </w:pPr>
          </w:p>
        </w:tc>
      </w:tr>
      <w:tr w14:paraId="29EDBC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8BE02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6A675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F0BF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AEB5D7D">
            <w:pPr>
              <w:widowControl/>
              <w:spacing w:line="240" w:lineRule="auto"/>
              <w:jc w:val="right"/>
              <w:rPr>
                <w:rFonts w:ascii="宋体" w:hAnsi="宋体" w:eastAsia="宋体" w:cs="宋体"/>
                <w:kern w:val="0"/>
                <w:sz w:val="18"/>
                <w:szCs w:val="18"/>
              </w:rPr>
            </w:pPr>
          </w:p>
        </w:tc>
      </w:tr>
      <w:tr w14:paraId="536C1C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F73C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D5648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9E255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4C17D59">
            <w:pPr>
              <w:widowControl/>
              <w:spacing w:line="240" w:lineRule="auto"/>
              <w:jc w:val="right"/>
              <w:rPr>
                <w:rFonts w:ascii="宋体" w:hAnsi="宋体" w:eastAsia="宋体" w:cs="宋体"/>
                <w:kern w:val="0"/>
                <w:sz w:val="18"/>
                <w:szCs w:val="18"/>
              </w:rPr>
            </w:pPr>
          </w:p>
        </w:tc>
      </w:tr>
      <w:tr w14:paraId="627132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E622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E424561">
            <w:pPr>
              <w:widowControl/>
              <w:spacing w:line="240" w:lineRule="auto"/>
              <w:jc w:val="right"/>
              <w:rPr>
                <w:rFonts w:ascii="宋体" w:hAnsi="宋体" w:eastAsia="宋体" w:cs="宋体"/>
                <w:b/>
                <w:kern w:val="0"/>
                <w:sz w:val="22"/>
              </w:rPr>
            </w:pPr>
            <w:r>
              <w:rPr>
                <w:rFonts w:ascii="宋体" w:hAnsi="宋体" w:eastAsia="宋体" w:cs="宋体"/>
                <w:color w:val="000000"/>
                <w:kern w:val="0"/>
                <w:sz w:val="18"/>
                <w:szCs w:val="18"/>
              </w:rPr>
              <w:t>179.81</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592630C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78DA349">
            <w:pPr>
              <w:widowControl/>
              <w:spacing w:line="240" w:lineRule="auto"/>
              <w:jc w:val="right"/>
              <w:rPr>
                <w:rFonts w:ascii="宋体" w:hAnsi="宋体" w:eastAsia="宋体" w:cs="宋体"/>
                <w:b/>
                <w:kern w:val="0"/>
                <w:sz w:val="22"/>
              </w:rPr>
            </w:pPr>
            <w:r>
              <w:rPr>
                <w:rFonts w:ascii="宋体" w:hAnsi="宋体" w:eastAsia="宋体" w:cs="宋体"/>
                <w:color w:val="000000"/>
                <w:kern w:val="0"/>
                <w:sz w:val="18"/>
                <w:szCs w:val="18"/>
              </w:rPr>
              <w:t>179.81</w:t>
            </w:r>
            <w:r>
              <w:rPr>
                <w:rFonts w:hint="eastAsia" w:ascii="宋体" w:hAnsi="宋体" w:eastAsia="宋体" w:cs="宋体"/>
                <w:b/>
                <w:kern w:val="0"/>
                <w:sz w:val="22"/>
              </w:rPr>
              <w:t>　</w:t>
            </w:r>
          </w:p>
        </w:tc>
      </w:tr>
    </w:tbl>
    <w:p w14:paraId="286DA313">
      <w:pPr>
        <w:widowControl/>
        <w:spacing w:line="300" w:lineRule="auto"/>
        <w:jc w:val="left"/>
        <w:rPr>
          <w:rFonts w:ascii="楷体" w:hAnsi="楷体" w:eastAsia="楷体" w:cs="Times New Roman"/>
          <w:kern w:val="0"/>
          <w:szCs w:val="21"/>
        </w:rPr>
      </w:pPr>
    </w:p>
    <w:p w14:paraId="6A8D7DA9">
      <w:pPr>
        <w:tabs>
          <w:tab w:val="left" w:pos="7513"/>
        </w:tabs>
        <w:adjustRightInd w:val="0"/>
        <w:snapToGrid w:val="0"/>
        <w:spacing w:line="600" w:lineRule="exact"/>
        <w:outlineLvl w:val="1"/>
        <w:rPr>
          <w:rFonts w:ascii="黑体" w:hAnsi="黑体" w:eastAsia="黑体"/>
          <w:sz w:val="32"/>
          <w:szCs w:val="32"/>
        </w:rPr>
      </w:pPr>
      <w:bookmarkStart w:id="9" w:name="_Toc219899473"/>
      <w:r>
        <w:rPr>
          <w:rFonts w:hint="eastAsia" w:ascii="黑体" w:hAnsi="黑体" w:eastAsia="黑体"/>
          <w:sz w:val="32"/>
          <w:szCs w:val="32"/>
        </w:rPr>
        <w:t>五、一般公共预算拨款支出预算表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3E27A33">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628610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72BAA35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837955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CBB68A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2A1C81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F429B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4FAD37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0B9FBD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F7897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B8FC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5E91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F407217">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21B565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2F8C07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8DCBE92">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F02F7F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0D54F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F5F7F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5474A1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E4199D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12CC1D1">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nil"/>
              <w:left w:val="nil"/>
              <w:bottom w:val="single" w:color="auto" w:sz="4" w:space="0"/>
              <w:right w:val="single" w:color="auto" w:sz="4" w:space="0"/>
            </w:tcBorders>
            <w:shd w:val="clear" w:color="auto" w:fill="auto"/>
            <w:noWrap/>
            <w:vAlign w:val="bottom"/>
          </w:tcPr>
          <w:p w14:paraId="267C05D8">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418" w:type="dxa"/>
            <w:tcBorders>
              <w:top w:val="nil"/>
              <w:left w:val="nil"/>
              <w:bottom w:val="single" w:color="auto" w:sz="4" w:space="0"/>
              <w:right w:val="single" w:color="auto" w:sz="4" w:space="0"/>
            </w:tcBorders>
            <w:shd w:val="clear" w:color="auto" w:fill="auto"/>
            <w:noWrap/>
            <w:vAlign w:val="bottom"/>
          </w:tcPr>
          <w:p w14:paraId="2991787D">
            <w:pPr>
              <w:widowControl/>
              <w:spacing w:line="240" w:lineRule="auto"/>
              <w:jc w:val="left"/>
              <w:rPr>
                <w:rFonts w:ascii="宋体" w:hAnsi="宋体" w:eastAsia="宋体" w:cs="宋体"/>
                <w:kern w:val="0"/>
                <w:sz w:val="22"/>
              </w:rPr>
            </w:pPr>
          </w:p>
        </w:tc>
      </w:tr>
      <w:tr w14:paraId="3EBF6B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0DF6E60">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3FA8C2E5">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559" w:type="dxa"/>
            <w:tcBorders>
              <w:top w:val="nil"/>
              <w:left w:val="nil"/>
              <w:bottom w:val="single" w:color="auto" w:sz="4" w:space="0"/>
              <w:right w:val="single" w:color="auto" w:sz="4" w:space="0"/>
            </w:tcBorders>
            <w:shd w:val="clear" w:color="auto" w:fill="auto"/>
            <w:noWrap/>
          </w:tcPr>
          <w:p w14:paraId="00979E84">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nil"/>
              <w:left w:val="nil"/>
              <w:bottom w:val="single" w:color="auto" w:sz="4" w:space="0"/>
              <w:right w:val="single" w:color="auto" w:sz="4" w:space="0"/>
            </w:tcBorders>
            <w:shd w:val="clear" w:color="auto" w:fill="auto"/>
            <w:noWrap/>
          </w:tcPr>
          <w:p w14:paraId="39F4F2C3">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418" w:type="dxa"/>
            <w:tcBorders>
              <w:top w:val="nil"/>
              <w:left w:val="nil"/>
              <w:bottom w:val="single" w:color="auto" w:sz="4" w:space="0"/>
              <w:right w:val="single" w:color="auto" w:sz="4" w:space="0"/>
            </w:tcBorders>
            <w:shd w:val="clear" w:color="auto" w:fill="auto"/>
            <w:noWrap/>
            <w:vAlign w:val="bottom"/>
          </w:tcPr>
          <w:p w14:paraId="7BE1A1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514B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1B07FF6">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016C7637">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559" w:type="dxa"/>
            <w:tcBorders>
              <w:top w:val="nil"/>
              <w:left w:val="nil"/>
              <w:bottom w:val="single" w:color="auto" w:sz="4" w:space="0"/>
              <w:right w:val="single" w:color="auto" w:sz="4" w:space="0"/>
            </w:tcBorders>
            <w:shd w:val="clear" w:color="auto" w:fill="auto"/>
            <w:noWrap/>
          </w:tcPr>
          <w:p w14:paraId="630D66A4">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nil"/>
              <w:left w:val="nil"/>
              <w:bottom w:val="single" w:color="auto" w:sz="4" w:space="0"/>
              <w:right w:val="single" w:color="auto" w:sz="4" w:space="0"/>
            </w:tcBorders>
            <w:shd w:val="clear" w:color="auto" w:fill="auto"/>
            <w:noWrap/>
          </w:tcPr>
          <w:p w14:paraId="0F7CB68F">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418" w:type="dxa"/>
            <w:tcBorders>
              <w:top w:val="nil"/>
              <w:left w:val="nil"/>
              <w:bottom w:val="single" w:color="auto" w:sz="4" w:space="0"/>
              <w:right w:val="single" w:color="auto" w:sz="4" w:space="0"/>
            </w:tcBorders>
            <w:shd w:val="clear" w:color="auto" w:fill="auto"/>
            <w:noWrap/>
            <w:vAlign w:val="bottom"/>
          </w:tcPr>
          <w:p w14:paraId="1E4A8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366F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EB75286">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2050203</w:t>
            </w:r>
          </w:p>
        </w:tc>
        <w:tc>
          <w:tcPr>
            <w:tcW w:w="2552" w:type="dxa"/>
            <w:tcBorders>
              <w:top w:val="nil"/>
              <w:left w:val="nil"/>
              <w:bottom w:val="single" w:color="auto" w:sz="4" w:space="0"/>
              <w:right w:val="single" w:color="auto" w:sz="4" w:space="0"/>
            </w:tcBorders>
            <w:shd w:val="clear" w:color="auto" w:fill="auto"/>
            <w:noWrap/>
            <w:vAlign w:val="center"/>
          </w:tcPr>
          <w:p w14:paraId="7A5FCE40">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初中教育</w:t>
            </w:r>
          </w:p>
        </w:tc>
        <w:tc>
          <w:tcPr>
            <w:tcW w:w="1559" w:type="dxa"/>
            <w:tcBorders>
              <w:top w:val="nil"/>
              <w:left w:val="nil"/>
              <w:bottom w:val="single" w:color="auto" w:sz="4" w:space="0"/>
              <w:right w:val="single" w:color="auto" w:sz="4" w:space="0"/>
            </w:tcBorders>
            <w:shd w:val="clear" w:color="auto" w:fill="auto"/>
            <w:noWrap/>
          </w:tcPr>
          <w:p w14:paraId="408E0336">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559" w:type="dxa"/>
            <w:tcBorders>
              <w:top w:val="nil"/>
              <w:left w:val="nil"/>
              <w:bottom w:val="single" w:color="auto" w:sz="4" w:space="0"/>
              <w:right w:val="single" w:color="auto" w:sz="4" w:space="0"/>
            </w:tcBorders>
            <w:shd w:val="clear" w:color="auto" w:fill="auto"/>
            <w:noWrap/>
          </w:tcPr>
          <w:p w14:paraId="285655DC">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179.81</w:t>
            </w:r>
          </w:p>
        </w:tc>
        <w:tc>
          <w:tcPr>
            <w:tcW w:w="1418" w:type="dxa"/>
            <w:tcBorders>
              <w:top w:val="nil"/>
              <w:left w:val="nil"/>
              <w:bottom w:val="single" w:color="auto" w:sz="4" w:space="0"/>
              <w:right w:val="single" w:color="auto" w:sz="4" w:space="0"/>
            </w:tcBorders>
            <w:shd w:val="clear" w:color="auto" w:fill="auto"/>
            <w:noWrap/>
            <w:vAlign w:val="bottom"/>
          </w:tcPr>
          <w:p w14:paraId="555534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3A4E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99EE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59654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7A10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71C0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C58A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9719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2725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D278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C342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5A96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1729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7775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D384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A041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E1B7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9BCF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40FB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0FA2F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D7B6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EE42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4BE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6556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0269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F48C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B296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EC52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8C92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D276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643E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1B19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B487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5FCA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B935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10B1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86B5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DBCCB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B8F8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108F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DA6A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C5AB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8A3C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B1EAF03">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B3AD89A">
      <w:pPr>
        <w:tabs>
          <w:tab w:val="left" w:pos="7513"/>
        </w:tabs>
        <w:adjustRightInd w:val="0"/>
        <w:snapToGrid w:val="0"/>
        <w:spacing w:line="600" w:lineRule="exact"/>
        <w:outlineLvl w:val="1"/>
        <w:rPr>
          <w:rFonts w:ascii="黑体" w:hAnsi="黑体" w:eastAsia="黑体"/>
          <w:sz w:val="32"/>
          <w:szCs w:val="32"/>
        </w:rPr>
      </w:pPr>
      <w:bookmarkStart w:id="10" w:name="_Toc219899474"/>
      <w:r>
        <w:rPr>
          <w:rFonts w:hint="eastAsia" w:ascii="黑体" w:hAnsi="黑体" w:eastAsia="黑体"/>
          <w:sz w:val="32"/>
          <w:szCs w:val="32"/>
        </w:rPr>
        <w:t>六、政府性基金预算拨款支出预算表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D87CA7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11FF91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76A6AA6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65ACF4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67DF66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AA3F87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86FFD5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150A96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2E7BDF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97C7B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03F0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A9DA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67AD9D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A971A0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48D4E7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9F0B78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AC1901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2EAE2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B3FD37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280CAE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5DC8D3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1C6BB21">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1C0602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D9FE06E">
            <w:pPr>
              <w:widowControl/>
              <w:spacing w:line="240" w:lineRule="auto"/>
              <w:jc w:val="center"/>
              <w:rPr>
                <w:rFonts w:ascii="宋体" w:hAnsi="宋体" w:eastAsia="宋体" w:cs="宋体"/>
                <w:kern w:val="0"/>
                <w:sz w:val="22"/>
              </w:rPr>
            </w:pPr>
          </w:p>
        </w:tc>
      </w:tr>
      <w:tr w14:paraId="03465BF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BD1D4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EA185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75686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925C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6DCD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F0EA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DC883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E1E5F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69B0F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251E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8572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421E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4171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3676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0C67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4D07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BD2D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2AB1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EDDAB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CC6B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F802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2C2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F53B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7131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6261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9387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1DA3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9AC0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ED48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36B73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1199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995C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4B70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944D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14D3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66F3C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0327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6954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2C61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CA5B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AD63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1C7CF1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4A92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D554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CE48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EFA1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6E95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96C7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09D3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951B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088B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B682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DA6A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843F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7386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5D18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95E1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D898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0510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BD71A6D">
      <w:pPr>
        <w:tabs>
          <w:tab w:val="left" w:pos="7513"/>
        </w:tabs>
        <w:adjustRightInd w:val="0"/>
        <w:snapToGrid w:val="0"/>
        <w:spacing w:line="30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rPr>
        <w:t>备注：</w:t>
      </w:r>
      <w:r>
        <w:rPr>
          <w:rFonts w:hint="eastAsia" w:ascii="楷体" w:hAnsi="楷体" w:eastAsia="楷体" w:cs="Times New Roman"/>
          <w:kern w:val="0"/>
          <w:szCs w:val="21"/>
        </w:rPr>
        <w:t>本单位2026年没有使用政府性基金预算拨款安排的支出</w:t>
      </w:r>
    </w:p>
    <w:p w14:paraId="0AD7BA2E">
      <w:pPr>
        <w:tabs>
          <w:tab w:val="left" w:pos="7513"/>
        </w:tabs>
        <w:adjustRightInd w:val="0"/>
        <w:snapToGrid w:val="0"/>
        <w:spacing w:line="600" w:lineRule="exact"/>
        <w:outlineLvl w:val="1"/>
        <w:rPr>
          <w:rFonts w:ascii="黑体" w:hAnsi="黑体" w:eastAsia="黑体"/>
          <w:sz w:val="32"/>
          <w:szCs w:val="32"/>
        </w:rPr>
      </w:pPr>
      <w:bookmarkStart w:id="11" w:name="_Toc219899475"/>
      <w:r>
        <w:rPr>
          <w:rFonts w:hint="eastAsia" w:ascii="黑体" w:hAnsi="黑体" w:eastAsia="黑体"/>
          <w:sz w:val="32"/>
          <w:szCs w:val="32"/>
        </w:rPr>
        <w:t>七、国有资本经营预算拨款支出预算表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6E7364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D4E914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01449FE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1C699C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680694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FD79FE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9055BE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66DF9D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2BFC81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433DF8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A0D16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F8E3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BC907A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99EF0A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454352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08E77E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D85394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840046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F926F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F5F0C9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10AA8E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B88481F">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3D982B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89B0165">
            <w:pPr>
              <w:widowControl/>
              <w:spacing w:line="240" w:lineRule="auto"/>
              <w:jc w:val="center"/>
              <w:rPr>
                <w:rFonts w:ascii="宋体" w:hAnsi="宋体" w:eastAsia="宋体" w:cs="宋体"/>
                <w:kern w:val="0"/>
                <w:sz w:val="22"/>
              </w:rPr>
            </w:pPr>
          </w:p>
        </w:tc>
      </w:tr>
      <w:tr w14:paraId="0EA898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DC5E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9A0B2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B6C0D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7097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E946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77E5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CEDD9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E70F4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2202E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796F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CDA1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D482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9BF16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9566F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B045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4423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C488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4B114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AF4E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6A58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D890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F102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BB63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2F99A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5AC3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91DD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3F02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46D3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7988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A8683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9B77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9DF5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FB2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FE74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A6CC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FBAF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6AF6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13B9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5383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2DCE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87A4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DCC5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9CD9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93D6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E6E1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0EA6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61E0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4CBC1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1B4C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880F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2C41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DF55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3971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7B75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BD89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BABC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E4CD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10F1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D477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0479038">
      <w:pPr>
        <w:tabs>
          <w:tab w:val="left" w:pos="7513"/>
        </w:tabs>
        <w:adjustRightInd w:val="0"/>
        <w:snapToGrid w:val="0"/>
        <w:spacing w:line="30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rPr>
        <w:t>备注：</w:t>
      </w:r>
      <w:r>
        <w:rPr>
          <w:rFonts w:hint="eastAsia" w:ascii="楷体" w:hAnsi="楷体" w:eastAsia="楷体" w:cs="Times New Roman"/>
          <w:kern w:val="0"/>
          <w:szCs w:val="21"/>
        </w:rPr>
        <w:t>本单位2026年没有使用国有资本经营预算拨款安排的支出</w:t>
      </w:r>
    </w:p>
    <w:p w14:paraId="3C455B86">
      <w:pPr>
        <w:tabs>
          <w:tab w:val="left" w:pos="7513"/>
        </w:tabs>
        <w:adjustRightInd w:val="0"/>
        <w:snapToGrid w:val="0"/>
        <w:spacing w:line="600" w:lineRule="exact"/>
        <w:outlineLvl w:val="1"/>
        <w:rPr>
          <w:rFonts w:ascii="黑体" w:hAnsi="黑体" w:eastAsia="黑体"/>
          <w:sz w:val="32"/>
          <w:szCs w:val="32"/>
        </w:rPr>
      </w:pPr>
      <w:bookmarkStart w:id="12" w:name="_Toc219899476"/>
      <w:r>
        <w:rPr>
          <w:rFonts w:hint="eastAsia" w:ascii="黑体" w:hAnsi="黑体" w:eastAsia="黑体"/>
          <w:sz w:val="32"/>
          <w:szCs w:val="32"/>
        </w:rPr>
        <w:t>八、一般公共预算支出经济分类情况表</w:t>
      </w:r>
      <w:bookmarkEnd w:id="12"/>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06103FED">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4280C5F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FB0C1E7">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84BDC8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CA970EE">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7D5C02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F99EB4E">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29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71145A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CF3F6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B4E27D0">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B7A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02DD6F5">
            <w:pPr>
              <w:widowControl/>
              <w:spacing w:line="240" w:lineRule="auto"/>
              <w:jc w:val="right"/>
              <w:rPr>
                <w:rFonts w:ascii="宋体" w:hAnsi="宋体" w:eastAsia="宋体" w:cs="宋体"/>
                <w:b/>
                <w:bCs/>
                <w:color w:val="000000"/>
                <w:kern w:val="0"/>
                <w:sz w:val="22"/>
              </w:rPr>
            </w:pPr>
            <w:r>
              <w:rPr>
                <w:rFonts w:ascii="宋体" w:hAnsi="宋体" w:eastAsia="宋体" w:cs="宋体"/>
                <w:b/>
                <w:bCs/>
                <w:color w:val="000000"/>
                <w:kern w:val="0"/>
                <w:sz w:val="22"/>
              </w:rPr>
              <w:t>179.81</w:t>
            </w:r>
          </w:p>
        </w:tc>
      </w:tr>
      <w:tr w14:paraId="5DD665C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52B8E3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075A24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D2C3796">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179.60</w:t>
            </w:r>
          </w:p>
        </w:tc>
      </w:tr>
      <w:tr w14:paraId="04AE53E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E6BD1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5B00C4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EC13C16">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0.21</w:t>
            </w:r>
          </w:p>
        </w:tc>
      </w:tr>
      <w:tr w14:paraId="7AB5957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8D3945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116A5C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6ECE61E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E63BCB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FBD467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32A892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0D51F6E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BE2A5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22326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0AD41EC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AF948A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AF6BF8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FC77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C1FCB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F25380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14188E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AFC2B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CE8B0A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90CD46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FC1B08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DF2221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D2F5F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10EB0DB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8BFE9D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D5EC7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1D7DF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33430FD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9B3491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4341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209AD2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303341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9808D87">
      <w:pPr>
        <w:tabs>
          <w:tab w:val="left" w:pos="7513"/>
        </w:tabs>
        <w:spacing w:line="300" w:lineRule="auto"/>
        <w:jc w:val="left"/>
        <w:rPr>
          <w:rFonts w:ascii="楷体" w:hAnsi="楷体" w:eastAsia="楷体" w:cs="Times New Roman"/>
          <w:kern w:val="0"/>
          <w:szCs w:val="21"/>
        </w:rPr>
      </w:pPr>
      <w:r>
        <w:rPr>
          <w:rFonts w:hint="eastAsia" w:ascii="楷体" w:hAnsi="楷体" w:eastAsia="楷体"/>
        </w:rPr>
        <w:t>备注：</w:t>
      </w:r>
      <w:r>
        <w:rPr>
          <w:rFonts w:hint="eastAsia" w:ascii="楷体" w:hAnsi="楷体" w:eastAsia="楷体" w:cs="Times New Roman"/>
          <w:kern w:val="0"/>
          <w:szCs w:val="21"/>
        </w:rPr>
        <w:t>本单位2026年没有使用一般公共预算拨款安排的支出</w:t>
      </w:r>
    </w:p>
    <w:p w14:paraId="6016275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B3C39E8">
      <w:pPr>
        <w:tabs>
          <w:tab w:val="left" w:pos="7513"/>
        </w:tabs>
        <w:adjustRightInd w:val="0"/>
        <w:snapToGrid w:val="0"/>
        <w:spacing w:line="600" w:lineRule="exact"/>
        <w:outlineLvl w:val="1"/>
        <w:rPr>
          <w:rFonts w:ascii="黑体" w:hAnsi="黑体" w:eastAsia="黑体"/>
          <w:sz w:val="32"/>
          <w:szCs w:val="32"/>
        </w:rPr>
      </w:pPr>
      <w:bookmarkStart w:id="13" w:name="_Toc219899477"/>
      <w:r>
        <w:rPr>
          <w:rFonts w:hint="eastAsia" w:ascii="黑体" w:hAnsi="黑体" w:eastAsia="黑体"/>
          <w:sz w:val="32"/>
          <w:szCs w:val="32"/>
        </w:rPr>
        <w:t>九、一般公共预算基本支出经济分类情况表</w:t>
      </w:r>
      <w:bookmarkEnd w:id="13"/>
    </w:p>
    <w:p w14:paraId="79135AF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37B32F5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48A86F3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0707675">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BC433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060BE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59ACE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C822ECB">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3FB46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CEA7E25">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179.81</w:t>
            </w:r>
            <w:r>
              <w:rPr>
                <w:rFonts w:hint="eastAsia" w:ascii="宋体" w:hAnsi="宋体" w:eastAsia="宋体" w:cs="宋体"/>
                <w:b/>
                <w:bCs/>
                <w:color w:val="000000"/>
                <w:kern w:val="0"/>
                <w:sz w:val="18"/>
                <w:szCs w:val="18"/>
              </w:rPr>
              <w:t>　</w:t>
            </w:r>
          </w:p>
        </w:tc>
      </w:tr>
      <w:tr w14:paraId="64D4F3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4DD01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01DF693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EC399B">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179.60</w:t>
            </w:r>
            <w:r>
              <w:rPr>
                <w:rFonts w:hint="eastAsia" w:ascii="宋体" w:hAnsi="宋体" w:eastAsia="宋体" w:cs="宋体"/>
                <w:color w:val="000000"/>
                <w:kern w:val="0"/>
                <w:sz w:val="18"/>
                <w:szCs w:val="18"/>
              </w:rPr>
              <w:t>　</w:t>
            </w:r>
          </w:p>
        </w:tc>
      </w:tr>
      <w:tr w14:paraId="1924B8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B461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0C9F7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0A829B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69.94</w:t>
            </w:r>
            <w:r>
              <w:rPr>
                <w:rFonts w:hint="eastAsia" w:ascii="宋体" w:hAnsi="宋体" w:eastAsia="宋体" w:cs="宋体"/>
                <w:color w:val="000000"/>
                <w:kern w:val="0"/>
                <w:sz w:val="18"/>
                <w:szCs w:val="18"/>
              </w:rPr>
              <w:t>　</w:t>
            </w:r>
          </w:p>
        </w:tc>
      </w:tr>
      <w:tr w14:paraId="78E038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715D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3657E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513ECA2">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0.12</w:t>
            </w:r>
            <w:r>
              <w:rPr>
                <w:rFonts w:hint="eastAsia" w:ascii="宋体" w:hAnsi="宋体" w:eastAsia="宋体" w:cs="宋体"/>
                <w:color w:val="000000"/>
                <w:kern w:val="0"/>
                <w:sz w:val="18"/>
                <w:szCs w:val="18"/>
              </w:rPr>
              <w:t>　</w:t>
            </w:r>
          </w:p>
        </w:tc>
      </w:tr>
      <w:tr w14:paraId="0A282F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6227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213E0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95B7EF">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36.18</w:t>
            </w:r>
            <w:r>
              <w:rPr>
                <w:rFonts w:hint="eastAsia" w:ascii="宋体" w:hAnsi="宋体" w:eastAsia="宋体" w:cs="宋体"/>
                <w:color w:val="000000"/>
                <w:kern w:val="0"/>
                <w:sz w:val="18"/>
                <w:szCs w:val="18"/>
              </w:rPr>
              <w:t>　</w:t>
            </w:r>
          </w:p>
        </w:tc>
      </w:tr>
      <w:tr w14:paraId="33717A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BB39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76A46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F1C0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530E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3154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25E59F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245020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27.36</w:t>
            </w:r>
            <w:r>
              <w:rPr>
                <w:rFonts w:hint="eastAsia" w:ascii="宋体" w:hAnsi="宋体" w:eastAsia="宋体" w:cs="宋体"/>
                <w:color w:val="000000"/>
                <w:kern w:val="0"/>
                <w:sz w:val="18"/>
                <w:szCs w:val="18"/>
              </w:rPr>
              <w:t>　</w:t>
            </w:r>
          </w:p>
        </w:tc>
      </w:tr>
      <w:tr w14:paraId="6213D4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74B8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67D28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2DC09C">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22.82</w:t>
            </w:r>
            <w:r>
              <w:rPr>
                <w:rFonts w:hint="eastAsia" w:ascii="宋体" w:hAnsi="宋体" w:eastAsia="宋体" w:cs="宋体"/>
                <w:color w:val="000000"/>
                <w:kern w:val="0"/>
                <w:sz w:val="18"/>
                <w:szCs w:val="18"/>
              </w:rPr>
              <w:t>　</w:t>
            </w:r>
          </w:p>
        </w:tc>
      </w:tr>
      <w:tr w14:paraId="343C6C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3F26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6D716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66A8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8090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8D55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08AE09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BD9E2D">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11.30</w:t>
            </w:r>
            <w:r>
              <w:rPr>
                <w:rFonts w:hint="eastAsia" w:ascii="宋体" w:hAnsi="宋体" w:eastAsia="宋体" w:cs="宋体"/>
                <w:color w:val="000000"/>
                <w:kern w:val="0"/>
                <w:sz w:val="18"/>
                <w:szCs w:val="18"/>
              </w:rPr>
              <w:t>　</w:t>
            </w:r>
          </w:p>
        </w:tc>
      </w:tr>
      <w:tr w14:paraId="1CC9CB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AF7A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14E17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9AE5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9EC1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A6D2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618D6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2E6607">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0.19</w:t>
            </w:r>
            <w:r>
              <w:rPr>
                <w:rFonts w:hint="eastAsia" w:ascii="宋体" w:hAnsi="宋体" w:eastAsia="宋体" w:cs="宋体"/>
                <w:color w:val="000000"/>
                <w:kern w:val="0"/>
                <w:sz w:val="18"/>
                <w:szCs w:val="18"/>
              </w:rPr>
              <w:t>　</w:t>
            </w:r>
          </w:p>
        </w:tc>
      </w:tr>
      <w:tr w14:paraId="0487AB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5285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E1714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437A741">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11.69</w:t>
            </w:r>
            <w:r>
              <w:rPr>
                <w:rFonts w:hint="eastAsia" w:ascii="宋体" w:hAnsi="宋体" w:eastAsia="宋体" w:cs="宋体"/>
                <w:color w:val="000000"/>
                <w:kern w:val="0"/>
                <w:sz w:val="18"/>
                <w:szCs w:val="18"/>
              </w:rPr>
              <w:t>　</w:t>
            </w:r>
          </w:p>
        </w:tc>
      </w:tr>
      <w:tr w14:paraId="7D6A81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CD27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0497D0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B23C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2C4D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8B1C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2920F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EF01E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E646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274D5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9CF30D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7B93459">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0.21</w:t>
            </w:r>
            <w:r>
              <w:rPr>
                <w:rFonts w:hint="eastAsia" w:ascii="宋体" w:hAnsi="宋体" w:eastAsia="宋体" w:cs="宋体"/>
                <w:b/>
                <w:bCs/>
                <w:color w:val="000000"/>
                <w:kern w:val="0"/>
                <w:sz w:val="18"/>
                <w:szCs w:val="18"/>
              </w:rPr>
              <w:t>　</w:t>
            </w:r>
          </w:p>
        </w:tc>
      </w:tr>
      <w:tr w14:paraId="4672A3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D756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7A784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4148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CF9A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11D2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E0B09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E150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3636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BDE6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32DB34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E3DF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06DA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F895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0B29AD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86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81B9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CAFA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F1A0C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98B4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D3B6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B4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2BE6D0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F9AA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9F59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5161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AE125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CDBE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F72A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A101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5D235F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670B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CB34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D3BD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1F433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3305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D612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4ED9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BEAFE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FE90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2494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E3EC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5A89EB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C9522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4A22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7AF7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1FE904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A917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DB84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67C6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4ECFA9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0790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C9A3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F6BF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C3669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7076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F861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8897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186A5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17BA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BA57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1EBB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BBB98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6CEA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9083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B147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518CAB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D935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DD0A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7231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2A5899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B292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70C2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8E8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443235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85B7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60F2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827C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014355D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83CA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6505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77EB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554B8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ABEC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C379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A023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56027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4DF6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AB7D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3232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4C5E52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619C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31F4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4C0D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0F8A89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BD58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DAA7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7551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EA378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280E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BAB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01B9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08EA1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97C81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6169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0B4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65E8A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E3B8D5">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0.21</w:t>
            </w:r>
            <w:r>
              <w:rPr>
                <w:rFonts w:hint="eastAsia" w:ascii="宋体" w:hAnsi="宋体" w:eastAsia="宋体" w:cs="宋体"/>
                <w:color w:val="000000"/>
                <w:kern w:val="0"/>
                <w:sz w:val="18"/>
                <w:szCs w:val="18"/>
              </w:rPr>
              <w:t>　</w:t>
            </w:r>
          </w:p>
        </w:tc>
      </w:tr>
      <w:tr w14:paraId="1C049A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3F16F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55483F2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AEB6AA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9CFD3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290F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3FE1F1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8EEA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BF17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1004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36867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5CFA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2D6D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AED4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CA7E9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1998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92A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12D5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130650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4B565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C6D8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A9FA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924C1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726B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1081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2BB6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18773F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CF6C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CEEE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0AD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F792C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7FB2B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5D1D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3090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7F489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11DC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65AE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78A4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29F27FA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E12BC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CE29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E099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45AF76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90E6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5858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A1ED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B4C07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F8F0E2">
            <w:pPr>
              <w:widowControl/>
              <w:spacing w:line="240" w:lineRule="auto"/>
              <w:jc w:val="right"/>
              <w:rPr>
                <w:rFonts w:ascii="宋体" w:hAnsi="宋体" w:eastAsia="宋体" w:cs="宋体"/>
                <w:color w:val="000000"/>
                <w:kern w:val="0"/>
                <w:sz w:val="18"/>
                <w:szCs w:val="18"/>
              </w:rPr>
            </w:pPr>
          </w:p>
        </w:tc>
      </w:tr>
      <w:tr w14:paraId="6486D4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221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05756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52C26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A2F3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333D2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422A80B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D809C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97E52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84CA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C785C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7BBBB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5563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3EF8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CF921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31397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C826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DD09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1D79CB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884C8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90F4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BF21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148563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D0947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6B0E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A0C2F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5826450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C63559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3119E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58B0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3D67A8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37160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14F9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FC87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F39445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86F3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08EE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0C41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6264C2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E9EF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FBB4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01C6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D4DEE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83946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4CB9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173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4AAE7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0184DE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8071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31C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3A9D0D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54436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4E9D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FC82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1C19D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991DD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BE1F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27C6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75998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82F74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8517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1BE0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B0668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E2DF3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1489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0C4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24BC8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A97C4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F42D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F648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E473E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6A640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30B6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CAE5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1C5BB1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5C01E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392B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A8E89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1A15AB0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DB9D1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1D07C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3E30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8AD59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9EB4E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B002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2A5E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1B105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F13FE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2B6A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A88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13196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685B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D2BE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4731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4A7A1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0880E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651D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2332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36F40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EAF55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D730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AEE6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5164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654EA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5A9D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BC85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376FB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4E7E4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4F5D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BA79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AFBFE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7BA0E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DC46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F25E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2ECDD6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A803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1E1C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800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66381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57EFA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3064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9A35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8E701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B9222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83DD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7D29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71FD64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0BE2E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D5FA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2DE1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72412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205F6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91F5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39BD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399CC6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3060F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5410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AD4D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AA899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D3FBE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2E9A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15CC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62C3C2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64ACF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FDFE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F9A7E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66021D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D4F259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463B3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4713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43B84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EF81D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2CD4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29D3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80F45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0E01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7DCE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7CD56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46B302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B58E28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5C31D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E67D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0E4AE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005336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77AC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8360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DA313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6A77D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7DDB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2AF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7B0318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D9AE5A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DF2B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E495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678B22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49380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A8AA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284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F9A59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3A57D5">
            <w:pPr>
              <w:widowControl/>
              <w:spacing w:line="240" w:lineRule="auto"/>
              <w:jc w:val="right"/>
              <w:rPr>
                <w:rFonts w:ascii="宋体" w:hAnsi="宋体" w:eastAsia="宋体" w:cs="宋体"/>
                <w:kern w:val="0"/>
                <w:sz w:val="18"/>
                <w:szCs w:val="18"/>
              </w:rPr>
            </w:pPr>
          </w:p>
        </w:tc>
      </w:tr>
      <w:tr w14:paraId="4B0929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5B80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0E0951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621A0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FDE7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FED64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84F2B0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C9C277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DA35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E609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D19F8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6FB90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4FE4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B5E5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2D81F3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C2232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942C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7DD4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325AE7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3D03D2">
            <w:pPr>
              <w:widowControl/>
              <w:spacing w:line="240" w:lineRule="auto"/>
              <w:jc w:val="right"/>
              <w:rPr>
                <w:rFonts w:ascii="宋体" w:hAnsi="宋体" w:eastAsia="宋体" w:cs="宋体"/>
                <w:bCs/>
                <w:kern w:val="0"/>
                <w:sz w:val="18"/>
                <w:szCs w:val="18"/>
              </w:rPr>
            </w:pPr>
          </w:p>
        </w:tc>
      </w:tr>
      <w:tr w14:paraId="0ED42C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D8471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9813BC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FF12E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5DF2E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93FF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17EF7B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15BF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2748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40A2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884F9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FB24F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ADCF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7209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1D4707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2B8947F">
            <w:pPr>
              <w:widowControl/>
              <w:spacing w:line="240" w:lineRule="auto"/>
              <w:jc w:val="right"/>
              <w:rPr>
                <w:rFonts w:ascii="宋体" w:hAnsi="宋体" w:eastAsia="宋体" w:cs="宋体"/>
                <w:kern w:val="0"/>
                <w:sz w:val="18"/>
                <w:szCs w:val="18"/>
              </w:rPr>
            </w:pPr>
          </w:p>
        </w:tc>
      </w:tr>
      <w:tr w14:paraId="06F787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4E98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5303B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07157E5">
            <w:pPr>
              <w:widowControl/>
              <w:spacing w:line="240" w:lineRule="auto"/>
              <w:jc w:val="right"/>
              <w:rPr>
                <w:rFonts w:ascii="宋体" w:hAnsi="宋体" w:eastAsia="宋体" w:cs="宋体"/>
                <w:kern w:val="0"/>
                <w:sz w:val="18"/>
                <w:szCs w:val="18"/>
              </w:rPr>
            </w:pPr>
          </w:p>
        </w:tc>
      </w:tr>
      <w:tr w14:paraId="54C356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60D9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2FE16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93D33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09BF5D81">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3486206">
      <w:pPr>
        <w:tabs>
          <w:tab w:val="left" w:pos="7513"/>
        </w:tabs>
        <w:adjustRightInd w:val="0"/>
        <w:snapToGrid w:val="0"/>
        <w:spacing w:line="600" w:lineRule="exact"/>
        <w:outlineLvl w:val="1"/>
        <w:rPr>
          <w:rFonts w:ascii="黑体" w:hAnsi="黑体" w:eastAsia="黑体"/>
          <w:sz w:val="32"/>
          <w:szCs w:val="32"/>
        </w:rPr>
      </w:pPr>
      <w:bookmarkStart w:id="14" w:name="_Toc219899478"/>
      <w:r>
        <w:rPr>
          <w:rFonts w:hint="eastAsia" w:ascii="黑体" w:hAnsi="黑体" w:eastAsia="黑体"/>
          <w:sz w:val="32"/>
          <w:szCs w:val="32"/>
        </w:rPr>
        <w:t>十、一般公共预算“三公”经费支出预算表</w:t>
      </w:r>
      <w:bookmarkEnd w:id="14"/>
    </w:p>
    <w:tbl>
      <w:tblPr>
        <w:tblStyle w:val="8"/>
        <w:tblW w:w="7848" w:type="dxa"/>
        <w:tblInd w:w="93" w:type="dxa"/>
        <w:tblLayout w:type="autofit"/>
        <w:tblCellMar>
          <w:top w:w="0" w:type="dxa"/>
          <w:left w:w="108" w:type="dxa"/>
          <w:bottom w:w="0" w:type="dxa"/>
          <w:right w:w="108" w:type="dxa"/>
        </w:tblCellMar>
      </w:tblPr>
      <w:tblGrid>
        <w:gridCol w:w="4268"/>
        <w:gridCol w:w="3580"/>
      </w:tblGrid>
      <w:tr w14:paraId="50FDE9E6">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B274696">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2E17822E">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0AA3162">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85DFC5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6D5C1E3">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5F12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E920D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49B20D4">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214554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EE544F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3A54C3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9BBE490">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389FA21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DD3BAE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4535118">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7779A0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9C273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4F3A3E">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102218D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B16BCC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5E2EE5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150489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00F94F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AB1B42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7A03E3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4FD7CC1D">
      <w:pPr>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rPr>
        <w:t>备注：</w:t>
      </w: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E92FD68">
      <w:pPr>
        <w:tabs>
          <w:tab w:val="left" w:pos="7513"/>
        </w:tabs>
        <w:adjustRightInd w:val="0"/>
        <w:snapToGrid w:val="0"/>
        <w:spacing w:line="600" w:lineRule="exact"/>
        <w:outlineLvl w:val="1"/>
        <w:rPr>
          <w:rFonts w:ascii="黑体" w:hAnsi="黑体" w:eastAsia="黑体"/>
          <w:sz w:val="32"/>
          <w:szCs w:val="32"/>
        </w:rPr>
      </w:pPr>
      <w:bookmarkStart w:id="15" w:name="_Toc219899479"/>
      <w:r>
        <w:rPr>
          <w:rFonts w:hint="eastAsia" w:ascii="黑体" w:hAnsi="黑体" w:eastAsia="黑体"/>
          <w:sz w:val="32"/>
          <w:szCs w:val="32"/>
        </w:rPr>
        <w:t>十一、单位专项资金管理清单目录</w:t>
      </w:r>
      <w:bookmarkEnd w:id="15"/>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FF44291">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DCE82C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5BCB2DF6">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7D04DC7B">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07B6DE7E">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351524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2D97D8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67EF50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DA288C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BA1FABF">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98A043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DCBB5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4833803">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223007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0F0023D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359A129">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16597C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DFB8ED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E4BC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566537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980F8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A269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4EA7F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484D5B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91D840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30DA452">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68DE5617">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02B901F7">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62E2BFB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C5D991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F51AA1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2E44F4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79245B3">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017622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64C30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061C09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3313D60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E73DFF8">
            <w:pPr>
              <w:widowControl/>
              <w:spacing w:line="240" w:lineRule="auto"/>
              <w:jc w:val="left"/>
              <w:rPr>
                <w:rFonts w:ascii="宋体" w:hAnsi="宋体" w:eastAsia="宋体" w:cs="宋体"/>
                <w:b/>
                <w:bCs/>
                <w:color w:val="000000"/>
                <w:kern w:val="0"/>
                <w:sz w:val="22"/>
              </w:rPr>
            </w:pPr>
          </w:p>
        </w:tc>
      </w:tr>
      <w:tr w14:paraId="15463A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E423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FBF0F1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1919CA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0D654C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E5A290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5AD0D5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4A0BF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34159B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33C67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D5DD22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F943FC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76A0F3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E14B1B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A4CD1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478639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6C4DD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199B6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8FA7C4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26819D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5795E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C6399C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BCC455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EAE13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BAF61E2">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CB42B4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FC9C593">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rPr>
        <w:t>备注：本单位2026年无专项资金管理</w:t>
      </w:r>
    </w:p>
    <w:p w14:paraId="786966DE">
      <w:pPr>
        <w:pStyle w:val="2"/>
        <w:jc w:val="center"/>
        <w:rPr>
          <w:rFonts w:ascii="黑体" w:hAnsi="黑体" w:eastAsia="黑体"/>
          <w:sz w:val="36"/>
          <w:szCs w:val="36"/>
          <w:lang w:eastAsia="zh-CN"/>
        </w:rPr>
      </w:pPr>
    </w:p>
    <w:p w14:paraId="5B5FB1CA">
      <w:pPr>
        <w:pStyle w:val="2"/>
        <w:jc w:val="center"/>
        <w:rPr>
          <w:rFonts w:ascii="黑体" w:hAnsi="黑体" w:eastAsia="黑体"/>
          <w:sz w:val="36"/>
          <w:szCs w:val="36"/>
          <w:lang w:eastAsia="zh-CN"/>
        </w:rPr>
      </w:pPr>
    </w:p>
    <w:p w14:paraId="7379C2E7">
      <w:pPr>
        <w:pStyle w:val="2"/>
        <w:jc w:val="center"/>
        <w:rPr>
          <w:rFonts w:ascii="黑体" w:hAnsi="黑体" w:eastAsia="黑体"/>
          <w:sz w:val="36"/>
          <w:szCs w:val="36"/>
          <w:lang w:eastAsia="zh-CN"/>
        </w:rPr>
      </w:pPr>
    </w:p>
    <w:p w14:paraId="137A2687">
      <w:pPr>
        <w:pStyle w:val="2"/>
        <w:jc w:val="center"/>
        <w:rPr>
          <w:rFonts w:ascii="黑体" w:hAnsi="黑体" w:eastAsia="黑体"/>
          <w:sz w:val="36"/>
          <w:szCs w:val="36"/>
          <w:lang w:eastAsia="zh-CN"/>
        </w:rPr>
      </w:pPr>
    </w:p>
    <w:p w14:paraId="29133C2B">
      <w:pPr>
        <w:pStyle w:val="2"/>
        <w:jc w:val="center"/>
        <w:rPr>
          <w:rFonts w:ascii="黑体" w:hAnsi="黑体" w:eastAsia="黑体"/>
          <w:sz w:val="36"/>
          <w:szCs w:val="36"/>
          <w:lang w:eastAsia="zh-CN"/>
        </w:rPr>
      </w:pPr>
    </w:p>
    <w:p w14:paraId="0FA0AC8B">
      <w:pPr>
        <w:pStyle w:val="2"/>
        <w:jc w:val="center"/>
        <w:rPr>
          <w:rFonts w:ascii="黑体" w:hAnsi="黑体" w:eastAsia="黑体"/>
          <w:sz w:val="36"/>
          <w:szCs w:val="36"/>
          <w:lang w:eastAsia="zh-CN"/>
        </w:rPr>
      </w:pPr>
    </w:p>
    <w:p w14:paraId="2A90450F">
      <w:pPr>
        <w:pStyle w:val="2"/>
        <w:jc w:val="center"/>
        <w:rPr>
          <w:rFonts w:ascii="黑体" w:hAnsi="黑体" w:eastAsia="黑体"/>
          <w:sz w:val="36"/>
          <w:szCs w:val="36"/>
          <w:lang w:eastAsia="zh-CN"/>
        </w:rPr>
      </w:pPr>
    </w:p>
    <w:p w14:paraId="4D61EF6B">
      <w:pPr>
        <w:pStyle w:val="2"/>
        <w:jc w:val="center"/>
        <w:rPr>
          <w:rFonts w:ascii="黑体" w:hAnsi="黑体" w:eastAsia="黑体"/>
          <w:sz w:val="36"/>
          <w:szCs w:val="36"/>
          <w:lang w:eastAsia="zh-CN"/>
        </w:rPr>
      </w:pPr>
    </w:p>
    <w:p w14:paraId="673E249A">
      <w:pPr>
        <w:pStyle w:val="2"/>
        <w:outlineLvl w:val="0"/>
        <w:rPr>
          <w:rFonts w:ascii="黑体" w:hAnsi="黑体" w:eastAsia="黑体"/>
          <w:sz w:val="56"/>
          <w:szCs w:val="36"/>
          <w:lang w:eastAsia="zh-CN"/>
        </w:rPr>
      </w:pPr>
      <w:bookmarkStart w:id="16" w:name="_Toc219899480"/>
      <w:r>
        <w:rPr>
          <w:rFonts w:hint="eastAsia" w:ascii="黑体" w:hAnsi="黑体" w:eastAsia="黑体"/>
          <w:sz w:val="56"/>
          <w:szCs w:val="36"/>
          <w:lang w:eastAsia="zh-CN"/>
        </w:rPr>
        <w:t>第三部分</w:t>
      </w:r>
      <w:bookmarkEnd w:id="16"/>
    </w:p>
    <w:p w14:paraId="58FC84B3">
      <w:pPr>
        <w:pStyle w:val="2"/>
        <w:rPr>
          <w:rFonts w:ascii="黑体" w:hAnsi="黑体" w:eastAsia="黑体"/>
          <w:sz w:val="56"/>
          <w:szCs w:val="36"/>
          <w:lang w:eastAsia="zh-CN"/>
        </w:rPr>
      </w:pPr>
    </w:p>
    <w:p w14:paraId="321FC89A">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6CCC95ED">
      <w:pPr>
        <w:ind w:firstLine="640" w:firstLineChars="200"/>
        <w:rPr>
          <w:rFonts w:ascii="仿宋" w:hAnsi="仿宋" w:eastAsia="仿宋" w:cs="仿宋_GB2312"/>
          <w:sz w:val="32"/>
          <w:szCs w:val="32"/>
        </w:rPr>
      </w:pPr>
    </w:p>
    <w:p w14:paraId="7E5E8628">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22464119">
      <w:pPr>
        <w:tabs>
          <w:tab w:val="left" w:pos="7513"/>
        </w:tabs>
        <w:adjustRightInd w:val="0"/>
        <w:snapToGrid w:val="0"/>
        <w:spacing w:line="600" w:lineRule="exact"/>
        <w:ind w:firstLine="640" w:firstLineChars="200"/>
        <w:outlineLvl w:val="1"/>
        <w:rPr>
          <w:rFonts w:ascii="黑体" w:hAnsi="黑体" w:eastAsia="黑体"/>
          <w:sz w:val="32"/>
          <w:szCs w:val="32"/>
        </w:rPr>
      </w:pPr>
      <w:bookmarkStart w:id="17" w:name="_Toc219899481"/>
      <w:r>
        <w:rPr>
          <w:rFonts w:hint="eastAsia" w:ascii="黑体" w:hAnsi="黑体" w:eastAsia="黑体"/>
          <w:sz w:val="32"/>
          <w:szCs w:val="32"/>
        </w:rPr>
        <w:t>一、预算收支总体情况</w:t>
      </w:r>
      <w:bookmarkEnd w:id="17"/>
    </w:p>
    <w:p w14:paraId="5A95EB9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按照综合预算的原则，漳平市灵地中学所有收入和支出均纳入单位 预算管理。2026年，漳平市灵地中学收入预算为</w:t>
      </w:r>
      <w:r>
        <w:rPr>
          <w:rFonts w:ascii="仿宋" w:hAnsi="仿宋" w:eastAsia="仿宋" w:cs="仿宋_GB2312"/>
          <w:sz w:val="32"/>
          <w:szCs w:val="32"/>
        </w:rPr>
        <w:t>179.81</w:t>
      </w:r>
      <w:r>
        <w:rPr>
          <w:rFonts w:hint="eastAsia" w:ascii="仿宋" w:hAnsi="仿宋" w:eastAsia="仿宋"/>
          <w:sz w:val="32"/>
          <w:szCs w:val="32"/>
        </w:rPr>
        <w:t>万元，比上年减少</w:t>
      </w:r>
      <w:r>
        <w:rPr>
          <w:rFonts w:hint="eastAsia" w:ascii="仿宋" w:hAnsi="仿宋" w:eastAsia="仿宋" w:cs="仿宋_GB2312"/>
          <w:sz w:val="32"/>
          <w:szCs w:val="32"/>
        </w:rPr>
        <w:t>3.44</w:t>
      </w:r>
      <w:r>
        <w:rPr>
          <w:rFonts w:hint="eastAsia" w:ascii="仿宋" w:hAnsi="仿宋" w:eastAsia="仿宋"/>
          <w:sz w:val="32"/>
          <w:szCs w:val="32"/>
        </w:rPr>
        <w:t>万元，主要原因是</w:t>
      </w:r>
      <w:r>
        <w:rPr>
          <w:rFonts w:hint="eastAsia" w:ascii="仿宋" w:hAnsi="仿宋" w:eastAsia="仿宋" w:cs="仿宋_GB2312"/>
          <w:sz w:val="32"/>
          <w:szCs w:val="32"/>
        </w:rPr>
        <w:t>2026年人员支出</w:t>
      </w:r>
      <w:r>
        <w:rPr>
          <w:rFonts w:hint="eastAsia" w:ascii="仿宋" w:hAnsi="仿宋" w:eastAsia="仿宋"/>
          <w:sz w:val="32"/>
          <w:szCs w:val="32"/>
        </w:rPr>
        <w:t>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ascii="仿宋" w:hAnsi="仿宋" w:eastAsia="仿宋" w:cs="仿宋_GB2312"/>
          <w:sz w:val="32"/>
          <w:szCs w:val="32"/>
        </w:rPr>
        <w:t>179.81</w:t>
      </w:r>
      <w:r>
        <w:rPr>
          <w:rFonts w:hint="eastAsia" w:ascii="仿宋" w:hAnsi="仿宋" w:eastAsia="仿宋"/>
          <w:sz w:val="32"/>
          <w:szCs w:val="32"/>
        </w:rPr>
        <w:t>万元。</w:t>
      </w:r>
    </w:p>
    <w:p w14:paraId="677D69D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ascii="仿宋" w:hAnsi="仿宋" w:eastAsia="仿宋" w:cs="仿宋_GB2312"/>
          <w:sz w:val="32"/>
          <w:szCs w:val="32"/>
        </w:rPr>
        <w:t>179.81</w:t>
      </w:r>
      <w:r>
        <w:rPr>
          <w:rFonts w:hint="eastAsia" w:ascii="仿宋" w:hAnsi="仿宋" w:eastAsia="仿宋"/>
          <w:sz w:val="32"/>
          <w:szCs w:val="32"/>
        </w:rPr>
        <w:t>万元，比上年减少3.44万元，主要原因是</w:t>
      </w:r>
      <w:r>
        <w:rPr>
          <w:rFonts w:hint="eastAsia" w:ascii="仿宋" w:hAnsi="仿宋" w:eastAsia="仿宋" w:cs="仿宋_GB2312"/>
          <w:sz w:val="32"/>
          <w:szCs w:val="32"/>
        </w:rPr>
        <w:t>2026年人员支出</w:t>
      </w:r>
      <w:r>
        <w:rPr>
          <w:rFonts w:hint="eastAsia" w:ascii="仿宋" w:hAnsi="仿宋" w:eastAsia="仿宋"/>
          <w:sz w:val="32"/>
          <w:szCs w:val="32"/>
        </w:rPr>
        <w:t>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ascii="仿宋" w:hAnsi="仿宋" w:eastAsia="仿宋" w:cs="仿宋_GB2312"/>
          <w:sz w:val="32"/>
          <w:szCs w:val="32"/>
        </w:rPr>
        <w:t>179.81</w:t>
      </w:r>
      <w:r>
        <w:rPr>
          <w:rFonts w:hint="eastAsia" w:ascii="仿宋" w:hAnsi="仿宋" w:eastAsia="仿宋"/>
          <w:sz w:val="32"/>
          <w:szCs w:val="32"/>
        </w:rPr>
        <w:t>万元。</w:t>
      </w:r>
    </w:p>
    <w:p w14:paraId="1CD0392D">
      <w:pPr>
        <w:tabs>
          <w:tab w:val="left" w:pos="7513"/>
        </w:tabs>
        <w:adjustRightInd w:val="0"/>
        <w:snapToGrid w:val="0"/>
        <w:spacing w:line="600" w:lineRule="exact"/>
        <w:ind w:firstLine="640" w:firstLineChars="200"/>
        <w:outlineLvl w:val="1"/>
        <w:rPr>
          <w:rFonts w:ascii="黑体" w:hAnsi="黑体" w:eastAsia="黑体"/>
          <w:sz w:val="32"/>
          <w:szCs w:val="32"/>
        </w:rPr>
      </w:pPr>
      <w:bookmarkStart w:id="18" w:name="_Toc219899482"/>
      <w:r>
        <w:rPr>
          <w:rFonts w:hint="eastAsia" w:ascii="黑体" w:hAnsi="黑体" w:eastAsia="黑体"/>
          <w:sz w:val="32"/>
          <w:szCs w:val="32"/>
        </w:rPr>
        <w:t>二、一般公共预算拨款支出情况</w:t>
      </w:r>
      <w:bookmarkEnd w:id="18"/>
    </w:p>
    <w:p w14:paraId="3D13E14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一般公共预算拨款支出</w:t>
      </w:r>
      <w:r>
        <w:rPr>
          <w:rFonts w:ascii="仿宋" w:hAnsi="仿宋" w:eastAsia="仿宋" w:cs="仿宋_GB2312"/>
          <w:sz w:val="32"/>
          <w:szCs w:val="32"/>
        </w:rPr>
        <w:t>179.81</w:t>
      </w:r>
      <w:r>
        <w:rPr>
          <w:rFonts w:hint="eastAsia" w:ascii="仿宋" w:hAnsi="仿宋" w:eastAsia="仿宋" w:cs="仿宋_GB2312"/>
          <w:sz w:val="32"/>
          <w:szCs w:val="32"/>
        </w:rPr>
        <w:t>万元</w:t>
      </w:r>
      <w:r>
        <w:rPr>
          <w:rFonts w:hint="eastAsia" w:ascii="仿宋" w:hAnsi="仿宋" w:eastAsia="仿宋"/>
          <w:sz w:val="32"/>
          <w:szCs w:val="32"/>
        </w:rPr>
        <w:t>，比上年减少</w:t>
      </w:r>
      <w:r>
        <w:rPr>
          <w:rFonts w:hint="eastAsia" w:ascii="仿宋" w:hAnsi="仿宋" w:eastAsia="仿宋" w:cs="仿宋_GB2312"/>
          <w:sz w:val="32"/>
          <w:szCs w:val="32"/>
        </w:rPr>
        <w:t>3.44</w:t>
      </w:r>
      <w:r>
        <w:rPr>
          <w:rFonts w:hint="eastAsia" w:ascii="仿宋" w:hAnsi="仿宋" w:eastAsia="仿宋" w:cs="仿宋_GB2312"/>
          <w:kern w:val="0"/>
          <w:sz w:val="32"/>
          <w:szCs w:val="32"/>
        </w:rPr>
        <w:t>万元，</w:t>
      </w:r>
      <w:r>
        <w:rPr>
          <w:rFonts w:hint="eastAsia" w:ascii="仿宋" w:hAnsi="仿宋" w:eastAsia="仿宋" w:cs="仿宋_GB2312"/>
          <w:sz w:val="32"/>
          <w:szCs w:val="32"/>
        </w:rPr>
        <w:t>减少1.88</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2026年人员支出</w:t>
      </w:r>
      <w:r>
        <w:rPr>
          <w:rFonts w:hint="eastAsia" w:ascii="仿宋" w:hAnsi="仿宋" w:eastAsia="仿宋"/>
          <w:sz w:val="32"/>
          <w:szCs w:val="32"/>
        </w:rPr>
        <w:t>减少</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62D2DD20">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ascii="仿宋" w:hAnsi="仿宋" w:eastAsia="仿宋" w:cs="仿宋_GB2312"/>
          <w:sz w:val="32"/>
          <w:szCs w:val="32"/>
        </w:rPr>
        <w:t>179.81</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rPr>
        <w:t>初中</w:t>
      </w:r>
      <w:r>
        <w:rPr>
          <w:rFonts w:hint="eastAsia" w:ascii="仿宋_GB2312" w:hAnsi="仿宋" w:eastAsia="仿宋_GB2312" w:cs="仿宋_GB2312"/>
          <w:sz w:val="32"/>
          <w:szCs w:val="32"/>
        </w:rPr>
        <w:t xml:space="preserve">教育人员支出、对个人和家庭的补助支出、公用支出及项目支出。 </w:t>
      </w:r>
    </w:p>
    <w:p w14:paraId="14A6C071">
      <w:pPr>
        <w:tabs>
          <w:tab w:val="left" w:pos="7513"/>
        </w:tabs>
        <w:adjustRightInd w:val="0"/>
        <w:snapToGrid w:val="0"/>
        <w:spacing w:line="600" w:lineRule="exact"/>
        <w:ind w:firstLine="640" w:firstLineChars="200"/>
        <w:outlineLvl w:val="1"/>
        <w:rPr>
          <w:rFonts w:ascii="黑体" w:hAnsi="黑体" w:eastAsia="黑体"/>
          <w:sz w:val="32"/>
          <w:szCs w:val="32"/>
        </w:rPr>
      </w:pPr>
      <w:bookmarkStart w:id="19" w:name="_Toc219899483"/>
      <w:r>
        <w:rPr>
          <w:rFonts w:hint="eastAsia" w:ascii="黑体" w:hAnsi="黑体" w:eastAsia="黑体"/>
          <w:sz w:val="32"/>
          <w:szCs w:val="32"/>
        </w:rPr>
        <w:t>三、政府性基金预算拨款支出情况</w:t>
      </w:r>
      <w:bookmarkEnd w:id="19"/>
    </w:p>
    <w:p w14:paraId="1BBE0616">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 2026年度没有使用政府性基金预算拨款安排的支出。</w:t>
      </w:r>
    </w:p>
    <w:p w14:paraId="53322D54">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19899484"/>
      <w:r>
        <w:rPr>
          <w:rFonts w:hint="eastAsia" w:ascii="黑体" w:hAnsi="黑体" w:eastAsia="黑体"/>
          <w:sz w:val="32"/>
          <w:szCs w:val="32"/>
        </w:rPr>
        <w:t>四、国有资本经营预算拨款支出情况</w:t>
      </w:r>
      <w:bookmarkEnd w:id="20"/>
    </w:p>
    <w:p w14:paraId="361C9259">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 2026年度没有使用国有资本经营预算拨款安排的支出。</w:t>
      </w:r>
    </w:p>
    <w:p w14:paraId="13A0BA64">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219899485"/>
      <w:r>
        <w:rPr>
          <w:rFonts w:hint="eastAsia" w:ascii="黑体" w:hAnsi="黑体" w:eastAsia="黑体"/>
          <w:sz w:val="32"/>
          <w:szCs w:val="32"/>
        </w:rPr>
        <w:t>五、一般公共预算拨款基本支出情况</w:t>
      </w:r>
      <w:bookmarkEnd w:id="21"/>
    </w:p>
    <w:p w14:paraId="35CC2BF4">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2025年度</w:t>
      </w:r>
      <w:r>
        <w:rPr>
          <w:rFonts w:hint="eastAsia" w:ascii="仿宋" w:hAnsi="仿宋" w:eastAsia="仿宋" w:cs="仿宋_GB2312"/>
          <w:sz w:val="32"/>
          <w:szCs w:val="32"/>
        </w:rPr>
        <w:t>一般公共预算拨款基本支出</w:t>
      </w:r>
      <w:r>
        <w:rPr>
          <w:rFonts w:ascii="仿宋" w:hAnsi="仿宋" w:eastAsia="仿宋" w:cs="仿宋_GB2312"/>
          <w:sz w:val="32"/>
          <w:szCs w:val="32"/>
        </w:rPr>
        <w:t>179.81</w:t>
      </w:r>
      <w:r>
        <w:rPr>
          <w:rFonts w:hint="eastAsia" w:ascii="仿宋" w:hAnsi="仿宋" w:eastAsia="仿宋" w:cs="仿宋_GB2312"/>
          <w:sz w:val="32"/>
          <w:szCs w:val="32"/>
        </w:rPr>
        <w:t>万元，其中：</w:t>
      </w:r>
    </w:p>
    <w:p w14:paraId="62ED670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179.60</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0789E0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ascii="仿宋" w:hAnsi="仿宋" w:eastAsia="仿宋" w:cs="仿宋_GB2312"/>
          <w:sz w:val="32"/>
          <w:szCs w:val="32"/>
        </w:rPr>
        <w:t>0.21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5242A12">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19899486"/>
      <w:r>
        <w:rPr>
          <w:rFonts w:hint="eastAsia" w:ascii="黑体" w:hAnsi="黑体" w:eastAsia="黑体"/>
          <w:sz w:val="32"/>
          <w:szCs w:val="32"/>
        </w:rPr>
        <w:t>六、一般公共预算“三公”经费支出情况</w:t>
      </w:r>
      <w:bookmarkEnd w:id="22"/>
    </w:p>
    <w:p w14:paraId="37DDE75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8CA9DD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2C01EFE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AB3B8A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严格执行中央八项规定精神，减少公务接待支出</w:t>
      </w:r>
      <w:r>
        <w:rPr>
          <w:rFonts w:hint="eastAsia" w:ascii="仿宋" w:hAnsi="仿宋" w:eastAsia="仿宋" w:cs="仿宋_GB2312"/>
          <w:sz w:val="32"/>
          <w:szCs w:val="32"/>
        </w:rPr>
        <w:t>。</w:t>
      </w:r>
    </w:p>
    <w:p w14:paraId="0BD06B8E">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5347603">
      <w:pPr>
        <w:spacing w:line="600" w:lineRule="exact"/>
        <w:ind w:firstLine="640" w:firstLineChars="200"/>
        <w:rPr>
          <w:rFonts w:ascii="仿宋_GB2312" w:hAnsi="仿宋_GB2312" w:eastAsia="仿宋_GB2312" w:cs="宋体"/>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28A40CE7">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19899487"/>
      <w:r>
        <w:rPr>
          <w:rFonts w:hint="eastAsia" w:ascii="黑体" w:hAnsi="黑体" w:eastAsia="黑体"/>
          <w:sz w:val="32"/>
          <w:szCs w:val="32"/>
        </w:rPr>
        <w:t>七、预算绩效目标情况</w:t>
      </w:r>
      <w:bookmarkEnd w:id="23"/>
    </w:p>
    <w:p w14:paraId="5F4BC22B">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2026年，漳平市灵地中学</w:t>
      </w:r>
      <w:r>
        <w:rPr>
          <w:rFonts w:hint="eastAsia" w:ascii="仿宋_GB2312" w:hAnsi="仿宋_GB2312" w:eastAsia="仿宋_GB2312" w:cs="仿宋_GB2312"/>
          <w:sz w:val="32"/>
          <w:szCs w:val="32"/>
        </w:rPr>
        <w:t>无其它需要说明的绩效目标情况</w:t>
      </w:r>
      <w:r>
        <w:rPr>
          <w:rFonts w:hint="eastAsia" w:ascii="仿宋_GB2312" w:hAnsi="仿宋_GB2312" w:eastAsia="仿宋_GB2312"/>
          <w:bCs/>
          <w:sz w:val="32"/>
          <w:szCs w:val="32"/>
        </w:rPr>
        <w:t>。</w:t>
      </w:r>
    </w:p>
    <w:p w14:paraId="56991CCD">
      <w:pPr>
        <w:tabs>
          <w:tab w:val="left" w:pos="7513"/>
        </w:tabs>
        <w:adjustRightInd w:val="0"/>
        <w:snapToGrid w:val="0"/>
        <w:spacing w:line="600" w:lineRule="exact"/>
        <w:ind w:firstLine="640" w:firstLineChars="200"/>
        <w:outlineLvl w:val="1"/>
        <w:rPr>
          <w:rFonts w:ascii="黑体" w:hAnsi="黑体" w:eastAsia="黑体"/>
          <w:sz w:val="32"/>
          <w:szCs w:val="32"/>
        </w:rPr>
      </w:pPr>
      <w:r>
        <w:rPr>
          <w:rFonts w:hint="eastAsia" w:ascii="黑体" w:hAnsi="黑体" w:eastAsia="黑体"/>
          <w:sz w:val="32"/>
          <w:szCs w:val="32"/>
        </w:rPr>
        <w:t xml:space="preserve"> </w:t>
      </w:r>
      <w:bookmarkStart w:id="24" w:name="_Toc219899488"/>
      <w:r>
        <w:rPr>
          <w:rFonts w:hint="eastAsia" w:ascii="黑体" w:hAnsi="黑体" w:eastAsia="黑体"/>
          <w:sz w:val="32"/>
          <w:szCs w:val="32"/>
        </w:rPr>
        <w:t>八、其他重要事项说明</w:t>
      </w:r>
      <w:bookmarkEnd w:id="24"/>
    </w:p>
    <w:p w14:paraId="008034D0">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52927D32">
      <w:pPr>
        <w:spacing w:line="600" w:lineRule="exact"/>
        <w:ind w:firstLine="640" w:firstLineChars="200"/>
        <w:rPr>
          <w:rFonts w:ascii="楷体" w:hAnsi="楷体" w:eastAsia="楷体"/>
          <w:sz w:val="32"/>
          <w:szCs w:val="32"/>
        </w:rPr>
      </w:pPr>
      <w:r>
        <w:rPr>
          <w:rFonts w:hint="eastAsia" w:ascii="仿宋_GB2312" w:hAnsi="仿宋" w:eastAsia="仿宋_GB2312" w:cs="仿宋_GB2312"/>
          <w:kern w:val="0"/>
          <w:sz w:val="32"/>
          <w:szCs w:val="32"/>
        </w:rPr>
        <w:t>本单位系基层单位，2026</w:t>
      </w:r>
      <w:r>
        <w:rPr>
          <w:rFonts w:hint="eastAsia" w:ascii="仿宋_GB2312" w:hAnsi="仿宋" w:eastAsia="仿宋_GB2312"/>
          <w:sz w:val="32"/>
          <w:szCs w:val="32"/>
        </w:rPr>
        <w:t>年</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p>
    <w:p w14:paraId="5F03441B">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8FF9E17">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5D6A1C0E">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0BA37D2">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2025年12月31日，漳平市灵地中学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4F58A294">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w:t>
      </w:r>
      <w:r>
        <w:rPr>
          <w:rFonts w:hint="eastAsia" w:ascii="仿宋" w:hAnsi="仿宋" w:eastAsia="仿宋" w:cs="仿宋_GB2312"/>
          <w:kern w:val="0"/>
          <w:sz w:val="32"/>
          <w:szCs w:val="32"/>
        </w:rPr>
        <w:t>；</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739E12B3">
      <w:pPr>
        <w:ind w:firstLine="640" w:firstLineChars="200"/>
        <w:rPr>
          <w:rFonts w:ascii="仿宋" w:hAnsi="仿宋" w:eastAsia="仿宋" w:cs="仿宋_GB2312"/>
          <w:kern w:val="0"/>
          <w:sz w:val="32"/>
          <w:szCs w:val="32"/>
        </w:rPr>
      </w:pPr>
    </w:p>
    <w:p w14:paraId="0848F51D">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630EDFA">
      <w:pPr>
        <w:jc w:val="center"/>
        <w:rPr>
          <w:rFonts w:ascii="黑体" w:hAnsi="黑体" w:eastAsia="黑体"/>
          <w:sz w:val="56"/>
        </w:rPr>
      </w:pPr>
    </w:p>
    <w:p w14:paraId="34C18FC0">
      <w:pPr>
        <w:jc w:val="center"/>
        <w:rPr>
          <w:rFonts w:ascii="黑体" w:hAnsi="黑体" w:eastAsia="黑体"/>
          <w:sz w:val="56"/>
        </w:rPr>
      </w:pPr>
    </w:p>
    <w:p w14:paraId="0C18452C">
      <w:pPr>
        <w:jc w:val="center"/>
        <w:rPr>
          <w:rFonts w:ascii="黑体" w:hAnsi="黑体" w:eastAsia="黑体"/>
          <w:sz w:val="56"/>
        </w:rPr>
      </w:pPr>
    </w:p>
    <w:p w14:paraId="5E055DDB">
      <w:pPr>
        <w:jc w:val="center"/>
        <w:rPr>
          <w:rFonts w:ascii="黑体" w:hAnsi="黑体" w:eastAsia="黑体"/>
          <w:sz w:val="56"/>
        </w:rPr>
      </w:pPr>
    </w:p>
    <w:p w14:paraId="7E71C072">
      <w:pPr>
        <w:jc w:val="center"/>
        <w:rPr>
          <w:rFonts w:ascii="黑体" w:hAnsi="黑体" w:eastAsia="黑体"/>
          <w:sz w:val="56"/>
        </w:rPr>
      </w:pPr>
    </w:p>
    <w:p w14:paraId="7E6C45FF">
      <w:pPr>
        <w:jc w:val="left"/>
        <w:outlineLvl w:val="0"/>
        <w:rPr>
          <w:rFonts w:ascii="黑体" w:hAnsi="黑体" w:eastAsia="黑体"/>
          <w:sz w:val="56"/>
        </w:rPr>
      </w:pPr>
      <w:bookmarkStart w:id="25" w:name="_Toc219899489"/>
      <w:r>
        <w:rPr>
          <w:rFonts w:hint="eastAsia" w:ascii="黑体" w:hAnsi="黑体" w:eastAsia="黑体"/>
          <w:sz w:val="56"/>
        </w:rPr>
        <w:t>第四部分</w:t>
      </w:r>
      <w:bookmarkEnd w:id="25"/>
    </w:p>
    <w:p w14:paraId="5346FCCD">
      <w:pPr>
        <w:jc w:val="left"/>
        <w:rPr>
          <w:rFonts w:ascii="黑体" w:hAnsi="黑体" w:eastAsia="黑体"/>
          <w:sz w:val="56"/>
        </w:rPr>
      </w:pPr>
    </w:p>
    <w:p w14:paraId="4BF21B75">
      <w:pPr>
        <w:jc w:val="center"/>
        <w:rPr>
          <w:rFonts w:ascii="黑体" w:hAnsi="黑体" w:eastAsia="黑体"/>
          <w:sz w:val="56"/>
        </w:rPr>
      </w:pPr>
      <w:r>
        <w:rPr>
          <w:rFonts w:hint="eastAsia" w:ascii="黑体" w:hAnsi="黑体" w:eastAsia="黑体"/>
          <w:sz w:val="56"/>
        </w:rPr>
        <w:t>名词解释</w:t>
      </w:r>
    </w:p>
    <w:p w14:paraId="7C3E3A75">
      <w:pPr>
        <w:jc w:val="center"/>
        <w:rPr>
          <w:rFonts w:asciiTheme="majorEastAsia" w:hAnsiTheme="majorEastAsia" w:eastAsiaTheme="majorEastAsia"/>
          <w:b/>
          <w:sz w:val="40"/>
        </w:rPr>
      </w:pPr>
    </w:p>
    <w:p w14:paraId="2C9883F1">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C9F539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C99875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A42F17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D8C8DB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26608A1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7F9F1C1">
      <w:pPr>
        <w:pStyle w:val="15"/>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B7AD63">
      <w:pPr>
        <w:pStyle w:val="15"/>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72A8543E">
      <w:pPr>
        <w:pStyle w:val="15"/>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77818A5">
      <w:pPr>
        <w:pStyle w:val="15"/>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20D493A">
      <w:pPr>
        <w:pStyle w:val="15"/>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60E24AE">
      <w:pPr>
        <w:pStyle w:val="15"/>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BEECB55">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B3C58A">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1AF957C6">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AF860">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6222C"/>
    <w:rsid w:val="00080CC1"/>
    <w:rsid w:val="0008592D"/>
    <w:rsid w:val="00085F2B"/>
    <w:rsid w:val="00087171"/>
    <w:rsid w:val="0009024C"/>
    <w:rsid w:val="00096056"/>
    <w:rsid w:val="000A1B95"/>
    <w:rsid w:val="000B35CC"/>
    <w:rsid w:val="000B52CC"/>
    <w:rsid w:val="000B678A"/>
    <w:rsid w:val="000C0D0F"/>
    <w:rsid w:val="000C2604"/>
    <w:rsid w:val="000D06FB"/>
    <w:rsid w:val="000D75CB"/>
    <w:rsid w:val="00105219"/>
    <w:rsid w:val="00106BBA"/>
    <w:rsid w:val="00106C01"/>
    <w:rsid w:val="001126EB"/>
    <w:rsid w:val="00123DBA"/>
    <w:rsid w:val="00126EE7"/>
    <w:rsid w:val="001315FC"/>
    <w:rsid w:val="00134215"/>
    <w:rsid w:val="0014464B"/>
    <w:rsid w:val="00145976"/>
    <w:rsid w:val="00153905"/>
    <w:rsid w:val="001569B3"/>
    <w:rsid w:val="00162161"/>
    <w:rsid w:val="00167378"/>
    <w:rsid w:val="00172CC0"/>
    <w:rsid w:val="00176507"/>
    <w:rsid w:val="001767B3"/>
    <w:rsid w:val="001877E8"/>
    <w:rsid w:val="001974A1"/>
    <w:rsid w:val="001A47A7"/>
    <w:rsid w:val="001A5903"/>
    <w:rsid w:val="001B3441"/>
    <w:rsid w:val="001B45ED"/>
    <w:rsid w:val="001D4196"/>
    <w:rsid w:val="001E0090"/>
    <w:rsid w:val="001E2339"/>
    <w:rsid w:val="001F391B"/>
    <w:rsid w:val="002020AE"/>
    <w:rsid w:val="00221F98"/>
    <w:rsid w:val="002243EF"/>
    <w:rsid w:val="002311C9"/>
    <w:rsid w:val="002363D7"/>
    <w:rsid w:val="00240977"/>
    <w:rsid w:val="00244E2B"/>
    <w:rsid w:val="00245FED"/>
    <w:rsid w:val="00255384"/>
    <w:rsid w:val="002562C1"/>
    <w:rsid w:val="00264B96"/>
    <w:rsid w:val="00287A79"/>
    <w:rsid w:val="00290C77"/>
    <w:rsid w:val="00291DAA"/>
    <w:rsid w:val="002B1337"/>
    <w:rsid w:val="002B1982"/>
    <w:rsid w:val="002B30E0"/>
    <w:rsid w:val="002B699A"/>
    <w:rsid w:val="002D3F89"/>
    <w:rsid w:val="002E123F"/>
    <w:rsid w:val="002F0ECE"/>
    <w:rsid w:val="002F1995"/>
    <w:rsid w:val="002F1B6F"/>
    <w:rsid w:val="00305267"/>
    <w:rsid w:val="00305616"/>
    <w:rsid w:val="00311E91"/>
    <w:rsid w:val="00312014"/>
    <w:rsid w:val="00317140"/>
    <w:rsid w:val="003322AE"/>
    <w:rsid w:val="003328B3"/>
    <w:rsid w:val="00334F93"/>
    <w:rsid w:val="00336670"/>
    <w:rsid w:val="00340903"/>
    <w:rsid w:val="00353125"/>
    <w:rsid w:val="00355BAB"/>
    <w:rsid w:val="00360D9A"/>
    <w:rsid w:val="00366CA3"/>
    <w:rsid w:val="00381D4F"/>
    <w:rsid w:val="003B1F8D"/>
    <w:rsid w:val="003B2C9B"/>
    <w:rsid w:val="003B798E"/>
    <w:rsid w:val="003C2183"/>
    <w:rsid w:val="003C24EA"/>
    <w:rsid w:val="003F13F5"/>
    <w:rsid w:val="00405EA3"/>
    <w:rsid w:val="00414790"/>
    <w:rsid w:val="0042125F"/>
    <w:rsid w:val="00421FB1"/>
    <w:rsid w:val="00434CBE"/>
    <w:rsid w:val="00442172"/>
    <w:rsid w:val="00445C9B"/>
    <w:rsid w:val="0044633A"/>
    <w:rsid w:val="00456B99"/>
    <w:rsid w:val="00494BDE"/>
    <w:rsid w:val="004D696A"/>
    <w:rsid w:val="004F0B75"/>
    <w:rsid w:val="00504A24"/>
    <w:rsid w:val="00525928"/>
    <w:rsid w:val="005267A2"/>
    <w:rsid w:val="005354CD"/>
    <w:rsid w:val="00535E87"/>
    <w:rsid w:val="00560B0B"/>
    <w:rsid w:val="00574015"/>
    <w:rsid w:val="00577AEF"/>
    <w:rsid w:val="00584849"/>
    <w:rsid w:val="0058618E"/>
    <w:rsid w:val="005A69E4"/>
    <w:rsid w:val="005B00AC"/>
    <w:rsid w:val="005B1EBF"/>
    <w:rsid w:val="005D7140"/>
    <w:rsid w:val="00606548"/>
    <w:rsid w:val="00606A72"/>
    <w:rsid w:val="006354A5"/>
    <w:rsid w:val="00635566"/>
    <w:rsid w:val="00637EA1"/>
    <w:rsid w:val="00645111"/>
    <w:rsid w:val="00645979"/>
    <w:rsid w:val="00646BDA"/>
    <w:rsid w:val="00654018"/>
    <w:rsid w:val="006A5A31"/>
    <w:rsid w:val="006B70C6"/>
    <w:rsid w:val="006C1C6A"/>
    <w:rsid w:val="006C4713"/>
    <w:rsid w:val="006E251A"/>
    <w:rsid w:val="006F1CFA"/>
    <w:rsid w:val="006F1EE5"/>
    <w:rsid w:val="007009E7"/>
    <w:rsid w:val="007015F0"/>
    <w:rsid w:val="00702253"/>
    <w:rsid w:val="00702F40"/>
    <w:rsid w:val="007030FB"/>
    <w:rsid w:val="00723EF2"/>
    <w:rsid w:val="00743C81"/>
    <w:rsid w:val="0075043A"/>
    <w:rsid w:val="00753E47"/>
    <w:rsid w:val="00760DCF"/>
    <w:rsid w:val="00763A54"/>
    <w:rsid w:val="00773637"/>
    <w:rsid w:val="00775567"/>
    <w:rsid w:val="007966D1"/>
    <w:rsid w:val="007A0B9B"/>
    <w:rsid w:val="007A30B9"/>
    <w:rsid w:val="007B32F9"/>
    <w:rsid w:val="007C53E0"/>
    <w:rsid w:val="007C60CF"/>
    <w:rsid w:val="007F2783"/>
    <w:rsid w:val="00800C7B"/>
    <w:rsid w:val="00804D1C"/>
    <w:rsid w:val="0080527E"/>
    <w:rsid w:val="008071E4"/>
    <w:rsid w:val="008519DD"/>
    <w:rsid w:val="00855527"/>
    <w:rsid w:val="0086239A"/>
    <w:rsid w:val="0087535D"/>
    <w:rsid w:val="008763D2"/>
    <w:rsid w:val="0088094B"/>
    <w:rsid w:val="00880C2D"/>
    <w:rsid w:val="008870DD"/>
    <w:rsid w:val="008906D2"/>
    <w:rsid w:val="008A73C5"/>
    <w:rsid w:val="008A7421"/>
    <w:rsid w:val="008B393B"/>
    <w:rsid w:val="008B3A0B"/>
    <w:rsid w:val="008D5DFA"/>
    <w:rsid w:val="008D6F87"/>
    <w:rsid w:val="008E3CBD"/>
    <w:rsid w:val="00906C46"/>
    <w:rsid w:val="009321EE"/>
    <w:rsid w:val="00937A03"/>
    <w:rsid w:val="0094672F"/>
    <w:rsid w:val="00947524"/>
    <w:rsid w:val="00956F5E"/>
    <w:rsid w:val="00957F39"/>
    <w:rsid w:val="009739A9"/>
    <w:rsid w:val="009756CF"/>
    <w:rsid w:val="0098386D"/>
    <w:rsid w:val="009A5F18"/>
    <w:rsid w:val="009C34B0"/>
    <w:rsid w:val="009C7FB5"/>
    <w:rsid w:val="009D76A4"/>
    <w:rsid w:val="00A03BAF"/>
    <w:rsid w:val="00A0449D"/>
    <w:rsid w:val="00A10948"/>
    <w:rsid w:val="00A122A0"/>
    <w:rsid w:val="00A22731"/>
    <w:rsid w:val="00A23912"/>
    <w:rsid w:val="00A304F7"/>
    <w:rsid w:val="00A36EAA"/>
    <w:rsid w:val="00A403DC"/>
    <w:rsid w:val="00A4118D"/>
    <w:rsid w:val="00A6048C"/>
    <w:rsid w:val="00A818C9"/>
    <w:rsid w:val="00A855BE"/>
    <w:rsid w:val="00AA00DF"/>
    <w:rsid w:val="00AA3021"/>
    <w:rsid w:val="00AA455B"/>
    <w:rsid w:val="00AB1283"/>
    <w:rsid w:val="00AB1C5D"/>
    <w:rsid w:val="00AB691F"/>
    <w:rsid w:val="00AD7433"/>
    <w:rsid w:val="00B07727"/>
    <w:rsid w:val="00B10D77"/>
    <w:rsid w:val="00B43BCC"/>
    <w:rsid w:val="00B43E47"/>
    <w:rsid w:val="00B47684"/>
    <w:rsid w:val="00B67551"/>
    <w:rsid w:val="00B713B9"/>
    <w:rsid w:val="00B80A6F"/>
    <w:rsid w:val="00B83C27"/>
    <w:rsid w:val="00BB715C"/>
    <w:rsid w:val="00BF6327"/>
    <w:rsid w:val="00BF7317"/>
    <w:rsid w:val="00C02DE3"/>
    <w:rsid w:val="00C04DC4"/>
    <w:rsid w:val="00C123C4"/>
    <w:rsid w:val="00C16FD3"/>
    <w:rsid w:val="00C33A0A"/>
    <w:rsid w:val="00C40AE7"/>
    <w:rsid w:val="00C43C36"/>
    <w:rsid w:val="00C7095D"/>
    <w:rsid w:val="00C82173"/>
    <w:rsid w:val="00C9493F"/>
    <w:rsid w:val="00CA39A1"/>
    <w:rsid w:val="00CC6B40"/>
    <w:rsid w:val="00CD056A"/>
    <w:rsid w:val="00D15C3B"/>
    <w:rsid w:val="00D208E9"/>
    <w:rsid w:val="00D44280"/>
    <w:rsid w:val="00D4799A"/>
    <w:rsid w:val="00D62037"/>
    <w:rsid w:val="00D90E4B"/>
    <w:rsid w:val="00D90F5F"/>
    <w:rsid w:val="00D95257"/>
    <w:rsid w:val="00DB2810"/>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2A2B"/>
    <w:rsid w:val="00EF3EDC"/>
    <w:rsid w:val="00EF48D1"/>
    <w:rsid w:val="00F233C0"/>
    <w:rsid w:val="00F32365"/>
    <w:rsid w:val="00F3255D"/>
    <w:rsid w:val="00F32D3C"/>
    <w:rsid w:val="00F6039F"/>
    <w:rsid w:val="00F62AD2"/>
    <w:rsid w:val="00F85A09"/>
    <w:rsid w:val="00F937DA"/>
    <w:rsid w:val="00FB3D59"/>
    <w:rsid w:val="00FC4095"/>
    <w:rsid w:val="00FE616A"/>
    <w:rsid w:val="00FE6949"/>
    <w:rsid w:val="00FF6212"/>
    <w:rsid w:val="00FF7B38"/>
    <w:rsid w:val="00FF7EA0"/>
    <w:rsid w:val="46D40D0A"/>
    <w:rsid w:val="4791583C"/>
    <w:rsid w:val="4D424BF3"/>
    <w:rsid w:val="522356D5"/>
    <w:rsid w:val="5BCD1176"/>
    <w:rsid w:val="5FF30D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4"/>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autoRedefine/>
    <w:unhideWhenUsed/>
    <w:qFormat/>
    <w:uiPriority w:val="39"/>
    <w:pPr>
      <w:tabs>
        <w:tab w:val="right" w:leader="dot" w:pos="8296"/>
      </w:tabs>
    </w:pPr>
    <w:rPr>
      <w:rFonts w:ascii="仿宋" w:hAnsi="仿宋" w:eastAsia="仿宋"/>
      <w:b/>
      <w:sz w:val="36"/>
      <w:szCs w:val="36"/>
    </w:rPr>
  </w:style>
  <w:style w:type="paragraph" w:styleId="7">
    <w:name w:val="toc 2"/>
    <w:basedOn w:val="1"/>
    <w:next w:val="1"/>
    <w:autoRedefine/>
    <w:unhideWhenUsed/>
    <w:qFormat/>
    <w:uiPriority w:val="39"/>
    <w:pPr>
      <w:ind w:left="420" w:leftChars="200"/>
    </w:p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9"/>
    <w:link w:val="3"/>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0BC2C876-2F68-4B91-8AA6-82132258FC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1441</Words>
  <Characters>8218</Characters>
  <Lines>68</Lines>
  <Paragraphs>19</Paragraphs>
  <TotalTime>5</TotalTime>
  <ScaleCrop>false</ScaleCrop>
  <LinksUpToDate>false</LinksUpToDate>
  <CharactersWithSpaces>9640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2026-01-21T15:11:41Z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eyJoZGlkIjoiODJhNzBjNzgwZTQ4ZjllZjMxMTVjY2Y1YTBiNWY1MTQiLCJ1c2VySWQiOiIxNDYzMDAxNzM5In0=</vt:lpwstr>
  </property>
  <property fmtid="{D5CDD505-2E9C-101B-9397-08002B2CF9AE}" pid="4" name="ICV">
    <vt:lpwstr>8526D5E57BC8425DBD3A81038006C76F_12</vt:lpwstr>
  </property>
</Properties>
</file>