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138A">
      <w:pPr>
        <w:pStyle w:val="14"/>
        <w:rPr>
          <w:rFonts w:ascii="黑体" w:hAnsi="黑体" w:eastAsia="黑体"/>
          <w:sz w:val="32"/>
          <w:szCs w:val="32"/>
        </w:rPr>
      </w:pPr>
    </w:p>
    <w:p w14:paraId="645B246A">
      <w:pPr>
        <w:widowControl/>
        <w:rPr>
          <w:sz w:val="32"/>
          <w:szCs w:val="32"/>
        </w:rPr>
      </w:pPr>
    </w:p>
    <w:p w14:paraId="2D30E59A">
      <w:pPr>
        <w:widowControl/>
        <w:jc w:val="center"/>
        <w:rPr>
          <w:sz w:val="84"/>
          <w:szCs w:val="84"/>
        </w:rPr>
      </w:pPr>
    </w:p>
    <w:p w14:paraId="440FFD17">
      <w:pPr>
        <w:widowControl/>
        <w:jc w:val="center"/>
        <w:rPr>
          <w:sz w:val="84"/>
          <w:szCs w:val="84"/>
        </w:rPr>
      </w:pPr>
    </w:p>
    <w:p w14:paraId="29197997">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66E368E">
      <w:pPr>
        <w:widowControl/>
        <w:jc w:val="center"/>
        <w:rPr>
          <w:rFonts w:asciiTheme="minorEastAsia" w:hAnsiTheme="minorEastAsia"/>
          <w:sz w:val="84"/>
          <w:szCs w:val="84"/>
        </w:rPr>
      </w:pPr>
      <w:r>
        <w:rPr>
          <w:rFonts w:hint="eastAsia" w:ascii="方正小标宋简体" w:eastAsia="方正小标宋简体"/>
          <w:sz w:val="84"/>
          <w:szCs w:val="84"/>
          <w:lang w:eastAsia="zh-CN"/>
        </w:rPr>
        <w:t>漳平市南洋中学</w:t>
      </w:r>
    </w:p>
    <w:p w14:paraId="3E509F24">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621B94D">
      <w:pPr>
        <w:widowControl/>
        <w:rPr>
          <w:sz w:val="84"/>
          <w:szCs w:val="84"/>
        </w:rPr>
      </w:pPr>
      <w:r>
        <w:rPr>
          <w:sz w:val="84"/>
          <w:szCs w:val="84"/>
        </w:rPr>
        <w:br w:type="page"/>
      </w:r>
    </w:p>
    <w:p w14:paraId="53230F74">
      <w:pPr>
        <w:widowControl/>
      </w:pPr>
      <w:r>
        <w:tab/>
      </w:r>
    </w:p>
    <w:sdt>
      <w:sdtPr>
        <w:rPr>
          <w:rFonts w:ascii="宋体" w:hAnsi="宋体" w:eastAsia="宋体" w:cstheme="minorBidi"/>
          <w:kern w:val="2"/>
          <w:sz w:val="21"/>
          <w:szCs w:val="22"/>
          <w:lang w:val="en-US" w:eastAsia="zh-CN" w:bidi="ar-SA"/>
        </w:rPr>
        <w:id w:val="147455683"/>
        <w15:color w:val="DBDBDB"/>
        <w:docPartObj>
          <w:docPartGallery w:val="Table of Contents"/>
          <w:docPartUnique/>
        </w:docPartObj>
      </w:sdtPr>
      <w:sdtEndPr>
        <w:rPr>
          <w:rFonts w:asciiTheme="majorEastAsia" w:hAnsiTheme="majorEastAsia" w:eastAsiaTheme="majorEastAsia" w:cstheme="minorBidi"/>
          <w:kern w:val="2"/>
          <w:sz w:val="21"/>
          <w:szCs w:val="22"/>
          <w:lang w:val="en-US" w:eastAsia="zh-CN" w:bidi="ar-SA"/>
        </w:rPr>
      </w:sdtEndPr>
      <w:sdtContent>
        <w:p w14:paraId="7B260AE8">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7178B9C">
          <w:pPr>
            <w:pStyle w:val="6"/>
            <w:tabs>
              <w:tab w:val="right" w:leader="dot" w:pos="8306"/>
            </w:tabs>
          </w:pPr>
          <w:r>
            <w:rPr>
              <w:rFonts w:asciiTheme="majorEastAsia" w:hAnsiTheme="majorEastAsia" w:eastAsiaTheme="majorEastAsia" w:cstheme="minorBidi"/>
              <w:kern w:val="2"/>
              <w:sz w:val="21"/>
              <w:szCs w:val="22"/>
              <w:lang w:val="en-US" w:eastAsia="zh-CN" w:bidi="ar-SA"/>
            </w:rPr>
            <w:fldChar w:fldCharType="begin"/>
          </w:r>
          <w:r>
            <w:rPr>
              <w:rFonts w:asciiTheme="majorEastAsia" w:hAnsiTheme="majorEastAsia" w:eastAsiaTheme="majorEastAsia" w:cstheme="minorBidi"/>
              <w:kern w:val="2"/>
              <w:sz w:val="21"/>
              <w:szCs w:val="22"/>
              <w:lang w:val="en-US" w:eastAsia="zh-CN" w:bidi="ar-SA"/>
            </w:rPr>
            <w:instrText xml:space="preserve">TOC \o "1-2" \h \u </w:instrText>
          </w:r>
          <w:r>
            <w:rPr>
              <w:rFonts w:asciiTheme="majorEastAsia" w:hAnsiTheme="majorEastAsia" w:eastAsiaTheme="majorEastAsia" w:cstheme="minorBidi"/>
              <w:kern w:val="2"/>
              <w:sz w:val="21"/>
              <w:szCs w:val="22"/>
              <w:lang w:val="en-US" w:eastAsia="zh-CN" w:bidi="ar-SA"/>
            </w:rPr>
            <w:fldChar w:fldCharType="separate"/>
          </w: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_Toc32577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第一部分</w:t>
          </w:r>
          <w:r>
            <w:rPr>
              <w:rFonts w:asciiTheme="majorEastAsia" w:hAnsiTheme="majorEastAsia" w:eastAsiaTheme="majorEastAsia" w:cstheme="minorBidi"/>
              <w:kern w:val="2"/>
              <w:szCs w:val="22"/>
              <w:lang w:val="en-US" w:eastAsia="zh-CN" w:bidi="ar-SA"/>
            </w:rPr>
            <w:fldChar w:fldCharType="end"/>
          </w:r>
          <w:r>
            <w:rPr>
              <w:rFonts w:hint="eastAsia" w:asciiTheme="majorEastAsia" w:hAnsiTheme="majorEastAsia" w:eastAsiaTheme="majorEastAsia" w:cstheme="minorBidi"/>
              <w:kern w:val="2"/>
              <w:szCs w:val="22"/>
              <w:lang w:val="en-US" w:eastAsia="zh-CN" w:bidi="ar-SA"/>
            </w:rPr>
            <w:t xml:space="preserve"> </w:t>
          </w: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_Toc30848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单位概况</w:t>
          </w:r>
          <w:r>
            <w:tab/>
          </w:r>
          <w:r>
            <w:fldChar w:fldCharType="begin"/>
          </w:r>
          <w:r>
            <w:instrText xml:space="preserve"> PAGEREF _Toc30848 \h </w:instrText>
          </w:r>
          <w:r>
            <w:fldChar w:fldCharType="separate"/>
          </w:r>
          <w:r>
            <w:t>3</w:t>
          </w:r>
          <w:r>
            <w:fldChar w:fldCharType="end"/>
          </w:r>
          <w:r>
            <w:rPr>
              <w:rFonts w:asciiTheme="majorEastAsia" w:hAnsiTheme="majorEastAsia" w:eastAsiaTheme="majorEastAsia" w:cstheme="minorBidi"/>
              <w:kern w:val="2"/>
              <w:szCs w:val="22"/>
              <w:lang w:val="en-US" w:eastAsia="zh-CN" w:bidi="ar-SA"/>
            </w:rPr>
            <w:fldChar w:fldCharType="end"/>
          </w:r>
        </w:p>
        <w:p w14:paraId="042A16FB">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_Toc2414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_Toc2414 \h </w:instrText>
          </w:r>
          <w:r>
            <w:fldChar w:fldCharType="separate"/>
          </w:r>
          <w:r>
            <w:t>4</w:t>
          </w:r>
          <w:r>
            <w:fldChar w:fldCharType="end"/>
          </w:r>
          <w:r>
            <w:rPr>
              <w:rFonts w:asciiTheme="majorEastAsia" w:hAnsiTheme="majorEastAsia" w:eastAsiaTheme="majorEastAsia" w:cstheme="minorBidi"/>
              <w:kern w:val="2"/>
              <w:szCs w:val="22"/>
              <w:lang w:val="en-US" w:eastAsia="zh-CN" w:bidi="ar-SA"/>
            </w:rPr>
            <w:fldChar w:fldCharType="end"/>
          </w:r>
        </w:p>
        <w:p w14:paraId="12E83D8F">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_Toc12301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_Toc12301 \h </w:instrText>
          </w:r>
          <w:r>
            <w:fldChar w:fldCharType="separate"/>
          </w:r>
          <w:r>
            <w:t>4</w:t>
          </w:r>
          <w:r>
            <w:fldChar w:fldCharType="end"/>
          </w:r>
          <w:r>
            <w:rPr>
              <w:rFonts w:asciiTheme="majorEastAsia" w:hAnsiTheme="majorEastAsia" w:eastAsiaTheme="majorEastAsia" w:cstheme="minorBidi"/>
              <w:kern w:val="2"/>
              <w:szCs w:val="22"/>
              <w:lang w:val="en-US" w:eastAsia="zh-CN" w:bidi="ar-SA"/>
            </w:rPr>
            <w:fldChar w:fldCharType="end"/>
          </w:r>
        </w:p>
        <w:p w14:paraId="42E92D34">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_Toc423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三、单位主要工作任务</w:t>
          </w:r>
          <w:r>
            <w:tab/>
          </w:r>
          <w:r>
            <w:fldChar w:fldCharType="begin"/>
          </w:r>
          <w:r>
            <w:instrText xml:space="preserve"> PAGEREF _Toc423 \h </w:instrText>
          </w:r>
          <w:r>
            <w:fldChar w:fldCharType="separate"/>
          </w:r>
          <w:r>
            <w:t>4</w:t>
          </w:r>
          <w:r>
            <w:fldChar w:fldCharType="end"/>
          </w:r>
          <w:r>
            <w:rPr>
              <w:rFonts w:asciiTheme="majorEastAsia" w:hAnsiTheme="majorEastAsia" w:eastAsiaTheme="majorEastAsia" w:cstheme="minorBidi"/>
              <w:kern w:val="2"/>
              <w:szCs w:val="22"/>
              <w:lang w:val="en-US" w:eastAsia="zh-CN" w:bidi="ar-SA"/>
            </w:rPr>
            <w:fldChar w:fldCharType="end"/>
          </w:r>
        </w:p>
        <w:p w14:paraId="53BD4146">
          <w:pPr>
            <w:pStyle w:val="6"/>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_Toc1894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第二部分</w:t>
          </w:r>
          <w:r>
            <w:rPr>
              <w:rFonts w:asciiTheme="majorEastAsia" w:hAnsiTheme="majorEastAsia" w:eastAsiaTheme="majorEastAsia" w:cstheme="minorBidi"/>
              <w:kern w:val="2"/>
              <w:szCs w:val="22"/>
              <w:lang w:val="en-US" w:eastAsia="zh-CN" w:bidi="ar-SA"/>
            </w:rPr>
            <w:fldChar w:fldCharType="end"/>
          </w:r>
          <w:r>
            <w:rPr>
              <w:rFonts w:hint="eastAsia" w:asciiTheme="majorEastAsia" w:hAnsiTheme="majorEastAsia" w:eastAsiaTheme="majorEastAsia" w:cstheme="minorBidi"/>
              <w:kern w:val="2"/>
              <w:szCs w:val="22"/>
              <w:lang w:val="en-US" w:eastAsia="zh-CN" w:bidi="ar-SA"/>
            </w:rPr>
            <w:t xml:space="preserve"> </w:t>
          </w: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_Toc26031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2026年度单位预算表</w:t>
          </w:r>
          <w:r>
            <w:tab/>
          </w:r>
          <w:r>
            <w:fldChar w:fldCharType="begin"/>
          </w:r>
          <w:r>
            <w:instrText xml:space="preserve"> PAGEREF _Toc26031 \h </w:instrText>
          </w:r>
          <w:r>
            <w:fldChar w:fldCharType="separate"/>
          </w:r>
          <w:r>
            <w:t>5</w:t>
          </w:r>
          <w:r>
            <w:fldChar w:fldCharType="end"/>
          </w:r>
          <w:r>
            <w:rPr>
              <w:rFonts w:asciiTheme="majorEastAsia" w:hAnsiTheme="majorEastAsia" w:eastAsiaTheme="majorEastAsia" w:cstheme="minorBidi"/>
              <w:kern w:val="2"/>
              <w:szCs w:val="22"/>
              <w:lang w:val="en-US" w:eastAsia="zh-CN" w:bidi="ar-SA"/>
            </w:rPr>
            <w:fldChar w:fldCharType="end"/>
          </w:r>
        </w:p>
        <w:p w14:paraId="5BBC1A9A">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_Toc7859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一、收支预算总表</w:t>
          </w:r>
          <w:r>
            <w:tab/>
          </w:r>
          <w:r>
            <w:fldChar w:fldCharType="begin"/>
          </w:r>
          <w:r>
            <w:instrText xml:space="preserve"> PAGEREF _Toc7859 \h </w:instrText>
          </w:r>
          <w:r>
            <w:fldChar w:fldCharType="separate"/>
          </w:r>
          <w:r>
            <w:t>6</w:t>
          </w:r>
          <w:r>
            <w:fldChar w:fldCharType="end"/>
          </w:r>
          <w:r>
            <w:rPr>
              <w:rFonts w:asciiTheme="majorEastAsia" w:hAnsiTheme="majorEastAsia" w:eastAsiaTheme="majorEastAsia" w:cstheme="minorBidi"/>
              <w:kern w:val="2"/>
              <w:szCs w:val="22"/>
              <w:lang w:val="en-US" w:eastAsia="zh-CN" w:bidi="ar-SA"/>
            </w:rPr>
            <w:fldChar w:fldCharType="end"/>
          </w:r>
        </w:p>
        <w:p w14:paraId="051F969A">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_Toc20667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二、收入预算总表</w:t>
          </w:r>
          <w:r>
            <w:tab/>
          </w:r>
          <w:r>
            <w:fldChar w:fldCharType="begin"/>
          </w:r>
          <w:r>
            <w:instrText xml:space="preserve"> PAGEREF _Toc20667 \h </w:instrText>
          </w:r>
          <w:r>
            <w:fldChar w:fldCharType="separate"/>
          </w:r>
          <w:r>
            <w:t>7</w:t>
          </w:r>
          <w:r>
            <w:fldChar w:fldCharType="end"/>
          </w:r>
          <w:r>
            <w:rPr>
              <w:rFonts w:asciiTheme="majorEastAsia" w:hAnsiTheme="majorEastAsia" w:eastAsiaTheme="majorEastAsia" w:cstheme="minorBidi"/>
              <w:kern w:val="2"/>
              <w:szCs w:val="22"/>
              <w:lang w:val="en-US" w:eastAsia="zh-CN" w:bidi="ar-SA"/>
            </w:rPr>
            <w:fldChar w:fldCharType="end"/>
          </w:r>
        </w:p>
        <w:p w14:paraId="7A74D102">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_Toc22870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三、支出预算总表</w:t>
          </w:r>
          <w:r>
            <w:tab/>
          </w:r>
          <w:r>
            <w:fldChar w:fldCharType="begin"/>
          </w:r>
          <w:r>
            <w:instrText xml:space="preserve"> PAGEREF _Toc22870 \h </w:instrText>
          </w:r>
          <w:r>
            <w:fldChar w:fldCharType="separate"/>
          </w:r>
          <w:r>
            <w:t>8</w:t>
          </w:r>
          <w:r>
            <w:fldChar w:fldCharType="end"/>
          </w:r>
          <w:r>
            <w:rPr>
              <w:rFonts w:asciiTheme="majorEastAsia" w:hAnsiTheme="majorEastAsia" w:eastAsiaTheme="majorEastAsia" w:cstheme="minorBidi"/>
              <w:kern w:val="2"/>
              <w:szCs w:val="22"/>
              <w:lang w:val="en-US" w:eastAsia="zh-CN" w:bidi="ar-SA"/>
            </w:rPr>
            <w:fldChar w:fldCharType="end"/>
          </w:r>
        </w:p>
        <w:p w14:paraId="798A7C8C">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_Toc415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四、财政拨款收支预算总表</w:t>
          </w:r>
          <w:r>
            <w:tab/>
          </w:r>
          <w:r>
            <w:fldChar w:fldCharType="begin"/>
          </w:r>
          <w:r>
            <w:instrText xml:space="preserve"> PAGEREF _Toc415 \h </w:instrText>
          </w:r>
          <w:r>
            <w:fldChar w:fldCharType="separate"/>
          </w:r>
          <w:r>
            <w:t>9</w:t>
          </w:r>
          <w:r>
            <w:fldChar w:fldCharType="end"/>
          </w:r>
          <w:r>
            <w:rPr>
              <w:rFonts w:asciiTheme="majorEastAsia" w:hAnsiTheme="majorEastAsia" w:eastAsiaTheme="majorEastAsia" w:cstheme="minorBidi"/>
              <w:kern w:val="2"/>
              <w:szCs w:val="22"/>
              <w:lang w:val="en-US" w:eastAsia="zh-CN" w:bidi="ar-SA"/>
            </w:rPr>
            <w:fldChar w:fldCharType="end"/>
          </w:r>
        </w:p>
        <w:p w14:paraId="54B4A90C">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_Toc10212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五、一般公共预算拨款支出预算表</w:t>
          </w:r>
          <w:r>
            <w:tab/>
          </w:r>
          <w:r>
            <w:fldChar w:fldCharType="begin"/>
          </w:r>
          <w:r>
            <w:instrText xml:space="preserve"> PAGEREF _Toc10212 \h </w:instrText>
          </w:r>
          <w:r>
            <w:fldChar w:fldCharType="separate"/>
          </w:r>
          <w:r>
            <w:t>10</w:t>
          </w:r>
          <w:r>
            <w:fldChar w:fldCharType="end"/>
          </w:r>
          <w:r>
            <w:rPr>
              <w:rFonts w:asciiTheme="majorEastAsia" w:hAnsiTheme="majorEastAsia" w:eastAsiaTheme="majorEastAsia" w:cstheme="minorBidi"/>
              <w:kern w:val="2"/>
              <w:szCs w:val="22"/>
              <w:lang w:val="en-US" w:eastAsia="zh-CN" w:bidi="ar-SA"/>
            </w:rPr>
            <w:fldChar w:fldCharType="end"/>
          </w:r>
        </w:p>
        <w:p w14:paraId="52FE3E28">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_Toc26469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六、政府性基金预算拨款支出预算表</w:t>
          </w:r>
          <w:r>
            <w:tab/>
          </w:r>
          <w:r>
            <w:fldChar w:fldCharType="begin"/>
          </w:r>
          <w:r>
            <w:instrText xml:space="preserve"> PAGEREF _Toc26469 \h </w:instrText>
          </w:r>
          <w:r>
            <w:fldChar w:fldCharType="separate"/>
          </w:r>
          <w:r>
            <w:t>10</w:t>
          </w:r>
          <w:r>
            <w:fldChar w:fldCharType="end"/>
          </w:r>
          <w:r>
            <w:rPr>
              <w:rFonts w:asciiTheme="majorEastAsia" w:hAnsiTheme="majorEastAsia" w:eastAsiaTheme="majorEastAsia" w:cstheme="minorBidi"/>
              <w:kern w:val="2"/>
              <w:szCs w:val="22"/>
              <w:lang w:val="en-US" w:eastAsia="zh-CN" w:bidi="ar-SA"/>
            </w:rPr>
            <w:fldChar w:fldCharType="end"/>
          </w:r>
        </w:p>
        <w:p w14:paraId="0E66A3CA">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_Toc8933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七、国有资本经营预算拨款支出预算表</w:t>
          </w:r>
          <w:r>
            <w:tab/>
          </w:r>
          <w:r>
            <w:fldChar w:fldCharType="begin"/>
          </w:r>
          <w:r>
            <w:instrText xml:space="preserve"> PAGEREF _Toc8933 \h </w:instrText>
          </w:r>
          <w:r>
            <w:fldChar w:fldCharType="separate"/>
          </w:r>
          <w:r>
            <w:t>11</w:t>
          </w:r>
          <w:r>
            <w:fldChar w:fldCharType="end"/>
          </w:r>
          <w:r>
            <w:rPr>
              <w:rFonts w:asciiTheme="majorEastAsia" w:hAnsiTheme="majorEastAsia" w:eastAsiaTheme="majorEastAsia" w:cstheme="minorBidi"/>
              <w:kern w:val="2"/>
              <w:szCs w:val="22"/>
              <w:lang w:val="en-US" w:eastAsia="zh-CN" w:bidi="ar-SA"/>
            </w:rPr>
            <w:fldChar w:fldCharType="end"/>
          </w:r>
        </w:p>
        <w:p w14:paraId="6E0937AC">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_Toc3985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八、一般公共预算支出经济分类情况表</w:t>
          </w:r>
          <w:r>
            <w:tab/>
          </w:r>
          <w:r>
            <w:fldChar w:fldCharType="begin"/>
          </w:r>
          <w:r>
            <w:instrText xml:space="preserve"> PAGEREF _Toc3985 \h </w:instrText>
          </w:r>
          <w:r>
            <w:fldChar w:fldCharType="separate"/>
          </w:r>
          <w:r>
            <w:t>11</w:t>
          </w:r>
          <w:r>
            <w:fldChar w:fldCharType="end"/>
          </w:r>
          <w:r>
            <w:rPr>
              <w:rFonts w:asciiTheme="majorEastAsia" w:hAnsiTheme="majorEastAsia" w:eastAsiaTheme="majorEastAsia" w:cstheme="minorBidi"/>
              <w:kern w:val="2"/>
              <w:szCs w:val="22"/>
              <w:lang w:val="en-US" w:eastAsia="zh-CN" w:bidi="ar-SA"/>
            </w:rPr>
            <w:fldChar w:fldCharType="end"/>
          </w:r>
        </w:p>
        <w:p w14:paraId="3944FFFD">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_Toc1146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九、一般公共预算基本支出经济分类情况表</w:t>
          </w:r>
          <w:r>
            <w:tab/>
          </w:r>
          <w:r>
            <w:fldChar w:fldCharType="begin"/>
          </w:r>
          <w:r>
            <w:instrText xml:space="preserve"> PAGEREF _Toc1146 \h </w:instrText>
          </w:r>
          <w:r>
            <w:fldChar w:fldCharType="separate"/>
          </w:r>
          <w:r>
            <w:t>13</w:t>
          </w:r>
          <w:r>
            <w:fldChar w:fldCharType="end"/>
          </w:r>
          <w:r>
            <w:rPr>
              <w:rFonts w:asciiTheme="majorEastAsia" w:hAnsiTheme="majorEastAsia" w:eastAsiaTheme="majorEastAsia" w:cstheme="minorBidi"/>
              <w:kern w:val="2"/>
              <w:szCs w:val="22"/>
              <w:lang w:val="en-US" w:eastAsia="zh-CN" w:bidi="ar-SA"/>
            </w:rPr>
            <w:fldChar w:fldCharType="end"/>
          </w:r>
        </w:p>
        <w:p w14:paraId="7F631065">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_Toc27556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十、一般公共预算“三公”经费支出预算表</w:t>
          </w:r>
          <w:r>
            <w:tab/>
          </w:r>
          <w:r>
            <w:fldChar w:fldCharType="begin"/>
          </w:r>
          <w:r>
            <w:instrText xml:space="preserve"> PAGEREF _Toc27556 \h </w:instrText>
          </w:r>
          <w:r>
            <w:fldChar w:fldCharType="separate"/>
          </w:r>
          <w:r>
            <w:t>16</w:t>
          </w:r>
          <w:r>
            <w:fldChar w:fldCharType="end"/>
          </w:r>
          <w:r>
            <w:rPr>
              <w:rFonts w:asciiTheme="majorEastAsia" w:hAnsiTheme="majorEastAsia" w:eastAsiaTheme="majorEastAsia" w:cstheme="minorBidi"/>
              <w:kern w:val="2"/>
              <w:szCs w:val="22"/>
              <w:lang w:val="en-US" w:eastAsia="zh-CN" w:bidi="ar-SA"/>
            </w:rPr>
            <w:fldChar w:fldCharType="end"/>
          </w:r>
        </w:p>
        <w:p w14:paraId="45B247FF">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_Toc16484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十一、单位专项资金管理清单目录</w:t>
          </w:r>
          <w:r>
            <w:tab/>
          </w:r>
          <w:r>
            <w:fldChar w:fldCharType="begin"/>
          </w:r>
          <w:r>
            <w:instrText xml:space="preserve"> PAGEREF _Toc16484 \h </w:instrText>
          </w:r>
          <w:r>
            <w:fldChar w:fldCharType="separate"/>
          </w:r>
          <w:r>
            <w:t>17</w:t>
          </w:r>
          <w:r>
            <w:fldChar w:fldCharType="end"/>
          </w:r>
          <w:r>
            <w:rPr>
              <w:rFonts w:asciiTheme="majorEastAsia" w:hAnsiTheme="majorEastAsia" w:eastAsiaTheme="majorEastAsia" w:cstheme="minorBidi"/>
              <w:kern w:val="2"/>
              <w:szCs w:val="22"/>
              <w:lang w:val="en-US" w:eastAsia="zh-CN" w:bidi="ar-SA"/>
            </w:rPr>
            <w:fldChar w:fldCharType="end"/>
          </w:r>
        </w:p>
        <w:p w14:paraId="084D6356">
          <w:pPr>
            <w:pStyle w:val="6"/>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_Toc20381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第三部分</w:t>
          </w:r>
          <w:r>
            <w:rPr>
              <w:rFonts w:asciiTheme="majorEastAsia" w:hAnsiTheme="majorEastAsia" w:eastAsiaTheme="majorEastAsia" w:cstheme="minorBidi"/>
              <w:kern w:val="2"/>
              <w:szCs w:val="22"/>
              <w:lang w:val="en-US" w:eastAsia="zh-CN" w:bidi="ar-SA"/>
            </w:rPr>
            <w:fldChar w:fldCharType="end"/>
          </w:r>
          <w:r>
            <w:rPr>
              <w:rFonts w:hint="eastAsia" w:asciiTheme="majorEastAsia" w:hAnsiTheme="majorEastAsia" w:eastAsiaTheme="majorEastAsia" w:cstheme="minorBidi"/>
              <w:kern w:val="2"/>
              <w:szCs w:val="22"/>
              <w:lang w:val="en-US" w:eastAsia="zh-CN" w:bidi="ar-SA"/>
            </w:rPr>
            <w:t xml:space="preserve"> </w:t>
          </w: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_Toc13559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6"/>
              <w:lang w:eastAsia="zh-CN"/>
            </w:rPr>
            <w:t>2026年度单位预算情况说明</w:t>
          </w:r>
          <w:r>
            <w:tab/>
          </w:r>
          <w:r>
            <w:fldChar w:fldCharType="begin"/>
          </w:r>
          <w:r>
            <w:instrText xml:space="preserve"> PAGEREF _Toc13559 \h </w:instrText>
          </w:r>
          <w:r>
            <w:fldChar w:fldCharType="separate"/>
          </w:r>
          <w:r>
            <w:t>18</w:t>
          </w:r>
          <w:r>
            <w:fldChar w:fldCharType="end"/>
          </w:r>
          <w:r>
            <w:rPr>
              <w:rFonts w:asciiTheme="majorEastAsia" w:hAnsiTheme="majorEastAsia" w:eastAsiaTheme="majorEastAsia" w:cstheme="minorBidi"/>
              <w:kern w:val="2"/>
              <w:szCs w:val="22"/>
              <w:lang w:val="en-US" w:eastAsia="zh-CN" w:bidi="ar-SA"/>
            </w:rPr>
            <w:fldChar w:fldCharType="end"/>
          </w:r>
        </w:p>
        <w:p w14:paraId="02DB8FCC">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_Toc22914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一、预算收支总体情况</w:t>
          </w:r>
          <w:r>
            <w:tab/>
          </w:r>
          <w:r>
            <w:fldChar w:fldCharType="begin"/>
          </w:r>
          <w:r>
            <w:instrText xml:space="preserve"> PAGEREF _Toc22914 \h </w:instrText>
          </w:r>
          <w:r>
            <w:fldChar w:fldCharType="separate"/>
          </w:r>
          <w:r>
            <w:t>19</w:t>
          </w:r>
          <w:r>
            <w:fldChar w:fldCharType="end"/>
          </w:r>
          <w:r>
            <w:rPr>
              <w:rFonts w:asciiTheme="majorEastAsia" w:hAnsiTheme="majorEastAsia" w:eastAsiaTheme="majorEastAsia" w:cstheme="minorBidi"/>
              <w:kern w:val="2"/>
              <w:szCs w:val="22"/>
              <w:lang w:val="en-US" w:eastAsia="zh-CN" w:bidi="ar-SA"/>
            </w:rPr>
            <w:fldChar w:fldCharType="end"/>
          </w:r>
        </w:p>
        <w:p w14:paraId="409DD3B3">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_Toc1286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二、一般公共预算拨款支出情况</w:t>
          </w:r>
          <w:r>
            <w:tab/>
          </w:r>
          <w:r>
            <w:fldChar w:fldCharType="begin"/>
          </w:r>
          <w:r>
            <w:instrText xml:space="preserve"> PAGEREF _Toc1286 \h </w:instrText>
          </w:r>
          <w:r>
            <w:fldChar w:fldCharType="separate"/>
          </w:r>
          <w:r>
            <w:t>19</w:t>
          </w:r>
          <w:r>
            <w:fldChar w:fldCharType="end"/>
          </w:r>
          <w:r>
            <w:rPr>
              <w:rFonts w:asciiTheme="majorEastAsia" w:hAnsiTheme="majorEastAsia" w:eastAsiaTheme="majorEastAsia" w:cstheme="minorBidi"/>
              <w:kern w:val="2"/>
              <w:szCs w:val="22"/>
              <w:lang w:val="en-US" w:eastAsia="zh-CN" w:bidi="ar-SA"/>
            </w:rPr>
            <w:fldChar w:fldCharType="end"/>
          </w:r>
        </w:p>
        <w:p w14:paraId="105A24A6">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_Toc12860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三、政府性基金预算拨款支出情况</w:t>
          </w:r>
          <w:r>
            <w:tab/>
          </w:r>
          <w:r>
            <w:fldChar w:fldCharType="begin"/>
          </w:r>
          <w:r>
            <w:instrText xml:space="preserve"> PAGEREF _Toc12860 \h </w:instrText>
          </w:r>
          <w:r>
            <w:fldChar w:fldCharType="separate"/>
          </w:r>
          <w:r>
            <w:t>19</w:t>
          </w:r>
          <w:r>
            <w:fldChar w:fldCharType="end"/>
          </w:r>
          <w:r>
            <w:rPr>
              <w:rFonts w:asciiTheme="majorEastAsia" w:hAnsiTheme="majorEastAsia" w:eastAsiaTheme="majorEastAsia" w:cstheme="minorBidi"/>
              <w:kern w:val="2"/>
              <w:szCs w:val="22"/>
              <w:lang w:val="en-US" w:eastAsia="zh-CN" w:bidi="ar-SA"/>
            </w:rPr>
            <w:fldChar w:fldCharType="end"/>
          </w:r>
        </w:p>
        <w:p w14:paraId="647A7C75">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_Toc27081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_Toc27081 \h </w:instrText>
          </w:r>
          <w:r>
            <w:fldChar w:fldCharType="separate"/>
          </w:r>
          <w:r>
            <w:t>19</w:t>
          </w:r>
          <w:r>
            <w:fldChar w:fldCharType="end"/>
          </w:r>
          <w:r>
            <w:rPr>
              <w:rFonts w:asciiTheme="majorEastAsia" w:hAnsiTheme="majorEastAsia" w:eastAsiaTheme="majorEastAsia" w:cstheme="minorBidi"/>
              <w:kern w:val="2"/>
              <w:szCs w:val="22"/>
              <w:lang w:val="en-US" w:eastAsia="zh-CN" w:bidi="ar-SA"/>
            </w:rPr>
            <w:fldChar w:fldCharType="end"/>
          </w:r>
        </w:p>
        <w:p w14:paraId="72F2C6E1">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_Toc23112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五、一般公共预算拨款基本支出情况</w:t>
          </w:r>
          <w:r>
            <w:tab/>
          </w:r>
          <w:r>
            <w:fldChar w:fldCharType="begin"/>
          </w:r>
          <w:r>
            <w:instrText xml:space="preserve"> PAGEREF _Toc23112 \h </w:instrText>
          </w:r>
          <w:r>
            <w:fldChar w:fldCharType="separate"/>
          </w:r>
          <w:r>
            <w:t>20</w:t>
          </w:r>
          <w:r>
            <w:fldChar w:fldCharType="end"/>
          </w:r>
          <w:r>
            <w:rPr>
              <w:rFonts w:asciiTheme="majorEastAsia" w:hAnsiTheme="majorEastAsia" w:eastAsiaTheme="majorEastAsia" w:cstheme="minorBidi"/>
              <w:kern w:val="2"/>
              <w:szCs w:val="22"/>
              <w:lang w:val="en-US" w:eastAsia="zh-CN" w:bidi="ar-SA"/>
            </w:rPr>
            <w:fldChar w:fldCharType="end"/>
          </w:r>
        </w:p>
        <w:p w14:paraId="30EA2574">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_Toc1350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六、一般公共预算“三公”经费支出情况</w:t>
          </w:r>
          <w:r>
            <w:tab/>
          </w:r>
          <w:r>
            <w:fldChar w:fldCharType="begin"/>
          </w:r>
          <w:r>
            <w:instrText xml:space="preserve"> PAGEREF _Toc1350 \h </w:instrText>
          </w:r>
          <w:r>
            <w:fldChar w:fldCharType="separate"/>
          </w:r>
          <w:r>
            <w:t>20</w:t>
          </w:r>
          <w:r>
            <w:fldChar w:fldCharType="end"/>
          </w:r>
          <w:r>
            <w:rPr>
              <w:rFonts w:asciiTheme="majorEastAsia" w:hAnsiTheme="majorEastAsia" w:eastAsiaTheme="majorEastAsia" w:cstheme="minorBidi"/>
              <w:kern w:val="2"/>
              <w:szCs w:val="22"/>
              <w:lang w:val="en-US" w:eastAsia="zh-CN" w:bidi="ar-SA"/>
            </w:rPr>
            <w:fldChar w:fldCharType="end"/>
          </w:r>
        </w:p>
        <w:p w14:paraId="02B2E591">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_Toc2322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七、预算绩效目标情况</w:t>
          </w:r>
          <w:r>
            <w:tab/>
          </w:r>
          <w:r>
            <w:fldChar w:fldCharType="begin"/>
          </w:r>
          <w:r>
            <w:instrText xml:space="preserve"> PAGEREF _Toc2322 \h </w:instrText>
          </w:r>
          <w:r>
            <w:fldChar w:fldCharType="separate"/>
          </w:r>
          <w:r>
            <w:t>21</w:t>
          </w:r>
          <w:r>
            <w:fldChar w:fldCharType="end"/>
          </w:r>
          <w:r>
            <w:rPr>
              <w:rFonts w:asciiTheme="majorEastAsia" w:hAnsiTheme="majorEastAsia" w:eastAsiaTheme="majorEastAsia" w:cstheme="minorBidi"/>
              <w:kern w:val="2"/>
              <w:szCs w:val="22"/>
              <w:lang w:val="en-US" w:eastAsia="zh-CN" w:bidi="ar-SA"/>
            </w:rPr>
            <w:fldChar w:fldCharType="end"/>
          </w:r>
        </w:p>
        <w:p w14:paraId="3E5FCD9F">
          <w:pPr>
            <w:pStyle w:val="7"/>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_Toc16589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szCs w:val="32"/>
            </w:rPr>
            <w:t>八、其他重要事项说明</w:t>
          </w:r>
          <w:r>
            <w:tab/>
          </w:r>
          <w:r>
            <w:fldChar w:fldCharType="begin"/>
          </w:r>
          <w:r>
            <w:instrText xml:space="preserve"> PAGEREF _Toc16589 \h </w:instrText>
          </w:r>
          <w:r>
            <w:fldChar w:fldCharType="separate"/>
          </w:r>
          <w:r>
            <w:t>21</w:t>
          </w:r>
          <w:r>
            <w:fldChar w:fldCharType="end"/>
          </w:r>
          <w:r>
            <w:rPr>
              <w:rFonts w:asciiTheme="majorEastAsia" w:hAnsiTheme="majorEastAsia" w:eastAsiaTheme="majorEastAsia" w:cstheme="minorBidi"/>
              <w:kern w:val="2"/>
              <w:szCs w:val="22"/>
              <w:lang w:val="en-US" w:eastAsia="zh-CN" w:bidi="ar-SA"/>
            </w:rPr>
            <w:fldChar w:fldCharType="end"/>
          </w:r>
        </w:p>
        <w:p w14:paraId="3C0BE98D">
          <w:pPr>
            <w:pStyle w:val="6"/>
            <w:tabs>
              <w:tab w:val="right" w:leader="dot" w:pos="8306"/>
            </w:tabs>
          </w:pP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_Toc7150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rPr>
            <w:t>第四部分</w:t>
          </w:r>
          <w:r>
            <w:rPr>
              <w:rFonts w:asciiTheme="majorEastAsia" w:hAnsiTheme="majorEastAsia" w:eastAsiaTheme="majorEastAsia" w:cstheme="minorBidi"/>
              <w:kern w:val="2"/>
              <w:szCs w:val="22"/>
              <w:lang w:val="en-US" w:eastAsia="zh-CN" w:bidi="ar-SA"/>
            </w:rPr>
            <w:fldChar w:fldCharType="end"/>
          </w:r>
          <w:r>
            <w:rPr>
              <w:rFonts w:hint="eastAsia" w:asciiTheme="majorEastAsia" w:hAnsiTheme="majorEastAsia" w:eastAsiaTheme="majorEastAsia" w:cstheme="minorBidi"/>
              <w:kern w:val="2"/>
              <w:szCs w:val="22"/>
              <w:lang w:val="en-US" w:eastAsia="zh-CN" w:bidi="ar-SA"/>
            </w:rPr>
            <w:t xml:space="preserve"> </w:t>
          </w:r>
          <w:r>
            <w:rPr>
              <w:rFonts w:asciiTheme="majorEastAsia" w:hAnsiTheme="majorEastAsia" w:eastAsiaTheme="majorEastAsia" w:cstheme="minorBidi"/>
              <w:kern w:val="2"/>
              <w:szCs w:val="22"/>
              <w:lang w:val="en-US" w:eastAsia="zh-CN" w:bidi="ar-SA"/>
            </w:rPr>
            <w:fldChar w:fldCharType="begin"/>
          </w:r>
          <w:r>
            <w:rPr>
              <w:rFonts w:asciiTheme="majorEastAsia" w:hAnsiTheme="majorEastAsia" w:eastAsiaTheme="majorEastAsia" w:cstheme="minorBidi"/>
              <w:kern w:val="2"/>
              <w:szCs w:val="22"/>
              <w:lang w:val="en-US" w:eastAsia="zh-CN" w:bidi="ar-SA"/>
            </w:rPr>
            <w:instrText xml:space="preserve"> HYPERLINK \l _Toc24707 </w:instrText>
          </w:r>
          <w:r>
            <w:rPr>
              <w:rFonts w:asciiTheme="majorEastAsia" w:hAnsiTheme="majorEastAsia" w:eastAsiaTheme="majorEastAsia" w:cstheme="minorBidi"/>
              <w:kern w:val="2"/>
              <w:szCs w:val="22"/>
              <w:lang w:val="en-US" w:eastAsia="zh-CN" w:bidi="ar-SA"/>
            </w:rPr>
            <w:fldChar w:fldCharType="separate"/>
          </w:r>
          <w:r>
            <w:rPr>
              <w:rFonts w:hint="eastAsia" w:ascii="黑体" w:hAnsi="黑体" w:eastAsia="黑体"/>
            </w:rPr>
            <w:t>名词解释</w:t>
          </w:r>
          <w:r>
            <w:tab/>
          </w:r>
          <w:r>
            <w:fldChar w:fldCharType="begin"/>
          </w:r>
          <w:r>
            <w:instrText xml:space="preserve"> PAGEREF _Toc24707 \h </w:instrText>
          </w:r>
          <w:r>
            <w:fldChar w:fldCharType="separate"/>
          </w:r>
          <w:r>
            <w:t>23</w:t>
          </w:r>
          <w:r>
            <w:fldChar w:fldCharType="end"/>
          </w:r>
          <w:r>
            <w:rPr>
              <w:rFonts w:asciiTheme="majorEastAsia" w:hAnsiTheme="majorEastAsia" w:eastAsiaTheme="majorEastAsia" w:cstheme="minorBidi"/>
              <w:kern w:val="2"/>
              <w:szCs w:val="22"/>
              <w:lang w:val="en-US" w:eastAsia="zh-CN" w:bidi="ar-SA"/>
            </w:rPr>
            <w:fldChar w:fldCharType="end"/>
          </w:r>
        </w:p>
        <w:p w14:paraId="22FEAEAE">
          <w:pPr>
            <w:widowControl/>
            <w:spacing w:line="240" w:lineRule="auto"/>
            <w:jc w:val="left"/>
            <w:rPr>
              <w:rFonts w:asciiTheme="majorEastAsia" w:hAnsiTheme="majorEastAsia" w:eastAsiaTheme="majorEastAsia" w:cstheme="minorBidi"/>
              <w:kern w:val="2"/>
              <w:sz w:val="21"/>
              <w:szCs w:val="22"/>
              <w:lang w:val="en-US" w:eastAsia="zh-CN" w:bidi="ar-SA"/>
            </w:rPr>
          </w:pPr>
          <w:r>
            <w:rPr>
              <w:rFonts w:asciiTheme="majorEastAsia" w:hAnsiTheme="majorEastAsia" w:eastAsiaTheme="majorEastAsia" w:cstheme="minorBidi"/>
              <w:kern w:val="2"/>
              <w:szCs w:val="22"/>
              <w:lang w:val="en-US" w:eastAsia="zh-CN" w:bidi="ar-SA"/>
            </w:rPr>
            <w:fldChar w:fldCharType="end"/>
          </w:r>
        </w:p>
      </w:sdtContent>
    </w:sdt>
    <w:p w14:paraId="65351181">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60D9D759">
      <w:pPr>
        <w:pStyle w:val="2"/>
        <w:jc w:val="center"/>
        <w:rPr>
          <w:rFonts w:ascii="黑体" w:hAnsi="黑体" w:eastAsia="黑体"/>
          <w:sz w:val="36"/>
          <w:szCs w:val="36"/>
          <w:lang w:eastAsia="zh-CN"/>
        </w:rPr>
      </w:pPr>
    </w:p>
    <w:p w14:paraId="1670B091">
      <w:pPr>
        <w:pStyle w:val="2"/>
        <w:jc w:val="center"/>
        <w:rPr>
          <w:rFonts w:ascii="黑体" w:hAnsi="黑体" w:eastAsia="黑体"/>
          <w:sz w:val="36"/>
          <w:szCs w:val="36"/>
          <w:lang w:eastAsia="zh-CN"/>
        </w:rPr>
      </w:pPr>
    </w:p>
    <w:p w14:paraId="0AE5E045">
      <w:pPr>
        <w:pStyle w:val="2"/>
        <w:jc w:val="center"/>
        <w:rPr>
          <w:rFonts w:ascii="黑体" w:hAnsi="黑体" w:eastAsia="黑体"/>
          <w:sz w:val="36"/>
          <w:szCs w:val="36"/>
          <w:lang w:eastAsia="zh-CN"/>
        </w:rPr>
      </w:pPr>
    </w:p>
    <w:p w14:paraId="021915F8">
      <w:pPr>
        <w:pStyle w:val="2"/>
        <w:jc w:val="center"/>
        <w:rPr>
          <w:rFonts w:ascii="黑体" w:hAnsi="黑体" w:eastAsia="黑体"/>
          <w:sz w:val="36"/>
          <w:szCs w:val="36"/>
          <w:lang w:eastAsia="zh-CN"/>
        </w:rPr>
      </w:pPr>
    </w:p>
    <w:p w14:paraId="57C5CE8B">
      <w:pPr>
        <w:pStyle w:val="2"/>
        <w:jc w:val="center"/>
        <w:rPr>
          <w:rFonts w:ascii="黑体" w:hAnsi="黑体" w:eastAsia="黑体"/>
          <w:sz w:val="36"/>
          <w:szCs w:val="36"/>
          <w:lang w:eastAsia="zh-CN"/>
        </w:rPr>
      </w:pPr>
    </w:p>
    <w:p w14:paraId="5D89B12F">
      <w:pPr>
        <w:pStyle w:val="2"/>
        <w:jc w:val="center"/>
        <w:rPr>
          <w:rFonts w:ascii="黑体" w:hAnsi="黑体" w:eastAsia="黑体"/>
          <w:sz w:val="36"/>
          <w:szCs w:val="36"/>
          <w:lang w:eastAsia="zh-CN"/>
        </w:rPr>
      </w:pPr>
    </w:p>
    <w:p w14:paraId="6B8179FC">
      <w:pPr>
        <w:pStyle w:val="2"/>
        <w:jc w:val="center"/>
        <w:rPr>
          <w:rFonts w:ascii="黑体" w:hAnsi="黑体" w:eastAsia="黑体"/>
          <w:sz w:val="36"/>
          <w:szCs w:val="36"/>
          <w:lang w:eastAsia="zh-CN"/>
        </w:rPr>
      </w:pPr>
    </w:p>
    <w:p w14:paraId="229EC8BB">
      <w:pPr>
        <w:pStyle w:val="2"/>
        <w:jc w:val="center"/>
        <w:rPr>
          <w:rFonts w:ascii="黑体" w:hAnsi="黑体" w:eastAsia="黑体"/>
          <w:sz w:val="36"/>
          <w:szCs w:val="36"/>
          <w:lang w:eastAsia="zh-CN"/>
        </w:rPr>
      </w:pPr>
    </w:p>
    <w:p w14:paraId="6B789A84">
      <w:pPr>
        <w:pStyle w:val="2"/>
        <w:outlineLvl w:val="0"/>
        <w:rPr>
          <w:rFonts w:ascii="黑体" w:hAnsi="黑体" w:eastAsia="黑体"/>
          <w:sz w:val="56"/>
          <w:szCs w:val="36"/>
          <w:lang w:eastAsia="zh-CN"/>
        </w:rPr>
      </w:pPr>
      <w:bookmarkStart w:id="0" w:name="_Toc32577"/>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20D59F83">
      <w:pPr>
        <w:pStyle w:val="2"/>
        <w:jc w:val="center"/>
        <w:outlineLvl w:val="0"/>
        <w:rPr>
          <w:rFonts w:ascii="黑体" w:hAnsi="黑体" w:eastAsia="黑体"/>
          <w:sz w:val="56"/>
          <w:szCs w:val="36"/>
          <w:lang w:eastAsia="zh-CN"/>
        </w:rPr>
      </w:pPr>
      <w:bookmarkStart w:id="1" w:name="_Toc30848"/>
      <w:r>
        <w:rPr>
          <w:rFonts w:hint="eastAsia" w:ascii="黑体" w:hAnsi="黑体" w:eastAsia="黑体"/>
          <w:sz w:val="56"/>
          <w:szCs w:val="36"/>
          <w:lang w:eastAsia="zh-CN"/>
        </w:rPr>
        <w:t>单位概况</w:t>
      </w:r>
      <w:bookmarkEnd w:id="1"/>
    </w:p>
    <w:p w14:paraId="20B35EB4">
      <w:pPr>
        <w:pStyle w:val="2"/>
        <w:rPr>
          <w:rFonts w:ascii="黑体" w:hAnsi="黑体" w:eastAsia="黑体"/>
          <w:sz w:val="36"/>
          <w:szCs w:val="36"/>
          <w:lang w:eastAsia="zh-CN"/>
        </w:rPr>
      </w:pPr>
    </w:p>
    <w:p w14:paraId="0A1E39B7">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EF99EBA">
      <w:pPr>
        <w:pStyle w:val="2"/>
        <w:ind w:firstLine="640" w:firstLineChars="200"/>
        <w:outlineLvl w:val="1"/>
        <w:rPr>
          <w:rFonts w:ascii="黑体" w:hAnsi="黑体" w:eastAsia="黑体" w:cstheme="minorBidi"/>
          <w:kern w:val="2"/>
          <w:sz w:val="32"/>
          <w:szCs w:val="32"/>
          <w:lang w:eastAsia="zh-CN"/>
        </w:rPr>
      </w:pPr>
      <w:bookmarkStart w:id="2" w:name="_Toc2414"/>
      <w:r>
        <w:rPr>
          <w:rFonts w:hint="eastAsia" w:ascii="黑体" w:hAnsi="黑体" w:eastAsia="黑体" w:cstheme="minorBidi"/>
          <w:kern w:val="2"/>
          <w:sz w:val="32"/>
          <w:szCs w:val="32"/>
          <w:lang w:eastAsia="zh-CN"/>
        </w:rPr>
        <w:t>一、单位主要职责</w:t>
      </w:r>
      <w:bookmarkEnd w:id="2"/>
    </w:p>
    <w:p w14:paraId="2C77CDF1">
      <w:pPr>
        <w:ind w:firstLine="640" w:firstLineChars="200"/>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南洋</w:t>
      </w:r>
      <w:r>
        <w:rPr>
          <w:rFonts w:hint="eastAsia" w:ascii="仿宋" w:hAnsi="仿宋" w:eastAsia="仿宋"/>
          <w:sz w:val="32"/>
          <w:szCs w:val="32"/>
        </w:rPr>
        <w:t>中学的主要职责是：实施初中学历教育，促进基础教育发展。初中学历教育。</w:t>
      </w:r>
    </w:p>
    <w:p w14:paraId="036F008D">
      <w:pPr>
        <w:pStyle w:val="2"/>
        <w:ind w:firstLine="640" w:firstLineChars="200"/>
        <w:outlineLvl w:val="1"/>
        <w:rPr>
          <w:rFonts w:ascii="黑体" w:hAnsi="黑体" w:eastAsia="黑体" w:cstheme="minorBidi"/>
          <w:kern w:val="2"/>
          <w:sz w:val="32"/>
          <w:szCs w:val="32"/>
          <w:lang w:eastAsia="zh-CN"/>
        </w:rPr>
      </w:pPr>
      <w:bookmarkStart w:id="3" w:name="_Toc12301"/>
      <w:r>
        <w:rPr>
          <w:rFonts w:hint="eastAsia" w:ascii="黑体" w:hAnsi="黑体" w:eastAsia="黑体" w:cstheme="minorBidi"/>
          <w:kern w:val="2"/>
          <w:sz w:val="32"/>
          <w:szCs w:val="32"/>
          <w:lang w:eastAsia="zh-CN"/>
        </w:rPr>
        <w:t>二、单位预算单位构成</w:t>
      </w:r>
      <w:bookmarkEnd w:id="3"/>
    </w:p>
    <w:p w14:paraId="07591D2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5732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BA432B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7346A8B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65750AC4">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2FC2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24B11B6">
            <w:pPr>
              <w:tabs>
                <w:tab w:val="left" w:pos="7513"/>
              </w:tabs>
              <w:adjustRightInd w:val="0"/>
              <w:snapToGrid w:val="0"/>
              <w:spacing w:line="600" w:lineRule="exact"/>
              <w:ind w:firstLine="1280" w:firstLineChars="400"/>
              <w:rPr>
                <w:rFonts w:hint="eastAsia" w:ascii="仿宋" w:hAnsi="仿宋" w:eastAsia="仿宋"/>
                <w:sz w:val="32"/>
                <w:szCs w:val="32"/>
                <w:lang w:eastAsia="zh-CN"/>
              </w:rPr>
            </w:pPr>
            <w:r>
              <w:rPr>
                <w:rFonts w:hint="eastAsia" w:ascii="仿宋" w:hAnsi="仿宋" w:eastAsia="仿宋"/>
                <w:sz w:val="32"/>
                <w:szCs w:val="32"/>
                <w:lang w:eastAsia="zh-CN"/>
              </w:rPr>
              <w:t>漳平市南洋中学</w:t>
            </w:r>
          </w:p>
        </w:tc>
        <w:tc>
          <w:tcPr>
            <w:tcW w:w="1559" w:type="dxa"/>
            <w:shd w:val="clear" w:color="auto" w:fill="auto"/>
          </w:tcPr>
          <w:p w14:paraId="32F675B5">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rPr>
              <w:t>财政核拨</w:t>
            </w:r>
          </w:p>
        </w:tc>
        <w:tc>
          <w:tcPr>
            <w:tcW w:w="1559" w:type="dxa"/>
          </w:tcPr>
          <w:p w14:paraId="0C2120DB">
            <w:pPr>
              <w:tabs>
                <w:tab w:val="left" w:pos="7513"/>
              </w:tabs>
              <w:adjustRightInd w:val="0"/>
              <w:snapToGrid w:val="0"/>
              <w:spacing w:line="600" w:lineRule="exact"/>
              <w:ind w:firstLine="320" w:firstLineChars="100"/>
              <w:rPr>
                <w:rFonts w:hint="default" w:ascii="仿宋" w:hAnsi="仿宋" w:eastAsia="仿宋"/>
                <w:sz w:val="32"/>
                <w:szCs w:val="32"/>
                <w:lang w:val="en-US" w:eastAsia="zh-CN"/>
              </w:rPr>
            </w:pPr>
            <w:r>
              <w:rPr>
                <w:rFonts w:hint="eastAsia" w:ascii="仿宋" w:hAnsi="仿宋" w:eastAsia="仿宋"/>
                <w:sz w:val="32"/>
                <w:szCs w:val="32"/>
                <w:lang w:val="en-US" w:eastAsia="zh-CN"/>
              </w:rPr>
              <w:t>21</w:t>
            </w:r>
          </w:p>
        </w:tc>
      </w:tr>
    </w:tbl>
    <w:p w14:paraId="62FB1E7B">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423"/>
      <w:r>
        <w:rPr>
          <w:rFonts w:hint="eastAsia" w:ascii="黑体" w:hAnsi="黑体" w:eastAsia="黑体"/>
          <w:sz w:val="32"/>
          <w:szCs w:val="32"/>
        </w:rPr>
        <w:t>三、单位主要工作任务</w:t>
      </w:r>
      <w:bookmarkEnd w:id="4"/>
    </w:p>
    <w:p w14:paraId="58F1665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漳平市南洋中学</w:t>
      </w:r>
      <w:r>
        <w:rPr>
          <w:rFonts w:hint="eastAsia" w:ascii="仿宋" w:hAnsi="仿宋" w:eastAsia="仿宋"/>
          <w:sz w:val="32"/>
          <w:szCs w:val="32"/>
        </w:rPr>
        <w:t>主要任务是：</w:t>
      </w:r>
      <w:r>
        <w:rPr>
          <w:rFonts w:ascii="仿宋" w:hAnsi="仿宋" w:eastAsia="仿宋"/>
          <w:sz w:val="32"/>
          <w:szCs w:val="32"/>
        </w:rPr>
        <w:t>在教育局领导下，各级政府支持下，我校全体教职工认真学习领会党的二十大精神和习近平新时代中国特色社会主义思想，贯彻落实市教育局新学期教育工作部署，依法治校，创新管理，全面实施素质教育，全力提高教育教学质量。</w:t>
      </w:r>
      <w:r>
        <w:rPr>
          <w:rFonts w:hint="eastAsia" w:ascii="仿宋" w:hAnsi="仿宋" w:eastAsia="仿宋"/>
          <w:sz w:val="32"/>
          <w:szCs w:val="32"/>
        </w:rPr>
        <w:t>围绕上述任务，重点抓好以下工作：</w:t>
      </w:r>
    </w:p>
    <w:p w14:paraId="6AAFD2E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抓好党建工作，提升立德树人水平。</w:t>
      </w:r>
    </w:p>
    <w:p w14:paraId="3C095DD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学校实行封闭式管理，提高学生综合能力。</w:t>
      </w:r>
    </w:p>
    <w:p w14:paraId="0F55F027">
      <w:pPr>
        <w:ind w:firstLine="640" w:firstLineChars="20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安排文化课类兴趣小组活动。</w:t>
      </w:r>
    </w:p>
    <w:p w14:paraId="55A68C2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（四）</w:t>
      </w:r>
      <w:r>
        <w:rPr>
          <w:rFonts w:ascii="仿宋" w:hAnsi="仿宋" w:eastAsia="仿宋"/>
          <w:sz w:val="32"/>
          <w:szCs w:val="32"/>
        </w:rPr>
        <w:t>加强德育工作，创新形式，增强实效。</w:t>
      </w:r>
    </w:p>
    <w:p w14:paraId="263DD6F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（五）</w:t>
      </w:r>
      <w:r>
        <w:rPr>
          <w:rFonts w:ascii="仿宋" w:hAnsi="仿宋" w:eastAsia="仿宋"/>
          <w:sz w:val="32"/>
          <w:szCs w:val="32"/>
        </w:rPr>
        <w:t>加强学校综治安全、预防</w:t>
      </w:r>
      <w:r>
        <w:rPr>
          <w:rFonts w:hint="eastAsia" w:ascii="仿宋" w:hAnsi="仿宋" w:eastAsia="仿宋"/>
          <w:sz w:val="32"/>
          <w:szCs w:val="32"/>
        </w:rPr>
        <w:t>传染病</w:t>
      </w:r>
      <w:r>
        <w:rPr>
          <w:rFonts w:ascii="仿宋" w:hAnsi="仿宋" w:eastAsia="仿宋"/>
          <w:sz w:val="32"/>
          <w:szCs w:val="32"/>
        </w:rPr>
        <w:t>工作，构建平安和谐校园。</w:t>
      </w:r>
    </w:p>
    <w:p w14:paraId="3C8E7D7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（六）</w:t>
      </w:r>
      <w:r>
        <w:rPr>
          <w:rFonts w:ascii="仿宋" w:hAnsi="仿宋" w:eastAsia="仿宋"/>
          <w:sz w:val="32"/>
          <w:szCs w:val="32"/>
        </w:rPr>
        <w:t xml:space="preserve">加强教师队伍建设，提升教师核心素养。 </w:t>
      </w:r>
    </w:p>
    <w:p w14:paraId="11290EE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（七）</w:t>
      </w:r>
      <w:r>
        <w:rPr>
          <w:rFonts w:ascii="仿宋" w:hAnsi="仿宋" w:eastAsia="仿宋"/>
          <w:sz w:val="32"/>
          <w:szCs w:val="32"/>
        </w:rPr>
        <w:t>精细常规管理，提升教学质量。</w:t>
      </w:r>
    </w:p>
    <w:p w14:paraId="604BD700">
      <w:pPr>
        <w:pStyle w:val="2"/>
        <w:jc w:val="center"/>
        <w:rPr>
          <w:rFonts w:ascii="黑体" w:hAnsi="黑体" w:eastAsia="黑体"/>
          <w:sz w:val="36"/>
          <w:szCs w:val="36"/>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（八）</w:t>
      </w:r>
      <w:r>
        <w:rPr>
          <w:rFonts w:ascii="仿宋" w:hAnsi="仿宋" w:eastAsia="仿宋"/>
          <w:sz w:val="32"/>
          <w:szCs w:val="32"/>
        </w:rPr>
        <w:t>坚持校务公开，加强行风建设，发挥工会功能。</w:t>
      </w:r>
    </w:p>
    <w:p w14:paraId="4F7B11D3">
      <w:pPr>
        <w:pStyle w:val="2"/>
        <w:outlineLvl w:val="0"/>
        <w:rPr>
          <w:rFonts w:ascii="黑体" w:hAnsi="黑体" w:eastAsia="黑体"/>
          <w:sz w:val="56"/>
          <w:szCs w:val="36"/>
          <w:lang w:eastAsia="zh-CN"/>
        </w:rPr>
      </w:pPr>
      <w:bookmarkStart w:id="5" w:name="_Toc1894"/>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6DDB430D">
      <w:pPr>
        <w:pStyle w:val="2"/>
        <w:jc w:val="center"/>
        <w:outlineLvl w:val="0"/>
        <w:rPr>
          <w:rFonts w:ascii="黑体" w:hAnsi="黑体" w:eastAsia="黑体"/>
          <w:sz w:val="56"/>
          <w:szCs w:val="36"/>
          <w:lang w:eastAsia="zh-CN"/>
        </w:rPr>
      </w:pPr>
      <w:bookmarkStart w:id="6" w:name="_Toc26031"/>
      <w:r>
        <w:rPr>
          <w:rFonts w:hint="eastAsia" w:ascii="黑体" w:hAnsi="黑体" w:eastAsia="黑体"/>
          <w:sz w:val="56"/>
          <w:szCs w:val="36"/>
          <w:lang w:eastAsia="zh-CN"/>
        </w:rPr>
        <w:t>2026年度单位预算表</w:t>
      </w:r>
      <w:bookmarkEnd w:id="6"/>
    </w:p>
    <w:p w14:paraId="3B93D2A6">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4C90BD6C">
      <w:pPr>
        <w:tabs>
          <w:tab w:val="left" w:pos="7513"/>
        </w:tabs>
        <w:adjustRightInd w:val="0"/>
        <w:snapToGrid w:val="0"/>
        <w:spacing w:line="600" w:lineRule="exact"/>
        <w:outlineLvl w:val="1"/>
        <w:rPr>
          <w:rFonts w:ascii="楷体" w:hAnsi="楷体" w:eastAsia="楷体"/>
          <w:sz w:val="28"/>
          <w:szCs w:val="28"/>
        </w:rPr>
      </w:pPr>
      <w:bookmarkStart w:id="7" w:name="_Toc7859"/>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93D68C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A9CF24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5697C204">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F2D209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7FA8D9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21E8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1252E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23588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8008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07E90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0A652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6A84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98628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39DD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06E99D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c>
          <w:tcPr>
            <w:tcW w:w="3260" w:type="dxa"/>
            <w:tcBorders>
              <w:top w:val="nil"/>
              <w:left w:val="nil"/>
              <w:bottom w:val="single" w:color="auto" w:sz="4" w:space="0"/>
              <w:right w:val="single" w:color="auto" w:sz="4" w:space="0"/>
            </w:tcBorders>
            <w:shd w:val="clear" w:color="auto" w:fill="auto"/>
            <w:noWrap/>
            <w:vAlign w:val="center"/>
          </w:tcPr>
          <w:p w14:paraId="7D70AE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DA9B6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11D2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6BE6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8AF35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B7A9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05DD6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6354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4DA8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BAE05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FAF6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1E198A8">
            <w:pPr>
              <w:widowControl/>
              <w:spacing w:line="240" w:lineRule="auto"/>
              <w:jc w:val="right"/>
              <w:rPr>
                <w:rFonts w:ascii="宋体" w:hAnsi="宋体" w:eastAsia="宋体" w:cs="宋体"/>
                <w:kern w:val="0"/>
                <w:sz w:val="18"/>
                <w:szCs w:val="18"/>
              </w:rPr>
            </w:pPr>
          </w:p>
        </w:tc>
      </w:tr>
      <w:tr w14:paraId="7E67D5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2C8B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45AB3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56811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E2A16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4E32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9D1A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118CD0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CD518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0CC24C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r>
      <w:tr w14:paraId="39449A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912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E44A6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EC2B8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465A04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BA90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F518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C29067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F5F1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9533D4C">
            <w:pPr>
              <w:widowControl/>
              <w:spacing w:line="240" w:lineRule="auto"/>
              <w:jc w:val="right"/>
              <w:rPr>
                <w:rFonts w:ascii="宋体" w:hAnsi="宋体" w:eastAsia="宋体" w:cs="宋体"/>
                <w:kern w:val="0"/>
                <w:sz w:val="18"/>
                <w:szCs w:val="18"/>
              </w:rPr>
            </w:pPr>
          </w:p>
        </w:tc>
      </w:tr>
      <w:tr w14:paraId="0BBF25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2AA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1485C0F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0E2C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214725C">
            <w:pPr>
              <w:widowControl/>
              <w:spacing w:line="240" w:lineRule="auto"/>
              <w:jc w:val="right"/>
              <w:rPr>
                <w:rFonts w:ascii="宋体" w:hAnsi="宋体" w:eastAsia="宋体" w:cs="宋体"/>
                <w:kern w:val="0"/>
                <w:sz w:val="18"/>
                <w:szCs w:val="18"/>
              </w:rPr>
            </w:pPr>
          </w:p>
        </w:tc>
      </w:tr>
      <w:tr w14:paraId="57058B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DFE1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E2617B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E0B9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747D4ED">
            <w:pPr>
              <w:widowControl/>
              <w:spacing w:line="240" w:lineRule="auto"/>
              <w:jc w:val="right"/>
              <w:rPr>
                <w:rFonts w:ascii="宋体" w:hAnsi="宋体" w:eastAsia="宋体" w:cs="宋体"/>
                <w:kern w:val="0"/>
                <w:sz w:val="18"/>
                <w:szCs w:val="18"/>
              </w:rPr>
            </w:pPr>
          </w:p>
        </w:tc>
      </w:tr>
      <w:tr w14:paraId="0A79CA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BBC1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59E33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ED34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16C8E13">
            <w:pPr>
              <w:widowControl/>
              <w:spacing w:line="240" w:lineRule="auto"/>
              <w:jc w:val="right"/>
              <w:rPr>
                <w:rFonts w:ascii="宋体" w:hAnsi="宋体" w:eastAsia="宋体" w:cs="宋体"/>
                <w:kern w:val="0"/>
                <w:sz w:val="18"/>
                <w:szCs w:val="18"/>
              </w:rPr>
            </w:pPr>
          </w:p>
        </w:tc>
      </w:tr>
      <w:tr w14:paraId="7919DB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615D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4799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DFAF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6BC65A7">
            <w:pPr>
              <w:widowControl/>
              <w:spacing w:line="240" w:lineRule="auto"/>
              <w:jc w:val="right"/>
              <w:rPr>
                <w:rFonts w:ascii="宋体" w:hAnsi="宋体" w:eastAsia="宋体" w:cs="宋体"/>
                <w:kern w:val="0"/>
                <w:sz w:val="18"/>
                <w:szCs w:val="18"/>
              </w:rPr>
            </w:pPr>
          </w:p>
        </w:tc>
      </w:tr>
      <w:tr w14:paraId="56AC0A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175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C6CC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8793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6D13095">
            <w:pPr>
              <w:widowControl/>
              <w:spacing w:line="240" w:lineRule="auto"/>
              <w:jc w:val="right"/>
              <w:rPr>
                <w:rFonts w:ascii="宋体" w:hAnsi="宋体" w:eastAsia="宋体" w:cs="宋体"/>
                <w:kern w:val="0"/>
                <w:sz w:val="18"/>
                <w:szCs w:val="18"/>
              </w:rPr>
            </w:pPr>
          </w:p>
        </w:tc>
      </w:tr>
      <w:tr w14:paraId="776F2F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F249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EA404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02E0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1A1EAC9">
            <w:pPr>
              <w:widowControl/>
              <w:spacing w:line="240" w:lineRule="auto"/>
              <w:jc w:val="right"/>
              <w:rPr>
                <w:rFonts w:ascii="宋体" w:hAnsi="宋体" w:eastAsia="宋体" w:cs="宋体"/>
                <w:kern w:val="0"/>
                <w:sz w:val="18"/>
                <w:szCs w:val="18"/>
              </w:rPr>
            </w:pPr>
          </w:p>
        </w:tc>
      </w:tr>
      <w:tr w14:paraId="2907E5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68DA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0FEC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A9F0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ACF24CC">
            <w:pPr>
              <w:widowControl/>
              <w:spacing w:line="240" w:lineRule="auto"/>
              <w:jc w:val="right"/>
              <w:rPr>
                <w:rFonts w:ascii="宋体" w:hAnsi="宋体" w:eastAsia="宋体" w:cs="宋体"/>
                <w:kern w:val="0"/>
                <w:sz w:val="18"/>
                <w:szCs w:val="18"/>
              </w:rPr>
            </w:pPr>
          </w:p>
        </w:tc>
      </w:tr>
      <w:tr w14:paraId="2285AE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7838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8A7E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18D2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B8FCE62">
            <w:pPr>
              <w:widowControl/>
              <w:spacing w:line="240" w:lineRule="auto"/>
              <w:jc w:val="right"/>
              <w:rPr>
                <w:rFonts w:ascii="宋体" w:hAnsi="宋体" w:eastAsia="宋体" w:cs="宋体"/>
                <w:kern w:val="0"/>
                <w:sz w:val="18"/>
                <w:szCs w:val="18"/>
              </w:rPr>
            </w:pPr>
          </w:p>
        </w:tc>
      </w:tr>
      <w:tr w14:paraId="0EB132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9AAD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6833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6592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E74C93E">
            <w:pPr>
              <w:widowControl/>
              <w:spacing w:line="240" w:lineRule="auto"/>
              <w:jc w:val="right"/>
              <w:rPr>
                <w:rFonts w:ascii="宋体" w:hAnsi="宋体" w:eastAsia="宋体" w:cs="宋体"/>
                <w:kern w:val="0"/>
                <w:sz w:val="18"/>
                <w:szCs w:val="18"/>
              </w:rPr>
            </w:pPr>
          </w:p>
        </w:tc>
      </w:tr>
      <w:tr w14:paraId="11D0CA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7955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15DD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5B5A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19A08E8">
            <w:pPr>
              <w:widowControl/>
              <w:spacing w:line="240" w:lineRule="auto"/>
              <w:jc w:val="right"/>
              <w:rPr>
                <w:rFonts w:ascii="宋体" w:hAnsi="宋体" w:eastAsia="宋体" w:cs="宋体"/>
                <w:kern w:val="0"/>
                <w:sz w:val="18"/>
                <w:szCs w:val="18"/>
              </w:rPr>
            </w:pPr>
          </w:p>
        </w:tc>
      </w:tr>
      <w:tr w14:paraId="63A6C1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B261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2D55F9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0D4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B8FBADB">
            <w:pPr>
              <w:widowControl/>
              <w:spacing w:line="240" w:lineRule="auto"/>
              <w:jc w:val="right"/>
              <w:rPr>
                <w:rFonts w:ascii="宋体" w:hAnsi="宋体" w:eastAsia="宋体" w:cs="宋体"/>
                <w:kern w:val="0"/>
                <w:sz w:val="18"/>
                <w:szCs w:val="18"/>
              </w:rPr>
            </w:pPr>
          </w:p>
        </w:tc>
      </w:tr>
      <w:tr w14:paraId="56B400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45F7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D5382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B033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D50FCD0">
            <w:pPr>
              <w:widowControl/>
              <w:spacing w:line="240" w:lineRule="auto"/>
              <w:jc w:val="right"/>
              <w:rPr>
                <w:rFonts w:ascii="宋体" w:hAnsi="宋体" w:eastAsia="宋体" w:cs="宋体"/>
                <w:kern w:val="0"/>
                <w:sz w:val="18"/>
                <w:szCs w:val="18"/>
              </w:rPr>
            </w:pPr>
          </w:p>
        </w:tc>
      </w:tr>
      <w:tr w14:paraId="085855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7D87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29220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C583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C526819">
            <w:pPr>
              <w:widowControl/>
              <w:spacing w:line="240" w:lineRule="auto"/>
              <w:jc w:val="right"/>
              <w:rPr>
                <w:rFonts w:ascii="宋体" w:hAnsi="宋体" w:eastAsia="宋体" w:cs="宋体"/>
                <w:kern w:val="0"/>
                <w:sz w:val="18"/>
                <w:szCs w:val="18"/>
              </w:rPr>
            </w:pPr>
          </w:p>
        </w:tc>
      </w:tr>
      <w:tr w14:paraId="1B4B6B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5079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47F7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8022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53D07A3">
            <w:pPr>
              <w:widowControl/>
              <w:spacing w:line="240" w:lineRule="auto"/>
              <w:jc w:val="right"/>
              <w:rPr>
                <w:rFonts w:ascii="宋体" w:hAnsi="宋体" w:eastAsia="宋体" w:cs="宋体"/>
                <w:kern w:val="0"/>
                <w:sz w:val="18"/>
                <w:szCs w:val="18"/>
              </w:rPr>
            </w:pPr>
          </w:p>
        </w:tc>
      </w:tr>
      <w:tr w14:paraId="25946B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3B37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C60D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FE2DB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E03A167">
            <w:pPr>
              <w:widowControl/>
              <w:spacing w:line="240" w:lineRule="auto"/>
              <w:jc w:val="right"/>
              <w:rPr>
                <w:rFonts w:ascii="宋体" w:hAnsi="宋体" w:eastAsia="宋体" w:cs="宋体"/>
                <w:kern w:val="0"/>
                <w:sz w:val="18"/>
                <w:szCs w:val="18"/>
              </w:rPr>
            </w:pPr>
          </w:p>
        </w:tc>
      </w:tr>
      <w:tr w14:paraId="3F89475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A49E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C0EF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752D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BEE3761">
            <w:pPr>
              <w:widowControl/>
              <w:spacing w:line="240" w:lineRule="auto"/>
              <w:jc w:val="right"/>
              <w:rPr>
                <w:rFonts w:ascii="宋体" w:hAnsi="宋体" w:eastAsia="宋体" w:cs="宋体"/>
                <w:kern w:val="0"/>
                <w:sz w:val="18"/>
                <w:szCs w:val="18"/>
              </w:rPr>
            </w:pPr>
          </w:p>
        </w:tc>
      </w:tr>
      <w:tr w14:paraId="0F280F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18A5C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86CB4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556B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AD140EA">
            <w:pPr>
              <w:widowControl/>
              <w:spacing w:line="240" w:lineRule="auto"/>
              <w:jc w:val="right"/>
              <w:rPr>
                <w:rFonts w:ascii="宋体" w:hAnsi="宋体" w:eastAsia="宋体" w:cs="宋体"/>
                <w:kern w:val="0"/>
                <w:sz w:val="18"/>
                <w:szCs w:val="18"/>
              </w:rPr>
            </w:pPr>
          </w:p>
        </w:tc>
      </w:tr>
      <w:tr w14:paraId="27A85E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FD44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093D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4EA0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8249E9A">
            <w:pPr>
              <w:widowControl/>
              <w:spacing w:line="240" w:lineRule="auto"/>
              <w:jc w:val="right"/>
              <w:rPr>
                <w:rFonts w:ascii="宋体" w:hAnsi="宋体" w:eastAsia="宋体" w:cs="宋体"/>
                <w:kern w:val="0"/>
                <w:sz w:val="18"/>
                <w:szCs w:val="18"/>
              </w:rPr>
            </w:pPr>
          </w:p>
        </w:tc>
      </w:tr>
      <w:tr w14:paraId="6ED675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889A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42B9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1CA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5765FC3">
            <w:pPr>
              <w:widowControl/>
              <w:spacing w:line="240" w:lineRule="auto"/>
              <w:jc w:val="right"/>
              <w:rPr>
                <w:rFonts w:ascii="宋体" w:hAnsi="宋体" w:eastAsia="宋体" w:cs="宋体"/>
                <w:kern w:val="0"/>
                <w:sz w:val="18"/>
                <w:szCs w:val="18"/>
              </w:rPr>
            </w:pPr>
          </w:p>
        </w:tc>
      </w:tr>
      <w:tr w14:paraId="6E9044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94295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39676A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c>
          <w:tcPr>
            <w:tcW w:w="3260" w:type="dxa"/>
            <w:tcBorders>
              <w:top w:val="nil"/>
              <w:left w:val="nil"/>
              <w:bottom w:val="single" w:color="auto" w:sz="4" w:space="0"/>
              <w:right w:val="single" w:color="auto" w:sz="4" w:space="0"/>
            </w:tcBorders>
            <w:shd w:val="clear" w:color="auto" w:fill="auto"/>
            <w:noWrap/>
            <w:vAlign w:val="center"/>
          </w:tcPr>
          <w:p w14:paraId="58100C5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547945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r>
    </w:tbl>
    <w:p w14:paraId="73DCE111">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86E16FD">
      <w:pPr>
        <w:tabs>
          <w:tab w:val="left" w:pos="7513"/>
        </w:tabs>
        <w:adjustRightInd w:val="0"/>
        <w:snapToGrid w:val="0"/>
        <w:spacing w:line="600" w:lineRule="exact"/>
        <w:outlineLvl w:val="1"/>
        <w:rPr>
          <w:rFonts w:ascii="黑体" w:hAnsi="黑体" w:eastAsia="黑体"/>
          <w:sz w:val="32"/>
          <w:szCs w:val="32"/>
        </w:rPr>
      </w:pPr>
      <w:bookmarkStart w:id="8" w:name="_Toc20667"/>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49F2CCF">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5CB27E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48E28A8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2A502D8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ACD585E">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CFBF4B6">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F452C2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793FC9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AEE07A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2FCE8E7">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C8455E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9AE638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595ED7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6A71AA4">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ED3C04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AAD89A3">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303A0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836B26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4CE7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1A5B8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0A4EC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E3596A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FEDE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EC17B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FDD123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428F5C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19168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FEB66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83A7F7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8FF9821">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BD9D56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40CB052">
            <w:pPr>
              <w:widowControl/>
              <w:spacing w:line="240" w:lineRule="auto"/>
              <w:jc w:val="right"/>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413.07</w:t>
            </w:r>
          </w:p>
        </w:tc>
        <w:tc>
          <w:tcPr>
            <w:tcW w:w="1134" w:type="dxa"/>
            <w:tcBorders>
              <w:top w:val="nil"/>
              <w:left w:val="nil"/>
              <w:bottom w:val="single" w:color="auto" w:sz="4" w:space="0"/>
              <w:right w:val="single" w:color="auto" w:sz="4" w:space="0"/>
            </w:tcBorders>
            <w:shd w:val="clear" w:color="auto" w:fill="auto"/>
            <w:noWrap/>
            <w:vAlign w:val="center"/>
          </w:tcPr>
          <w:p w14:paraId="0254E0A6">
            <w:pPr>
              <w:widowControl/>
              <w:spacing w:line="240" w:lineRule="auto"/>
              <w:jc w:val="righ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p>
        </w:tc>
        <w:tc>
          <w:tcPr>
            <w:tcW w:w="1134" w:type="dxa"/>
            <w:tcBorders>
              <w:top w:val="nil"/>
              <w:left w:val="nil"/>
              <w:bottom w:val="single" w:color="auto" w:sz="4" w:space="0"/>
              <w:right w:val="single" w:color="auto" w:sz="4" w:space="0"/>
            </w:tcBorders>
            <w:shd w:val="clear" w:color="auto" w:fill="auto"/>
            <w:vAlign w:val="center"/>
          </w:tcPr>
          <w:p w14:paraId="015A65D6">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07E617A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B425FC">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51C07C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B0B8B1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5E052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C3DEB3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5117E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58D905E">
            <w:pPr>
              <w:widowControl/>
              <w:spacing w:line="240" w:lineRule="auto"/>
              <w:jc w:val="right"/>
              <w:rPr>
                <w:rFonts w:ascii="宋体" w:hAnsi="宋体" w:eastAsia="宋体" w:cs="宋体"/>
                <w:color w:val="000000"/>
                <w:kern w:val="0"/>
                <w:sz w:val="22"/>
              </w:rPr>
            </w:pPr>
          </w:p>
        </w:tc>
      </w:tr>
      <w:tr w14:paraId="65E8A3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9B1C789">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7E11D18C">
            <w:pPr>
              <w:rPr>
                <w:rFonts w:ascii="宋体" w:hAnsi="宋体" w:eastAsia="宋体" w:cs="宋体"/>
                <w:kern w:val="2"/>
                <w:sz w:val="18"/>
                <w:szCs w:val="18"/>
                <w:lang w:val="en-US" w:eastAsia="zh-CN" w:bidi="ar-SA"/>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6119C91C">
            <w:pPr>
              <w:widowControl/>
              <w:spacing w:line="240" w:lineRule="auto"/>
              <w:jc w:val="righ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001A770C">
            <w:pPr>
              <w:widowControl/>
              <w:spacing w:line="240" w:lineRule="auto"/>
              <w:jc w:val="righ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BB757C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F20C77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48C3D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D9C1E4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EBCCDA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8EDF65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7334D6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CF99D5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591247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6ACF6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0A3B4DA">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3510587E">
            <w:pPr>
              <w:rPr>
                <w:rFonts w:ascii="宋体" w:hAnsi="宋体" w:eastAsia="宋体" w:cs="宋体"/>
                <w:kern w:val="2"/>
                <w:sz w:val="18"/>
                <w:szCs w:val="18"/>
                <w:lang w:val="en-US" w:eastAsia="zh-CN" w:bidi="ar-SA"/>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5157D502">
            <w:pPr>
              <w:widowControl/>
              <w:spacing w:line="240" w:lineRule="auto"/>
              <w:jc w:val="righ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3256A1F">
            <w:pPr>
              <w:widowControl/>
              <w:spacing w:line="240" w:lineRule="auto"/>
              <w:jc w:val="righ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6A4A495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6009BE6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F00DB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E2CF89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01A015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07AB9E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562CB4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9F30AA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D2EC08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9D3E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238EDFC">
            <w:pPr>
              <w:widowControl/>
              <w:spacing w:line="240" w:lineRule="auto"/>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152D1A73">
            <w:pPr>
              <w:rPr>
                <w:rFonts w:ascii="宋体" w:hAnsi="宋体" w:eastAsia="宋体" w:cs="宋体"/>
                <w:kern w:val="2"/>
                <w:sz w:val="18"/>
                <w:szCs w:val="18"/>
                <w:lang w:val="en-US" w:eastAsia="zh-CN" w:bidi="ar-SA"/>
              </w:rPr>
            </w:pPr>
            <w:r>
              <w:rPr>
                <w:rFonts w:hint="eastAsia"/>
                <w:sz w:val="18"/>
                <w:szCs w:val="18"/>
              </w:rPr>
              <w:t>初中教育</w:t>
            </w:r>
          </w:p>
        </w:tc>
        <w:tc>
          <w:tcPr>
            <w:tcW w:w="1017" w:type="dxa"/>
            <w:tcBorders>
              <w:top w:val="nil"/>
              <w:left w:val="nil"/>
              <w:bottom w:val="single" w:color="auto" w:sz="4" w:space="0"/>
              <w:right w:val="single" w:color="auto" w:sz="4" w:space="0"/>
            </w:tcBorders>
            <w:shd w:val="clear" w:color="auto" w:fill="auto"/>
            <w:noWrap/>
            <w:vAlign w:val="center"/>
          </w:tcPr>
          <w:p w14:paraId="4804A4A7">
            <w:pPr>
              <w:widowControl/>
              <w:spacing w:line="240" w:lineRule="auto"/>
              <w:jc w:val="right"/>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5E266A42">
            <w:pPr>
              <w:widowControl/>
              <w:spacing w:line="240" w:lineRule="auto"/>
              <w:jc w:val="right"/>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3847F85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4386D1F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A2D5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3AAF88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B9CB45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160D9C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F29C0A3">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DD0C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4383F6F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1888A9F5">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4E1194A">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1A5C0544">
      <w:pPr>
        <w:rPr>
          <w:rFonts w:cs="Times New Roman" w:asciiTheme="majorEastAsia" w:hAnsiTheme="majorEastAsia" w:eastAsiaTheme="majorEastAsia"/>
          <w:sz w:val="36"/>
          <w:szCs w:val="20"/>
        </w:rPr>
      </w:pPr>
    </w:p>
    <w:p w14:paraId="037D691B">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CDA1EE1">
      <w:pPr>
        <w:tabs>
          <w:tab w:val="left" w:pos="7513"/>
        </w:tabs>
        <w:adjustRightInd w:val="0"/>
        <w:snapToGrid w:val="0"/>
        <w:spacing w:line="600" w:lineRule="exact"/>
        <w:outlineLvl w:val="1"/>
        <w:rPr>
          <w:rFonts w:ascii="黑体" w:hAnsi="黑体" w:eastAsia="黑体"/>
          <w:sz w:val="32"/>
          <w:szCs w:val="32"/>
        </w:rPr>
      </w:pPr>
      <w:bookmarkStart w:id="9" w:name="_Toc22870"/>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03195A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9E81EA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5A7A193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19EFD9F">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C5C5F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652687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649449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AB75BB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697562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1F9CD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B86AF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69F95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7A52B09">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623C1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57F57FD">
            <w:pPr>
              <w:widowControl/>
              <w:spacing w:line="240" w:lineRule="auto"/>
              <w:jc w:val="right"/>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88BD13C">
            <w:pPr>
              <w:widowControl/>
              <w:spacing w:line="240" w:lineRule="auto"/>
              <w:jc w:val="right"/>
              <w:rPr>
                <w:rFonts w:ascii="宋体" w:hAnsi="宋体" w:eastAsia="宋体" w:cs="宋体"/>
                <w:color w:val="000000"/>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9392AC4">
            <w:pPr>
              <w:widowControl/>
              <w:spacing w:line="240" w:lineRule="auto"/>
              <w:jc w:val="right"/>
              <w:rPr>
                <w:rFonts w:ascii="宋体" w:hAnsi="宋体" w:eastAsia="宋体" w:cs="宋体"/>
                <w:kern w:val="0"/>
                <w:sz w:val="22"/>
                <w:szCs w:val="22"/>
                <w:lang w:val="en-US" w:eastAsia="zh-CN" w:bidi="ar-SA"/>
              </w:rPr>
            </w:pPr>
          </w:p>
        </w:tc>
        <w:tc>
          <w:tcPr>
            <w:tcW w:w="1559" w:type="dxa"/>
            <w:tcBorders>
              <w:top w:val="single" w:color="auto" w:sz="4" w:space="0"/>
              <w:left w:val="nil"/>
              <w:bottom w:val="single" w:color="auto" w:sz="4" w:space="0"/>
              <w:right w:val="single" w:color="auto" w:sz="4" w:space="0"/>
            </w:tcBorders>
            <w:vAlign w:val="center"/>
          </w:tcPr>
          <w:p w14:paraId="5226275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337882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04FE962">
            <w:pPr>
              <w:widowControl/>
              <w:spacing w:line="240" w:lineRule="auto"/>
              <w:jc w:val="right"/>
              <w:rPr>
                <w:rFonts w:ascii="宋体" w:hAnsi="宋体" w:eastAsia="宋体" w:cs="宋体"/>
                <w:color w:val="000000"/>
                <w:kern w:val="0"/>
                <w:sz w:val="22"/>
              </w:rPr>
            </w:pPr>
          </w:p>
        </w:tc>
      </w:tr>
      <w:tr w14:paraId="75D21EE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67E5855">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6846326">
            <w:pPr>
              <w:rPr>
                <w:rFonts w:ascii="宋体" w:hAnsi="宋体" w:eastAsia="宋体" w:cs="宋体"/>
                <w:kern w:val="2"/>
                <w:sz w:val="18"/>
                <w:szCs w:val="18"/>
                <w:lang w:val="en-US" w:eastAsia="zh-CN" w:bidi="ar-SA"/>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30C970D">
            <w:pPr>
              <w:widowControl/>
              <w:spacing w:line="240" w:lineRule="auto"/>
              <w:jc w:val="right"/>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553AEDB1">
            <w:pPr>
              <w:widowControl/>
              <w:spacing w:line="240" w:lineRule="auto"/>
              <w:jc w:val="right"/>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1E08E85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C5F4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B78F0E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7524C2">
            <w:pPr>
              <w:widowControl/>
              <w:spacing w:line="240" w:lineRule="auto"/>
              <w:jc w:val="right"/>
              <w:rPr>
                <w:rFonts w:ascii="宋体" w:hAnsi="宋体" w:eastAsia="宋体" w:cs="宋体"/>
                <w:color w:val="000000"/>
                <w:kern w:val="0"/>
                <w:sz w:val="22"/>
              </w:rPr>
            </w:pPr>
          </w:p>
        </w:tc>
      </w:tr>
      <w:tr w14:paraId="2EA1024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8401A71">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DCAD374">
            <w:pPr>
              <w:rPr>
                <w:rFonts w:ascii="宋体" w:hAnsi="宋体" w:eastAsia="宋体" w:cs="宋体"/>
                <w:kern w:val="2"/>
                <w:sz w:val="18"/>
                <w:szCs w:val="18"/>
                <w:lang w:val="en-US" w:eastAsia="zh-CN" w:bidi="ar-SA"/>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F9A597E">
            <w:pPr>
              <w:widowControl/>
              <w:spacing w:line="240" w:lineRule="auto"/>
              <w:jc w:val="right"/>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8722D1F">
            <w:pPr>
              <w:widowControl/>
              <w:spacing w:line="240" w:lineRule="auto"/>
              <w:jc w:val="right"/>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98800E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2775D0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095013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1930F2B">
            <w:pPr>
              <w:widowControl/>
              <w:spacing w:line="240" w:lineRule="auto"/>
              <w:jc w:val="right"/>
              <w:rPr>
                <w:rFonts w:ascii="宋体" w:hAnsi="宋体" w:eastAsia="宋体" w:cs="宋体"/>
                <w:color w:val="000000"/>
                <w:kern w:val="0"/>
                <w:sz w:val="22"/>
              </w:rPr>
            </w:pPr>
          </w:p>
        </w:tc>
      </w:tr>
      <w:tr w14:paraId="13E7700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B3F91">
            <w:pPr>
              <w:widowControl/>
              <w:spacing w:line="240" w:lineRule="auto"/>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5D84359">
            <w:pPr>
              <w:rPr>
                <w:rFonts w:ascii="宋体" w:hAnsi="宋体" w:eastAsia="宋体" w:cs="宋体"/>
                <w:kern w:val="2"/>
                <w:sz w:val="18"/>
                <w:szCs w:val="18"/>
                <w:lang w:val="en-US" w:eastAsia="zh-CN" w:bidi="ar-SA"/>
              </w:rPr>
            </w:pPr>
            <w:r>
              <w:rPr>
                <w:rFonts w:hint="eastAsia"/>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9914996">
            <w:pPr>
              <w:widowControl/>
              <w:spacing w:line="240" w:lineRule="auto"/>
              <w:jc w:val="right"/>
              <w:rPr>
                <w:rFonts w:ascii="宋体" w:hAnsi="宋体" w:eastAsia="宋体" w:cs="宋体"/>
                <w:kern w:val="0"/>
                <w:sz w:val="24"/>
                <w:szCs w:val="24"/>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4"/>
                <w:szCs w:val="24"/>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765C7AF">
            <w:pPr>
              <w:widowControl/>
              <w:spacing w:line="240" w:lineRule="auto"/>
              <w:jc w:val="right"/>
              <w:rPr>
                <w:rFonts w:ascii="宋体" w:hAnsi="宋体" w:eastAsia="宋体" w:cs="宋体"/>
                <w:kern w:val="0"/>
                <w:sz w:val="24"/>
                <w:szCs w:val="24"/>
                <w:lang w:val="en-US" w:eastAsia="zh-CN" w:bidi="ar-SA"/>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A389E47">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AFAFDB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5D6E62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8E6F2F">
            <w:pPr>
              <w:widowControl/>
              <w:spacing w:line="240" w:lineRule="auto"/>
              <w:jc w:val="right"/>
              <w:rPr>
                <w:rFonts w:ascii="宋体" w:hAnsi="宋体" w:eastAsia="宋体" w:cs="宋体"/>
                <w:color w:val="000000"/>
                <w:kern w:val="0"/>
                <w:sz w:val="22"/>
              </w:rPr>
            </w:pPr>
          </w:p>
        </w:tc>
      </w:tr>
    </w:tbl>
    <w:p w14:paraId="3994E134">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5D01922">
      <w:pPr>
        <w:tabs>
          <w:tab w:val="left" w:pos="7513"/>
        </w:tabs>
        <w:adjustRightInd w:val="0"/>
        <w:snapToGrid w:val="0"/>
        <w:spacing w:line="600" w:lineRule="exact"/>
        <w:outlineLvl w:val="1"/>
        <w:rPr>
          <w:rFonts w:ascii="黑体" w:hAnsi="黑体" w:eastAsia="黑体"/>
          <w:sz w:val="32"/>
          <w:szCs w:val="32"/>
        </w:rPr>
      </w:pPr>
      <w:bookmarkStart w:id="10" w:name="_Toc415"/>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709F9CE7">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744810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01C42C5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E756D1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0A4FAF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ED21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2A11B4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B95DB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249D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9F055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B854C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1E48D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AA6CE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7AE6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F08C81D">
            <w:pPr>
              <w:widowControl/>
              <w:spacing w:line="240" w:lineRule="auto"/>
              <w:jc w:val="right"/>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2F84E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245F0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452D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A2DB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0F57F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F28C8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33F2D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674A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BC83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7F6C6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5DEA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DE20664">
            <w:pPr>
              <w:widowControl/>
              <w:spacing w:line="240" w:lineRule="auto"/>
              <w:jc w:val="right"/>
              <w:rPr>
                <w:rFonts w:ascii="宋体" w:hAnsi="宋体" w:eastAsia="宋体" w:cs="宋体"/>
                <w:kern w:val="0"/>
                <w:sz w:val="18"/>
                <w:szCs w:val="18"/>
              </w:rPr>
            </w:pPr>
          </w:p>
        </w:tc>
      </w:tr>
      <w:tr w14:paraId="0EE0D7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01D2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BB9D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65B2B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24D9E0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704A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93B5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19B0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BB012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BE5F4B2">
            <w:pPr>
              <w:widowControl/>
              <w:spacing w:line="240" w:lineRule="auto"/>
              <w:jc w:val="right"/>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kern w:val="0"/>
                <w:sz w:val="18"/>
                <w:szCs w:val="18"/>
              </w:rPr>
              <w:t>　</w:t>
            </w:r>
          </w:p>
        </w:tc>
      </w:tr>
      <w:tr w14:paraId="0583B1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491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3357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4C9D5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131CC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005B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8B7C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4D0A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BE5D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A7A006A">
            <w:pPr>
              <w:widowControl/>
              <w:spacing w:line="240" w:lineRule="auto"/>
              <w:jc w:val="right"/>
              <w:rPr>
                <w:rFonts w:ascii="宋体" w:hAnsi="宋体" w:eastAsia="宋体" w:cs="宋体"/>
                <w:kern w:val="0"/>
                <w:sz w:val="18"/>
                <w:szCs w:val="18"/>
              </w:rPr>
            </w:pPr>
          </w:p>
        </w:tc>
      </w:tr>
      <w:tr w14:paraId="3F9382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99A1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3955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9210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4591A69">
            <w:pPr>
              <w:widowControl/>
              <w:spacing w:line="240" w:lineRule="auto"/>
              <w:jc w:val="right"/>
              <w:rPr>
                <w:rFonts w:ascii="宋体" w:hAnsi="宋体" w:eastAsia="宋体" w:cs="宋体"/>
                <w:kern w:val="0"/>
                <w:sz w:val="18"/>
                <w:szCs w:val="18"/>
              </w:rPr>
            </w:pPr>
          </w:p>
        </w:tc>
      </w:tr>
      <w:tr w14:paraId="5A4F7C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D8D9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1195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EAA3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C96010A">
            <w:pPr>
              <w:widowControl/>
              <w:spacing w:line="240" w:lineRule="auto"/>
              <w:jc w:val="right"/>
              <w:rPr>
                <w:rFonts w:ascii="宋体" w:hAnsi="宋体" w:eastAsia="宋体" w:cs="宋体"/>
                <w:kern w:val="0"/>
                <w:sz w:val="18"/>
                <w:szCs w:val="18"/>
              </w:rPr>
            </w:pPr>
          </w:p>
        </w:tc>
      </w:tr>
      <w:tr w14:paraId="2C3412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EA5C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B6C4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FC00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9B565DF">
            <w:pPr>
              <w:widowControl/>
              <w:spacing w:line="240" w:lineRule="auto"/>
              <w:jc w:val="right"/>
              <w:rPr>
                <w:rFonts w:ascii="宋体" w:hAnsi="宋体" w:eastAsia="宋体" w:cs="宋体"/>
                <w:kern w:val="0"/>
                <w:sz w:val="18"/>
                <w:szCs w:val="18"/>
              </w:rPr>
            </w:pPr>
          </w:p>
        </w:tc>
      </w:tr>
      <w:tr w14:paraId="39DDB6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EC42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99976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84E8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A3F7663">
            <w:pPr>
              <w:widowControl/>
              <w:spacing w:line="240" w:lineRule="auto"/>
              <w:jc w:val="right"/>
              <w:rPr>
                <w:rFonts w:ascii="宋体" w:hAnsi="宋体" w:eastAsia="宋体" w:cs="宋体"/>
                <w:kern w:val="0"/>
                <w:sz w:val="18"/>
                <w:szCs w:val="18"/>
              </w:rPr>
            </w:pPr>
          </w:p>
        </w:tc>
      </w:tr>
      <w:tr w14:paraId="6DE85B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B68D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66BB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4946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F3CD79C">
            <w:pPr>
              <w:widowControl/>
              <w:spacing w:line="240" w:lineRule="auto"/>
              <w:jc w:val="right"/>
              <w:rPr>
                <w:rFonts w:ascii="宋体" w:hAnsi="宋体" w:eastAsia="宋体" w:cs="宋体"/>
                <w:kern w:val="0"/>
                <w:sz w:val="18"/>
                <w:szCs w:val="18"/>
              </w:rPr>
            </w:pPr>
          </w:p>
        </w:tc>
      </w:tr>
      <w:tr w14:paraId="7613CB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C9B3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A822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B01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87FE44A">
            <w:pPr>
              <w:widowControl/>
              <w:spacing w:line="240" w:lineRule="auto"/>
              <w:jc w:val="right"/>
              <w:rPr>
                <w:rFonts w:ascii="宋体" w:hAnsi="宋体" w:eastAsia="宋体" w:cs="宋体"/>
                <w:kern w:val="0"/>
                <w:sz w:val="18"/>
                <w:szCs w:val="18"/>
              </w:rPr>
            </w:pPr>
          </w:p>
        </w:tc>
      </w:tr>
      <w:tr w14:paraId="4BE42E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8BC7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79A6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82D3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5DF9288">
            <w:pPr>
              <w:widowControl/>
              <w:spacing w:line="240" w:lineRule="auto"/>
              <w:jc w:val="right"/>
              <w:rPr>
                <w:rFonts w:ascii="宋体" w:hAnsi="宋体" w:eastAsia="宋体" w:cs="宋体"/>
                <w:kern w:val="0"/>
                <w:sz w:val="18"/>
                <w:szCs w:val="18"/>
              </w:rPr>
            </w:pPr>
          </w:p>
        </w:tc>
      </w:tr>
      <w:tr w14:paraId="1B0DD7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A1F73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AA8BF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15F2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7AEFC4D">
            <w:pPr>
              <w:widowControl/>
              <w:spacing w:line="240" w:lineRule="auto"/>
              <w:jc w:val="right"/>
              <w:rPr>
                <w:rFonts w:ascii="宋体" w:hAnsi="宋体" w:eastAsia="宋体" w:cs="宋体"/>
                <w:kern w:val="0"/>
                <w:sz w:val="18"/>
                <w:szCs w:val="18"/>
              </w:rPr>
            </w:pPr>
          </w:p>
        </w:tc>
      </w:tr>
      <w:tr w14:paraId="61CEBF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EC06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4FDF6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21C91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EE1DE4A">
            <w:pPr>
              <w:widowControl/>
              <w:spacing w:line="240" w:lineRule="auto"/>
              <w:jc w:val="right"/>
              <w:rPr>
                <w:rFonts w:ascii="宋体" w:hAnsi="宋体" w:eastAsia="宋体" w:cs="宋体"/>
                <w:kern w:val="0"/>
                <w:sz w:val="18"/>
                <w:szCs w:val="18"/>
              </w:rPr>
            </w:pPr>
          </w:p>
        </w:tc>
      </w:tr>
      <w:tr w14:paraId="1D2D28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0C53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9916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C0B6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9BCBC0">
            <w:pPr>
              <w:widowControl/>
              <w:spacing w:line="240" w:lineRule="auto"/>
              <w:jc w:val="right"/>
              <w:rPr>
                <w:rFonts w:ascii="宋体" w:hAnsi="宋体" w:eastAsia="宋体" w:cs="宋体"/>
                <w:kern w:val="0"/>
                <w:sz w:val="18"/>
                <w:szCs w:val="18"/>
              </w:rPr>
            </w:pPr>
          </w:p>
        </w:tc>
      </w:tr>
      <w:tr w14:paraId="4B4532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76EF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C0350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473C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B4FB30D">
            <w:pPr>
              <w:widowControl/>
              <w:spacing w:line="240" w:lineRule="auto"/>
              <w:jc w:val="right"/>
              <w:rPr>
                <w:rFonts w:ascii="宋体" w:hAnsi="宋体" w:eastAsia="宋体" w:cs="宋体"/>
                <w:kern w:val="0"/>
                <w:sz w:val="18"/>
                <w:szCs w:val="18"/>
              </w:rPr>
            </w:pPr>
          </w:p>
        </w:tc>
      </w:tr>
      <w:tr w14:paraId="4F424F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91BA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0FB9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D89E2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57997D1">
            <w:pPr>
              <w:widowControl/>
              <w:spacing w:line="240" w:lineRule="auto"/>
              <w:jc w:val="right"/>
              <w:rPr>
                <w:rFonts w:ascii="宋体" w:hAnsi="宋体" w:eastAsia="宋体" w:cs="宋体"/>
                <w:kern w:val="0"/>
                <w:sz w:val="18"/>
                <w:szCs w:val="18"/>
              </w:rPr>
            </w:pPr>
          </w:p>
        </w:tc>
      </w:tr>
      <w:tr w14:paraId="2CB34B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6A21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75BD6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807D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EF18FBA">
            <w:pPr>
              <w:widowControl/>
              <w:spacing w:line="240" w:lineRule="auto"/>
              <w:jc w:val="right"/>
              <w:rPr>
                <w:rFonts w:ascii="宋体" w:hAnsi="宋体" w:eastAsia="宋体" w:cs="宋体"/>
                <w:kern w:val="0"/>
                <w:sz w:val="18"/>
                <w:szCs w:val="18"/>
              </w:rPr>
            </w:pPr>
          </w:p>
        </w:tc>
      </w:tr>
      <w:tr w14:paraId="32FDFC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A4705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E6C32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3FED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A4C0593">
            <w:pPr>
              <w:widowControl/>
              <w:spacing w:line="240" w:lineRule="auto"/>
              <w:jc w:val="right"/>
              <w:rPr>
                <w:rFonts w:ascii="宋体" w:hAnsi="宋体" w:eastAsia="宋体" w:cs="宋体"/>
                <w:kern w:val="0"/>
                <w:sz w:val="18"/>
                <w:szCs w:val="18"/>
              </w:rPr>
            </w:pPr>
          </w:p>
        </w:tc>
      </w:tr>
      <w:tr w14:paraId="5E9745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05DF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C177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064B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EA96E60">
            <w:pPr>
              <w:widowControl/>
              <w:spacing w:line="240" w:lineRule="auto"/>
              <w:jc w:val="right"/>
              <w:rPr>
                <w:rFonts w:ascii="宋体" w:hAnsi="宋体" w:eastAsia="宋体" w:cs="宋体"/>
                <w:kern w:val="0"/>
                <w:sz w:val="18"/>
                <w:szCs w:val="18"/>
              </w:rPr>
            </w:pPr>
          </w:p>
        </w:tc>
      </w:tr>
      <w:tr w14:paraId="1B70F4D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2616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8BC9F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807F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649BE90">
            <w:pPr>
              <w:widowControl/>
              <w:spacing w:line="240" w:lineRule="auto"/>
              <w:jc w:val="right"/>
              <w:rPr>
                <w:rFonts w:ascii="宋体" w:hAnsi="宋体" w:eastAsia="宋体" w:cs="宋体"/>
                <w:kern w:val="0"/>
                <w:sz w:val="18"/>
                <w:szCs w:val="18"/>
              </w:rPr>
            </w:pPr>
          </w:p>
        </w:tc>
      </w:tr>
      <w:tr w14:paraId="09A081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F98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8AA8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4F0F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060A5FC">
            <w:pPr>
              <w:widowControl/>
              <w:spacing w:line="240" w:lineRule="auto"/>
              <w:jc w:val="right"/>
              <w:rPr>
                <w:rFonts w:ascii="宋体" w:hAnsi="宋体" w:eastAsia="宋体" w:cs="宋体"/>
                <w:kern w:val="0"/>
                <w:sz w:val="18"/>
                <w:szCs w:val="18"/>
              </w:rPr>
            </w:pPr>
          </w:p>
        </w:tc>
      </w:tr>
      <w:tr w14:paraId="2BD95B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893A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360DD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9DF8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EF73093">
            <w:pPr>
              <w:widowControl/>
              <w:spacing w:line="240" w:lineRule="auto"/>
              <w:jc w:val="right"/>
              <w:rPr>
                <w:rFonts w:ascii="宋体" w:hAnsi="宋体" w:eastAsia="宋体" w:cs="宋体"/>
                <w:kern w:val="0"/>
                <w:sz w:val="18"/>
                <w:szCs w:val="18"/>
              </w:rPr>
            </w:pPr>
          </w:p>
        </w:tc>
      </w:tr>
      <w:tr w14:paraId="108EBF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17FD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6FA5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7C9D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DA4A0D2">
            <w:pPr>
              <w:widowControl/>
              <w:spacing w:line="240" w:lineRule="auto"/>
              <w:jc w:val="right"/>
              <w:rPr>
                <w:rFonts w:ascii="宋体" w:hAnsi="宋体" w:eastAsia="宋体" w:cs="宋体"/>
                <w:kern w:val="0"/>
                <w:sz w:val="18"/>
                <w:szCs w:val="18"/>
              </w:rPr>
            </w:pPr>
          </w:p>
        </w:tc>
      </w:tr>
      <w:tr w14:paraId="041A9C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45F8A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F07C487">
            <w:pPr>
              <w:widowControl/>
              <w:spacing w:line="240" w:lineRule="auto"/>
              <w:jc w:val="right"/>
              <w:rPr>
                <w:rFonts w:ascii="宋体" w:hAnsi="宋体" w:eastAsia="宋体" w:cs="宋体"/>
                <w:b/>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5584874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095225F">
            <w:pPr>
              <w:widowControl/>
              <w:spacing w:line="240" w:lineRule="auto"/>
              <w:jc w:val="right"/>
              <w:rPr>
                <w:rFonts w:ascii="宋体" w:hAnsi="宋体" w:eastAsia="宋体" w:cs="宋体"/>
                <w:b/>
                <w:kern w:val="0"/>
                <w:sz w:val="22"/>
              </w:rPr>
            </w:pPr>
            <w:r>
              <w:rPr>
                <w:rFonts w:ascii="宋体" w:hAnsi="宋体" w:eastAsia="宋体" w:cs="宋体"/>
                <w:i w:val="0"/>
                <w:iCs w:val="0"/>
                <w:color w:val="000000"/>
                <w:kern w:val="0"/>
                <w:sz w:val="18"/>
                <w:szCs w:val="18"/>
                <w:u w:val="none"/>
                <w:lang w:val="en-US" w:eastAsia="zh-CN" w:bidi="ar"/>
              </w:rPr>
              <w:t>413.07</w:t>
            </w:r>
            <w:r>
              <w:rPr>
                <w:rFonts w:hint="eastAsia" w:ascii="宋体" w:hAnsi="宋体" w:eastAsia="宋体" w:cs="宋体"/>
                <w:b/>
                <w:kern w:val="0"/>
                <w:sz w:val="22"/>
              </w:rPr>
              <w:t>　</w:t>
            </w:r>
          </w:p>
        </w:tc>
      </w:tr>
    </w:tbl>
    <w:p w14:paraId="6C387EA1">
      <w:pPr>
        <w:tabs>
          <w:tab w:val="left" w:pos="7513"/>
        </w:tabs>
        <w:adjustRightInd w:val="0"/>
        <w:snapToGrid w:val="0"/>
        <w:spacing w:line="600" w:lineRule="exact"/>
        <w:outlineLvl w:val="1"/>
        <w:rPr>
          <w:rFonts w:ascii="黑体" w:hAnsi="黑体" w:eastAsia="黑体"/>
          <w:sz w:val="32"/>
          <w:szCs w:val="32"/>
        </w:rPr>
      </w:pPr>
      <w:bookmarkStart w:id="11" w:name="_Toc10212"/>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603B3F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F859C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7815E86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F4C989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EEFC19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EB71CC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D38708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16C77F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8BC23D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8738F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F964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A7CF5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8C6A79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B90A51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A0BD02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F82CA5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918B31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EEBE6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110A5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D7B636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E569F1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B733B08">
            <w:pPr>
              <w:widowControl/>
              <w:spacing w:line="240" w:lineRule="auto"/>
              <w:jc w:val="lef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p>
        </w:tc>
        <w:tc>
          <w:tcPr>
            <w:tcW w:w="1559" w:type="dxa"/>
            <w:tcBorders>
              <w:top w:val="nil"/>
              <w:left w:val="nil"/>
              <w:bottom w:val="single" w:color="auto" w:sz="4" w:space="0"/>
              <w:right w:val="single" w:color="auto" w:sz="4" w:space="0"/>
            </w:tcBorders>
            <w:shd w:val="clear" w:color="auto" w:fill="auto"/>
            <w:noWrap/>
            <w:vAlign w:val="bottom"/>
          </w:tcPr>
          <w:p w14:paraId="2AC108C9">
            <w:pPr>
              <w:widowControl/>
              <w:spacing w:line="240" w:lineRule="auto"/>
              <w:jc w:val="left"/>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413.07</w:t>
            </w:r>
          </w:p>
        </w:tc>
        <w:tc>
          <w:tcPr>
            <w:tcW w:w="1418" w:type="dxa"/>
            <w:tcBorders>
              <w:top w:val="nil"/>
              <w:left w:val="nil"/>
              <w:bottom w:val="single" w:color="auto" w:sz="4" w:space="0"/>
              <w:right w:val="single" w:color="auto" w:sz="4" w:space="0"/>
            </w:tcBorders>
            <w:shd w:val="clear" w:color="auto" w:fill="auto"/>
            <w:noWrap/>
            <w:vAlign w:val="bottom"/>
          </w:tcPr>
          <w:p w14:paraId="2C4984DE">
            <w:pPr>
              <w:widowControl/>
              <w:spacing w:line="240" w:lineRule="auto"/>
              <w:jc w:val="left"/>
              <w:rPr>
                <w:rFonts w:ascii="宋体" w:hAnsi="宋体" w:eastAsia="宋体" w:cs="宋体"/>
                <w:kern w:val="0"/>
                <w:sz w:val="22"/>
              </w:rPr>
            </w:pPr>
          </w:p>
        </w:tc>
      </w:tr>
      <w:tr w14:paraId="42BDBFC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5B307A">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38093798">
            <w:pPr>
              <w:rPr>
                <w:rFonts w:ascii="宋体" w:hAnsi="宋体" w:eastAsia="宋体" w:cs="宋体"/>
                <w:kern w:val="2"/>
                <w:sz w:val="18"/>
                <w:szCs w:val="18"/>
                <w:lang w:val="en-US" w:eastAsia="zh-CN" w:bidi="ar-SA"/>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6BD826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559" w:type="dxa"/>
            <w:tcBorders>
              <w:top w:val="nil"/>
              <w:left w:val="nil"/>
              <w:bottom w:val="single" w:color="auto" w:sz="4" w:space="0"/>
              <w:right w:val="single" w:color="auto" w:sz="4" w:space="0"/>
            </w:tcBorders>
            <w:shd w:val="clear" w:color="auto" w:fill="auto"/>
            <w:noWrap/>
            <w:vAlign w:val="bottom"/>
          </w:tcPr>
          <w:p w14:paraId="1B0BA2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418" w:type="dxa"/>
            <w:tcBorders>
              <w:top w:val="nil"/>
              <w:left w:val="nil"/>
              <w:bottom w:val="single" w:color="auto" w:sz="4" w:space="0"/>
              <w:right w:val="single" w:color="auto" w:sz="4" w:space="0"/>
            </w:tcBorders>
            <w:shd w:val="clear" w:color="auto" w:fill="auto"/>
            <w:noWrap/>
            <w:vAlign w:val="bottom"/>
          </w:tcPr>
          <w:p w14:paraId="47FD9B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6E42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F139FF8">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16438E31">
            <w:pPr>
              <w:rPr>
                <w:rFonts w:ascii="宋体" w:hAnsi="宋体" w:eastAsia="宋体" w:cs="宋体"/>
                <w:kern w:val="2"/>
                <w:sz w:val="18"/>
                <w:szCs w:val="18"/>
                <w:lang w:val="en-US" w:eastAsia="zh-CN" w:bidi="ar-SA"/>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79BA3E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559" w:type="dxa"/>
            <w:tcBorders>
              <w:top w:val="nil"/>
              <w:left w:val="nil"/>
              <w:bottom w:val="single" w:color="auto" w:sz="4" w:space="0"/>
              <w:right w:val="single" w:color="auto" w:sz="4" w:space="0"/>
            </w:tcBorders>
            <w:shd w:val="clear" w:color="auto" w:fill="auto"/>
            <w:noWrap/>
            <w:vAlign w:val="bottom"/>
          </w:tcPr>
          <w:p w14:paraId="78F22A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418" w:type="dxa"/>
            <w:tcBorders>
              <w:top w:val="nil"/>
              <w:left w:val="nil"/>
              <w:bottom w:val="single" w:color="auto" w:sz="4" w:space="0"/>
              <w:right w:val="single" w:color="auto" w:sz="4" w:space="0"/>
            </w:tcBorders>
            <w:shd w:val="clear" w:color="auto" w:fill="auto"/>
            <w:noWrap/>
            <w:vAlign w:val="bottom"/>
          </w:tcPr>
          <w:p w14:paraId="1ECD3F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2166A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8850AA1">
            <w:pPr>
              <w:widowControl/>
              <w:spacing w:line="240" w:lineRule="auto"/>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rPr>
              <w:t>2050203</w:t>
            </w:r>
          </w:p>
        </w:tc>
        <w:tc>
          <w:tcPr>
            <w:tcW w:w="2552" w:type="dxa"/>
            <w:tcBorders>
              <w:top w:val="nil"/>
              <w:left w:val="nil"/>
              <w:bottom w:val="single" w:color="auto" w:sz="4" w:space="0"/>
              <w:right w:val="single" w:color="auto" w:sz="4" w:space="0"/>
            </w:tcBorders>
            <w:shd w:val="clear" w:color="auto" w:fill="auto"/>
            <w:noWrap/>
            <w:vAlign w:val="center"/>
          </w:tcPr>
          <w:p w14:paraId="0A99024F">
            <w:pPr>
              <w:rPr>
                <w:rFonts w:ascii="宋体" w:hAnsi="宋体" w:eastAsia="宋体" w:cs="宋体"/>
                <w:kern w:val="2"/>
                <w:sz w:val="18"/>
                <w:szCs w:val="18"/>
                <w:lang w:val="en-US" w:eastAsia="zh-CN" w:bidi="ar-SA"/>
              </w:rPr>
            </w:pPr>
            <w:r>
              <w:rPr>
                <w:rFonts w:hint="eastAsia"/>
                <w:sz w:val="18"/>
                <w:szCs w:val="18"/>
              </w:rPr>
              <w:t>初中教育</w:t>
            </w:r>
          </w:p>
        </w:tc>
        <w:tc>
          <w:tcPr>
            <w:tcW w:w="1559" w:type="dxa"/>
            <w:tcBorders>
              <w:top w:val="nil"/>
              <w:left w:val="nil"/>
              <w:bottom w:val="single" w:color="auto" w:sz="4" w:space="0"/>
              <w:right w:val="single" w:color="auto" w:sz="4" w:space="0"/>
            </w:tcBorders>
            <w:shd w:val="clear" w:color="auto" w:fill="auto"/>
            <w:noWrap/>
            <w:vAlign w:val="bottom"/>
          </w:tcPr>
          <w:p w14:paraId="7FF2AA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559" w:type="dxa"/>
            <w:tcBorders>
              <w:top w:val="nil"/>
              <w:left w:val="nil"/>
              <w:bottom w:val="single" w:color="auto" w:sz="4" w:space="0"/>
              <w:right w:val="single" w:color="auto" w:sz="4" w:space="0"/>
            </w:tcBorders>
            <w:shd w:val="clear" w:color="auto" w:fill="auto"/>
            <w:noWrap/>
            <w:vAlign w:val="bottom"/>
          </w:tcPr>
          <w:p w14:paraId="64A051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i w:val="0"/>
                <w:iCs w:val="0"/>
                <w:color w:val="000000"/>
                <w:kern w:val="0"/>
                <w:sz w:val="18"/>
                <w:szCs w:val="18"/>
                <w:u w:val="none"/>
                <w:lang w:val="en-US" w:eastAsia="zh-CN" w:bidi="ar"/>
              </w:rPr>
              <w:t>413.07</w:t>
            </w:r>
          </w:p>
        </w:tc>
        <w:tc>
          <w:tcPr>
            <w:tcW w:w="1418" w:type="dxa"/>
            <w:tcBorders>
              <w:top w:val="nil"/>
              <w:left w:val="nil"/>
              <w:bottom w:val="single" w:color="auto" w:sz="4" w:space="0"/>
              <w:right w:val="single" w:color="auto" w:sz="4" w:space="0"/>
            </w:tcBorders>
            <w:shd w:val="clear" w:color="auto" w:fill="auto"/>
            <w:noWrap/>
            <w:vAlign w:val="bottom"/>
          </w:tcPr>
          <w:p w14:paraId="0A732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B23B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3FF7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B291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B59A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6189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0872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A29D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EE96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6D8E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9848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A47D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4A60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7819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4B0A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FE8F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FC87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1335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793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0628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9E23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C1C0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7F80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5990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ED92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D279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6D8F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552F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7B2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A453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57F8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0A59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27EB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A5EB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6721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603C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7D8A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6E3B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AC78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512D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3101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567B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A083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167D9F9">
      <w:pPr>
        <w:tabs>
          <w:tab w:val="left" w:pos="7513"/>
        </w:tabs>
        <w:adjustRightInd w:val="0"/>
        <w:snapToGrid w:val="0"/>
        <w:spacing w:line="600" w:lineRule="exact"/>
        <w:outlineLvl w:val="1"/>
        <w:rPr>
          <w:rFonts w:ascii="黑体" w:hAnsi="黑体" w:eastAsia="黑体"/>
          <w:sz w:val="32"/>
          <w:szCs w:val="32"/>
        </w:rPr>
      </w:pPr>
      <w:bookmarkStart w:id="12" w:name="_Toc26469"/>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0D4E6F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9D36D8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329F5E1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3AF5C9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0E8358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ACD90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C6383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95CDA8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D0E99D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3350E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F06A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1155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E8CBDC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36EBC0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85BB70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A34478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D6ECDF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31CDB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3A7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9D3B9F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2D9B7A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E7D265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8E56ED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BC89534">
            <w:pPr>
              <w:widowControl/>
              <w:spacing w:line="240" w:lineRule="auto"/>
              <w:jc w:val="center"/>
              <w:rPr>
                <w:rFonts w:ascii="宋体" w:hAnsi="宋体" w:eastAsia="宋体" w:cs="宋体"/>
                <w:kern w:val="0"/>
                <w:sz w:val="22"/>
              </w:rPr>
            </w:pPr>
          </w:p>
        </w:tc>
      </w:tr>
      <w:tr w14:paraId="258EC47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129DA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22EF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9B47F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C0C0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2B18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482A4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AB9AD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0FBE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7219B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32CD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6231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D07A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78CB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EDD8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BA4B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05D8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C592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144B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8D81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4FF4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8EE3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356A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9E88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CDA7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767A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5DDB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D079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6752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172DD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98BB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4B24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A5A5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26E7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A22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C70D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C5B3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4C0F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0125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0DA4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34C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59BB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D8F7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323AD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5AE9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701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D869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54F0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46B5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7886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9F05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D457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E747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42A2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EEC0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DC57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79FF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9F10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8D82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65AD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73628E">
      <w:pPr>
        <w:tabs>
          <w:tab w:val="left" w:pos="7513"/>
        </w:tabs>
        <w:adjustRightInd w:val="0"/>
        <w:snapToGrid w:val="0"/>
        <w:spacing w:line="600" w:lineRule="exact"/>
        <w:rPr>
          <w:rFonts w:hint="eastAsia" w:ascii="仿宋" w:hAnsi="仿宋" w:eastAsia="仿宋" w:cs="Times New Roman"/>
          <w:kern w:val="0"/>
          <w:sz w:val="31"/>
          <w:szCs w:val="21"/>
        </w:rPr>
      </w:pPr>
      <w:r>
        <w:rPr>
          <w:rFonts w:hint="eastAsia" w:ascii="仿宋" w:hAnsi="仿宋" w:eastAsia="仿宋" w:cs="Times New Roman"/>
          <w:kern w:val="0"/>
          <w:sz w:val="31"/>
          <w:szCs w:val="21"/>
        </w:rPr>
        <w:t>备注：本单位202</w:t>
      </w:r>
      <w:r>
        <w:rPr>
          <w:rFonts w:hint="eastAsia" w:ascii="仿宋" w:hAnsi="仿宋" w:eastAsia="仿宋" w:cs="Times New Roman"/>
          <w:kern w:val="0"/>
          <w:sz w:val="31"/>
          <w:szCs w:val="21"/>
          <w:lang w:val="en-US" w:eastAsia="zh-CN"/>
        </w:rPr>
        <w:t>6</w:t>
      </w:r>
      <w:r>
        <w:rPr>
          <w:rFonts w:hint="eastAsia" w:ascii="仿宋" w:hAnsi="仿宋" w:eastAsia="仿宋" w:cs="Times New Roman"/>
          <w:kern w:val="0"/>
          <w:sz w:val="31"/>
          <w:szCs w:val="21"/>
        </w:rPr>
        <w:t>年没有使用政府性基金预算拨款安排的支出。</w:t>
      </w:r>
    </w:p>
    <w:p w14:paraId="70683EC5">
      <w:pPr>
        <w:tabs>
          <w:tab w:val="left" w:pos="7513"/>
        </w:tabs>
        <w:adjustRightInd w:val="0"/>
        <w:snapToGrid w:val="0"/>
        <w:spacing w:line="600" w:lineRule="exact"/>
        <w:outlineLvl w:val="1"/>
        <w:rPr>
          <w:rFonts w:ascii="黑体" w:hAnsi="黑体" w:eastAsia="黑体"/>
          <w:sz w:val="32"/>
          <w:szCs w:val="32"/>
        </w:rPr>
      </w:pPr>
      <w:bookmarkStart w:id="13" w:name="_Toc8933"/>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C6D604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F201B7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0D933C2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33E30C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5A9362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B5C22E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CC1A5D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7E4155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2FBBCD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7812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3E67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E4D0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334A23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1DE480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6FDCB7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F7F105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482CCE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1D03B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65B0F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349B0B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551D08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945637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58C3982">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9FD9D2E">
            <w:pPr>
              <w:widowControl/>
              <w:spacing w:line="240" w:lineRule="auto"/>
              <w:jc w:val="center"/>
              <w:rPr>
                <w:rFonts w:ascii="宋体" w:hAnsi="宋体" w:eastAsia="宋体" w:cs="宋体"/>
                <w:kern w:val="0"/>
                <w:sz w:val="22"/>
              </w:rPr>
            </w:pPr>
          </w:p>
        </w:tc>
      </w:tr>
      <w:tr w14:paraId="7E4ABE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1A7C0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C629B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6444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169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04C5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6901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4B4B3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DC1CE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01F2F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56C3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59E0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C3D8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9D62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6B2F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5E12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9C1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43E2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87B2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02D3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4DB4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C171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4D68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9C78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A60E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D20E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9368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2F2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C219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899C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C4EB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D845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44A7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A754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CDED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6779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F6D1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A91A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A894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2171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2CA3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45D9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9940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68DF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208B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2E98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93E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61FE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AA74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A39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C7B1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5993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B11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F15D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2082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AC3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99C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A78D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7580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6305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90CB7CC">
      <w:pPr>
        <w:tabs>
          <w:tab w:val="left" w:pos="7513"/>
        </w:tabs>
        <w:adjustRightInd w:val="0"/>
        <w:snapToGrid w:val="0"/>
        <w:spacing w:line="600" w:lineRule="exact"/>
        <w:rPr>
          <w:rFonts w:hint="eastAsia" w:ascii="黑体" w:hAnsi="黑体" w:eastAsia="黑体"/>
          <w:sz w:val="32"/>
          <w:szCs w:val="32"/>
        </w:rPr>
      </w:pPr>
      <w:r>
        <w:rPr>
          <w:rFonts w:hint="eastAsia" w:ascii="仿宋" w:hAnsi="仿宋" w:eastAsia="仿宋" w:cs="Times New Roman"/>
          <w:kern w:val="0"/>
          <w:sz w:val="31"/>
          <w:szCs w:val="21"/>
        </w:rPr>
        <w:t>备注：本单位202</w:t>
      </w:r>
      <w:r>
        <w:rPr>
          <w:rFonts w:hint="eastAsia" w:ascii="仿宋" w:hAnsi="仿宋" w:eastAsia="仿宋" w:cs="Times New Roman"/>
          <w:kern w:val="0"/>
          <w:sz w:val="31"/>
          <w:szCs w:val="21"/>
          <w:lang w:val="en-US" w:eastAsia="zh-CN"/>
        </w:rPr>
        <w:t>6</w:t>
      </w:r>
      <w:r>
        <w:rPr>
          <w:rFonts w:hint="eastAsia" w:ascii="仿宋" w:hAnsi="仿宋" w:eastAsia="仿宋" w:cs="Times New Roman"/>
          <w:kern w:val="0"/>
          <w:sz w:val="31"/>
          <w:szCs w:val="21"/>
        </w:rPr>
        <w:t>年没有使用国有资本经营预算拨款安排的支出。</w:t>
      </w:r>
    </w:p>
    <w:p w14:paraId="2A36E7C6">
      <w:pPr>
        <w:tabs>
          <w:tab w:val="left" w:pos="7513"/>
        </w:tabs>
        <w:adjustRightInd w:val="0"/>
        <w:snapToGrid w:val="0"/>
        <w:spacing w:line="600" w:lineRule="exact"/>
        <w:outlineLvl w:val="1"/>
        <w:rPr>
          <w:rFonts w:ascii="黑体" w:hAnsi="黑体" w:eastAsia="黑体"/>
          <w:sz w:val="32"/>
          <w:szCs w:val="32"/>
        </w:rPr>
      </w:pPr>
      <w:bookmarkStart w:id="14" w:name="_Toc398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45FA591">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493710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15A7842D">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DB179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0DD67A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E57B7B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0D8D096">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E7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30927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F69C1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B17EA7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B34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55815F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r>
      <w:tr w14:paraId="28E3FB0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59D3A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6B2ADA6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82534A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408.55</w:t>
            </w:r>
          </w:p>
        </w:tc>
      </w:tr>
      <w:tr w14:paraId="5E1449A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9E816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4D1ADB6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D35B85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0.45</w:t>
            </w:r>
          </w:p>
        </w:tc>
      </w:tr>
      <w:tr w14:paraId="32ABB8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4956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42AFCD8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7C3F93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4.07</w:t>
            </w:r>
          </w:p>
        </w:tc>
      </w:tr>
      <w:tr w14:paraId="6368901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AA5CF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55209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A56C5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D59021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C42DB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E7A04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9F67DC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BA5A85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2E1C7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99A4F6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BE7C20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5FDBE8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8DF3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B1A1F2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83FBD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50707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A93A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520E0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3FD0A2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AA4F7A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E283E2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F0079E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9AD07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68222F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1CF65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28651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67162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9AAE5F5">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39E846C">
      <w:pPr>
        <w:tabs>
          <w:tab w:val="left" w:pos="7513"/>
        </w:tabs>
        <w:adjustRightInd w:val="0"/>
        <w:snapToGrid w:val="0"/>
        <w:spacing w:line="600" w:lineRule="exact"/>
        <w:outlineLvl w:val="1"/>
        <w:rPr>
          <w:rFonts w:ascii="黑体" w:hAnsi="黑体" w:eastAsia="黑体"/>
          <w:sz w:val="32"/>
          <w:szCs w:val="32"/>
        </w:rPr>
      </w:pPr>
      <w:bookmarkStart w:id="15" w:name="_Toc1146"/>
      <w:r>
        <w:rPr>
          <w:rFonts w:hint="eastAsia" w:ascii="黑体" w:hAnsi="黑体" w:eastAsia="黑体"/>
          <w:sz w:val="32"/>
          <w:szCs w:val="32"/>
        </w:rPr>
        <w:t>九、一般公共预算基本支出经济分类情况表</w:t>
      </w:r>
      <w:bookmarkEnd w:id="15"/>
    </w:p>
    <w:p w14:paraId="215E0C88">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67CA03F6">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F70FF9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C41145F">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0AFAE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153BE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BB07E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FC6024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701B0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980D36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413.07</w:t>
            </w:r>
          </w:p>
        </w:tc>
      </w:tr>
      <w:tr w14:paraId="3E9F99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7F092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25FEED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0F8CD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408.55</w:t>
            </w:r>
          </w:p>
        </w:tc>
      </w:tr>
      <w:tr w14:paraId="42143F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70FF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BB2BF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911915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162.11</w:t>
            </w:r>
          </w:p>
        </w:tc>
      </w:tr>
      <w:tr w14:paraId="4B64F1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8C1B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728D11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B71E0D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5.04</w:t>
            </w:r>
          </w:p>
        </w:tc>
      </w:tr>
      <w:tr w14:paraId="75893A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A77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E792E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7C02B9E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78.08</w:t>
            </w:r>
          </w:p>
        </w:tc>
      </w:tr>
      <w:tr w14:paraId="158FB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D51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06959D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8169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D203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58E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BE5FE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F09BAC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59.44</w:t>
            </w:r>
          </w:p>
        </w:tc>
      </w:tr>
      <w:tr w14:paraId="0ED076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7EFC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CFD5C9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AA43C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51.10</w:t>
            </w:r>
          </w:p>
        </w:tc>
      </w:tr>
      <w:tr w14:paraId="19D8F6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47B3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9D85C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4AA6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03B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02AE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2DD4B1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EED1C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25.73</w:t>
            </w:r>
          </w:p>
        </w:tc>
      </w:tr>
      <w:tr w14:paraId="4C2CD0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E98E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93FDBF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F4D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363D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DDB4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758AE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1A646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0.44</w:t>
            </w:r>
          </w:p>
        </w:tc>
      </w:tr>
      <w:tr w14:paraId="599513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0129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52B75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2B5A71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26.61</w:t>
            </w:r>
          </w:p>
        </w:tc>
      </w:tr>
      <w:tr w14:paraId="5A3F83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29A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4A595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50C5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8082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698A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1B0A4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C853F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p>
        </w:tc>
      </w:tr>
      <w:tr w14:paraId="7D8BD1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F232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82A18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161EAD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0.45</w:t>
            </w:r>
          </w:p>
        </w:tc>
      </w:tr>
      <w:tr w14:paraId="0B7082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81F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446F4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3F27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1698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D93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A1FBE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D420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9A7A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F9B5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FA3138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80DA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4705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265A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3184F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FCBF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FAD9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F70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4F3EC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A97F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0744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3FEF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41F63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726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BACC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ED77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B43C9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A25D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A5FF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745D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6E9A93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29E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1EE1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6A72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77996F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A10D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F20E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6323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E989F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3564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CC85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24BE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49097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41AEF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641C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B563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BEB8B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396D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BAD9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73BC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B814D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700C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2349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25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56088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11AF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C69E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85AE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726B20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2793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F889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6213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0BBB1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18E6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8A13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00E3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923CE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F289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E24F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46A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5A77FB2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D41C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665A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CCA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343BB2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24C1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C8CF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BDC3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08CBB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4A65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2FAC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6C1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AD61F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6FF6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0C77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9B40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F9DAA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082A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A3DC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B3D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295D2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8B32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9533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907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45F729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2AC5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E5FA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975A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B39F1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A8D13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721E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963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FD4D4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C2563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9351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3AA9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2D65892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8D974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0.45</w:t>
            </w:r>
          </w:p>
        </w:tc>
      </w:tr>
      <w:tr w14:paraId="42AB2E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B51AE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B0D374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11502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4.07</w:t>
            </w:r>
          </w:p>
        </w:tc>
      </w:tr>
      <w:tr w14:paraId="32B509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ED86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E5D07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63D4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ACF2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362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BDC5B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B055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B9FA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4BB5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E1511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CFDCF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0.10</w:t>
            </w:r>
          </w:p>
        </w:tc>
      </w:tr>
      <w:tr w14:paraId="518549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841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2DBA0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79E5F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A2FE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94AB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2199A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1FD38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1.23</w:t>
            </w:r>
          </w:p>
        </w:tc>
      </w:tr>
      <w:tr w14:paraId="16834C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5152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15D92C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56C3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FCF3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727A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532EB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1C8FB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1.07</w:t>
            </w:r>
          </w:p>
        </w:tc>
      </w:tr>
      <w:tr w14:paraId="1E028F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8E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2D0DB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CB19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F122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487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6AD54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51C3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98B6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9CAE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8418D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850E0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1A78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5B4E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9A822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A36C76">
            <w:pPr>
              <w:widowControl/>
              <w:spacing w:line="240" w:lineRule="auto"/>
              <w:jc w:val="right"/>
              <w:rPr>
                <w:rFonts w:ascii="宋体" w:hAnsi="宋体" w:eastAsia="宋体" w:cs="宋体"/>
                <w:color w:val="000000"/>
                <w:kern w:val="0"/>
                <w:sz w:val="18"/>
                <w:szCs w:val="18"/>
              </w:rPr>
            </w:pPr>
          </w:p>
        </w:tc>
      </w:tr>
      <w:tr w14:paraId="092708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09B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DA1E2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4225C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1.67</w:t>
            </w:r>
          </w:p>
        </w:tc>
      </w:tr>
      <w:tr w14:paraId="16601B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9A0E5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4FBAC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3C4D6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37B7E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458C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FF551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F89C6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A426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0EB5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10EFB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71BB6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156E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4E0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7DED02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D9608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376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A8F1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DDADF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93540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246D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64314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383A2A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5EAC40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059AE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7682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C83C2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6E9AE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B714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2B71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E5C72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9D24A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B6E2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B73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4D2C7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48F8C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6B6A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E114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661BE8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CC45A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F359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5C6F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7BE61C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EDA69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AF6B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01E5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D97E6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1A5DD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837C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DCEE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CDD82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71DBD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0141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EE63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6C258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9455A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31D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A75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A4D4C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B7C10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5C5B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2248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E2466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7768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52F5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7D8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DF7E1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C2336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245B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38B2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5CBBA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9BB6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4E4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76248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EDDDB6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714DF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17C4E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762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0CB2D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F673E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6894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96F5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1B1C0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2C81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F8D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B952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DE35E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51A0B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C9D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D5A3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432878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053DF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7AD6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52FE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4B41F0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F41A3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C3E8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859C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E5FCA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24F20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C3B0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174E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9984F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17278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BD14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F02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3DA63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41EE3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1524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3B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7E15B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59AA4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B1B1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A55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2EFBB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56A4B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821C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9BE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BC169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9D0AE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4E3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269C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59EFA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D2D6D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F98C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B68E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502D6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F20C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F89C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A3C0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50FA1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E916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EDA4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A6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8EF21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FA688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C436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AEA1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737F9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75728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D3C1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4D8E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51F43A5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12F6CB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E9468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AACB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3EEE1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44D75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622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1032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FE5E3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03790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9AE0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E2957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6F1435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BF2834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1D320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F97D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E1D5F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0BA19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2025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25BA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C5D91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D9946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40C4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A45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4657FD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A22EA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470F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1D2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4A95ED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6304F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46EC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76A3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5E8E0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811781">
            <w:pPr>
              <w:widowControl/>
              <w:spacing w:line="240" w:lineRule="auto"/>
              <w:jc w:val="right"/>
              <w:rPr>
                <w:rFonts w:ascii="宋体" w:hAnsi="宋体" w:eastAsia="宋体" w:cs="宋体"/>
                <w:kern w:val="0"/>
                <w:sz w:val="18"/>
                <w:szCs w:val="18"/>
              </w:rPr>
            </w:pPr>
          </w:p>
        </w:tc>
      </w:tr>
      <w:tr w14:paraId="5C81F6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926B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8906D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8F972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3A79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C253C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374087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202EA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5928B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42B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F8A0A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CFF2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DCB2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61A0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6B875E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9646E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1DD3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779C0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F7266E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C4C8D58">
            <w:pPr>
              <w:widowControl/>
              <w:spacing w:line="240" w:lineRule="auto"/>
              <w:jc w:val="right"/>
              <w:rPr>
                <w:rFonts w:ascii="宋体" w:hAnsi="宋体" w:eastAsia="宋体" w:cs="宋体"/>
                <w:bCs/>
                <w:kern w:val="0"/>
                <w:sz w:val="18"/>
                <w:szCs w:val="18"/>
              </w:rPr>
            </w:pPr>
          </w:p>
        </w:tc>
      </w:tr>
      <w:tr w14:paraId="400993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737B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0D6AE3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3FB70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51D86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79BC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129529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4DAC9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C0CA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992A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9491E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80895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D320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0750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57FAA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636DB9D">
            <w:pPr>
              <w:widowControl/>
              <w:spacing w:line="240" w:lineRule="auto"/>
              <w:jc w:val="right"/>
              <w:rPr>
                <w:rFonts w:ascii="宋体" w:hAnsi="宋体" w:eastAsia="宋体" w:cs="宋体"/>
                <w:kern w:val="0"/>
                <w:sz w:val="18"/>
                <w:szCs w:val="18"/>
              </w:rPr>
            </w:pPr>
          </w:p>
        </w:tc>
      </w:tr>
      <w:tr w14:paraId="5D6865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2D63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C8C15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5988486">
            <w:pPr>
              <w:widowControl/>
              <w:spacing w:line="240" w:lineRule="auto"/>
              <w:jc w:val="right"/>
              <w:rPr>
                <w:rFonts w:ascii="宋体" w:hAnsi="宋体" w:eastAsia="宋体" w:cs="宋体"/>
                <w:kern w:val="0"/>
                <w:sz w:val="18"/>
                <w:szCs w:val="18"/>
              </w:rPr>
            </w:pPr>
          </w:p>
        </w:tc>
      </w:tr>
      <w:tr w14:paraId="00F014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FCD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7166E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AF98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A1824B2">
      <w:pPr>
        <w:tabs>
          <w:tab w:val="left" w:pos="7513"/>
        </w:tabs>
        <w:adjustRightInd w:val="0"/>
        <w:snapToGrid w:val="0"/>
        <w:spacing w:line="600" w:lineRule="exact"/>
        <w:outlineLvl w:val="1"/>
        <w:rPr>
          <w:rFonts w:ascii="黑体" w:hAnsi="黑体" w:eastAsia="黑体"/>
          <w:sz w:val="32"/>
          <w:szCs w:val="32"/>
        </w:rPr>
      </w:pPr>
      <w:bookmarkStart w:id="16" w:name="_Toc2755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4DCFAB5B">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6710D14">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3805E4F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4A71BCD">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E5E723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CF49E2E">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45E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C396C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24141AB">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0B72E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5810895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C9246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9A09696">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525761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51E0F2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30975ED">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8ADEE7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618E35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B67B45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5289007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3EAAFC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0FEB51E">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CB8F3B3">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48AB992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21BF0EA">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51C4C2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4950573E">
      <w:pPr>
        <w:spacing w:line="300" w:lineRule="auto"/>
        <w:ind w:firstLine="620" w:firstLineChars="200"/>
        <w:jc w:val="left"/>
        <w:rPr>
          <w:rFonts w:hint="eastAsia" w:ascii="楷体" w:hAnsi="楷体" w:eastAsia="楷体" w:cs="Times New Roman"/>
          <w:kern w:val="0"/>
          <w:szCs w:val="21"/>
        </w:rPr>
      </w:pPr>
      <w:bookmarkStart w:id="31" w:name="_GoBack"/>
      <w:bookmarkEnd w:id="31"/>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w:t>
      </w:r>
      <w:r>
        <w:rPr>
          <w:rFonts w:hint="eastAsia" w:ascii="仿宋" w:hAnsi="仿宋" w:eastAsia="仿宋"/>
          <w:sz w:val="31"/>
          <w:szCs w:val="15"/>
        </w:rPr>
        <w:t>没有</w:t>
      </w:r>
      <w:r>
        <w:rPr>
          <w:rFonts w:hint="eastAsia" w:ascii="仿宋" w:hAnsi="仿宋" w:eastAsia="仿宋" w:cs="Times New Roman"/>
          <w:kern w:val="0"/>
          <w:sz w:val="31"/>
          <w:szCs w:val="15"/>
        </w:rPr>
        <w:t>一般公共预算安排的‘三公’经费支出。</w:t>
      </w:r>
    </w:p>
    <w:p w14:paraId="11C2CD80">
      <w:pPr>
        <w:spacing w:line="300" w:lineRule="auto"/>
        <w:ind w:firstLine="420" w:firstLineChars="200"/>
        <w:jc w:val="left"/>
        <w:rPr>
          <w:rFonts w:hint="eastAsia" w:ascii="楷体" w:hAnsi="楷体" w:eastAsia="楷体" w:cs="Times New Roman"/>
          <w:kern w:val="0"/>
          <w:szCs w:val="21"/>
        </w:rPr>
      </w:pPr>
    </w:p>
    <w:p w14:paraId="5CD9810B">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175C145">
      <w:pPr>
        <w:tabs>
          <w:tab w:val="left" w:pos="7513"/>
        </w:tabs>
        <w:adjustRightInd w:val="0"/>
        <w:snapToGrid w:val="0"/>
        <w:spacing w:line="600" w:lineRule="exact"/>
        <w:outlineLvl w:val="1"/>
        <w:rPr>
          <w:rFonts w:ascii="黑体" w:hAnsi="黑体" w:eastAsia="黑体"/>
          <w:sz w:val="32"/>
          <w:szCs w:val="32"/>
        </w:rPr>
      </w:pPr>
      <w:bookmarkStart w:id="17" w:name="_Toc1648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E2DF895">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6EF2ECF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0B727F70">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7BDDB0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1B591619">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E29AC1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9F6675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E5A1D6E">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2018C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8EF52F1">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971D889">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908946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D8F1A91">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EC8314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FE313A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6428F34">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2C1A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0C38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167F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7656D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4F76A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EEC20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9AEB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31B40B6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0C18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31A5A9C">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C19B642">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03D8695">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160DC8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2F9121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57AB36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0952DC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9B4231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562487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91CE7F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1A69C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009BF89">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4F8D812">
            <w:pPr>
              <w:widowControl/>
              <w:spacing w:line="240" w:lineRule="auto"/>
              <w:jc w:val="left"/>
              <w:rPr>
                <w:rFonts w:ascii="宋体" w:hAnsi="宋体" w:eastAsia="宋体" w:cs="宋体"/>
                <w:b/>
                <w:bCs/>
                <w:color w:val="000000"/>
                <w:kern w:val="0"/>
                <w:sz w:val="22"/>
              </w:rPr>
            </w:pPr>
          </w:p>
        </w:tc>
      </w:tr>
      <w:tr w14:paraId="3BEB41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AD89F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132CBB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2F5F2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8879F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F82E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D28512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0BEFE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8BC97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87DE7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C73BA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ADE5BF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E40E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4A1AC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7047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B6798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0035F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23C2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72758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CA5C9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F728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21E398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C38BA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CB2B9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A222305">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DA15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5E54157">
      <w:pPr>
        <w:tabs>
          <w:tab w:val="left" w:pos="798"/>
        </w:tabs>
        <w:spacing w:line="240" w:lineRule="auto"/>
        <w:ind w:firstLine="6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年度没有安排</w:t>
      </w:r>
      <w:r>
        <w:rPr>
          <w:rFonts w:hint="eastAsia" w:ascii="仿宋" w:hAnsi="仿宋" w:eastAsia="仿宋"/>
          <w:sz w:val="31"/>
          <w:szCs w:val="15"/>
        </w:rPr>
        <w:t>部门专项资金。</w:t>
      </w:r>
    </w:p>
    <w:p w14:paraId="58676245">
      <w:pPr>
        <w:pStyle w:val="2"/>
        <w:outlineLvl w:val="0"/>
        <w:rPr>
          <w:rFonts w:ascii="黑体" w:hAnsi="黑体" w:eastAsia="黑体"/>
          <w:sz w:val="56"/>
          <w:szCs w:val="36"/>
          <w:lang w:eastAsia="zh-CN"/>
        </w:rPr>
      </w:pPr>
      <w:bookmarkStart w:id="18" w:name="_Toc20381"/>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7BCB6C81">
      <w:pPr>
        <w:pStyle w:val="2"/>
        <w:jc w:val="center"/>
        <w:outlineLvl w:val="0"/>
        <w:rPr>
          <w:rFonts w:ascii="黑体" w:hAnsi="黑体" w:eastAsia="黑体"/>
          <w:sz w:val="56"/>
          <w:szCs w:val="36"/>
          <w:lang w:eastAsia="zh-CN"/>
        </w:rPr>
      </w:pPr>
      <w:bookmarkStart w:id="19" w:name="_Toc13559"/>
      <w:r>
        <w:rPr>
          <w:rFonts w:hint="eastAsia" w:ascii="黑体" w:hAnsi="黑体" w:eastAsia="黑体"/>
          <w:sz w:val="56"/>
          <w:szCs w:val="36"/>
          <w:lang w:eastAsia="zh-CN"/>
        </w:rPr>
        <w:t>2026年度单位预算情况说明</w:t>
      </w:r>
      <w:bookmarkEnd w:id="19"/>
    </w:p>
    <w:p w14:paraId="6C73FEE7">
      <w:pPr>
        <w:ind w:firstLine="640" w:firstLineChars="200"/>
        <w:rPr>
          <w:rFonts w:ascii="仿宋" w:hAnsi="仿宋" w:eastAsia="仿宋" w:cs="仿宋_GB2312"/>
          <w:sz w:val="32"/>
          <w:szCs w:val="32"/>
        </w:rPr>
      </w:pPr>
    </w:p>
    <w:p w14:paraId="17D660F2">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22C7700D">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2914"/>
      <w:r>
        <w:rPr>
          <w:rFonts w:hint="eastAsia" w:ascii="黑体" w:hAnsi="黑体" w:eastAsia="黑体"/>
          <w:sz w:val="32"/>
          <w:szCs w:val="32"/>
        </w:rPr>
        <w:t>一、预算收支总体情况</w:t>
      </w:r>
      <w:bookmarkEnd w:id="20"/>
    </w:p>
    <w:p w14:paraId="41893EC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漳平市南洋中学</w:t>
      </w:r>
      <w:r>
        <w:rPr>
          <w:rFonts w:hint="eastAsia" w:ascii="仿宋" w:hAnsi="仿宋" w:eastAsia="仿宋"/>
          <w:sz w:val="32"/>
          <w:szCs w:val="32"/>
        </w:rPr>
        <w:t>收入预算为</w:t>
      </w:r>
      <w:r>
        <w:rPr>
          <w:rFonts w:hint="eastAsia" w:ascii="仿宋" w:hAnsi="仿宋" w:eastAsia="仿宋" w:cs="仿宋_GB2312"/>
          <w:sz w:val="32"/>
          <w:szCs w:val="32"/>
          <w:lang w:val="en-US" w:eastAsia="zh-CN"/>
        </w:rPr>
        <w:t>413.07</w:t>
      </w:r>
      <w:r>
        <w:rPr>
          <w:rFonts w:hint="eastAsia" w:ascii="仿宋" w:hAnsi="仿宋" w:eastAsia="仿宋"/>
          <w:sz w:val="32"/>
          <w:szCs w:val="32"/>
        </w:rPr>
        <w:t>万元，比上年增加</w:t>
      </w:r>
      <w:r>
        <w:rPr>
          <w:rFonts w:hint="eastAsia" w:ascii="仿宋" w:hAnsi="仿宋" w:eastAsia="仿宋"/>
          <w:sz w:val="32"/>
          <w:szCs w:val="32"/>
          <w:lang w:val="en-US" w:eastAsia="zh-CN"/>
        </w:rPr>
        <w:t>21.01</w:t>
      </w:r>
      <w:r>
        <w:rPr>
          <w:rFonts w:hint="eastAsia" w:ascii="仿宋" w:hAnsi="仿宋" w:eastAsia="仿宋"/>
          <w:sz w:val="32"/>
          <w:szCs w:val="32"/>
        </w:rPr>
        <w:t>万元，主要原因是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支出增加。</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413.07</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18F6A9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413.07</w:t>
      </w:r>
      <w:r>
        <w:rPr>
          <w:rFonts w:hint="eastAsia" w:ascii="仿宋" w:hAnsi="仿宋" w:eastAsia="仿宋"/>
          <w:sz w:val="32"/>
          <w:szCs w:val="32"/>
        </w:rPr>
        <w:t>万元，比上年增加</w:t>
      </w:r>
      <w:r>
        <w:rPr>
          <w:rFonts w:hint="eastAsia" w:ascii="仿宋" w:hAnsi="仿宋" w:eastAsia="仿宋"/>
          <w:sz w:val="32"/>
          <w:szCs w:val="32"/>
          <w:lang w:val="en-US" w:eastAsia="zh-CN"/>
        </w:rPr>
        <w:t>21.01</w:t>
      </w:r>
      <w:r>
        <w:rPr>
          <w:rFonts w:hint="eastAsia" w:ascii="仿宋" w:hAnsi="仿宋" w:eastAsia="仿宋"/>
          <w:sz w:val="32"/>
          <w:szCs w:val="32"/>
        </w:rPr>
        <w:t>万元，主要原因是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支出增加。</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413.07</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B827133">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286"/>
      <w:r>
        <w:rPr>
          <w:rFonts w:hint="eastAsia" w:ascii="黑体" w:hAnsi="黑体" w:eastAsia="黑体"/>
          <w:sz w:val="32"/>
          <w:szCs w:val="32"/>
        </w:rPr>
        <w:t>二、一般公共预算拨款支出情况</w:t>
      </w:r>
      <w:bookmarkEnd w:id="21"/>
    </w:p>
    <w:p w14:paraId="47AD920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413.07</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21.01</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5.08</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支出增加。</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4B9C44D6">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（一）</w:t>
      </w:r>
      <w:r>
        <w:rPr>
          <w:rFonts w:hint="eastAsia" w:ascii="仿宋_GB2312" w:hAnsi="仿宋" w:eastAsia="仿宋_GB2312" w:cs="仿宋_GB2312"/>
          <w:sz w:val="32"/>
          <w:szCs w:val="32"/>
        </w:rPr>
        <w:t>2050203-初中教育</w:t>
      </w:r>
      <w:r>
        <w:rPr>
          <w:rFonts w:hint="eastAsia" w:ascii="仿宋" w:hAnsi="仿宋" w:eastAsia="仿宋" w:cs="仿宋_GB2312"/>
          <w:sz w:val="32"/>
          <w:szCs w:val="32"/>
          <w:lang w:val="en-US" w:eastAsia="zh-CN"/>
        </w:rPr>
        <w:t>413.07</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主要用于初中教育人员支出、对个人和家庭的补助支出、公用支出。</w:t>
      </w:r>
    </w:p>
    <w:p w14:paraId="4FD08E5D">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12860"/>
      <w:r>
        <w:rPr>
          <w:rFonts w:hint="eastAsia" w:ascii="黑体" w:hAnsi="黑体" w:eastAsia="黑体"/>
          <w:sz w:val="32"/>
          <w:szCs w:val="32"/>
        </w:rPr>
        <w:t>三、政府性基金预算拨款支出情况</w:t>
      </w:r>
      <w:bookmarkEnd w:id="22"/>
    </w:p>
    <w:p w14:paraId="6B4422BD">
      <w:pPr>
        <w:tabs>
          <w:tab w:val="left" w:pos="7513"/>
        </w:tabs>
        <w:adjustRightInd w:val="0"/>
        <w:snapToGrid w:val="0"/>
        <w:spacing w:line="600" w:lineRule="exact"/>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本单位202</w:t>
      </w:r>
      <w:r>
        <w:rPr>
          <w:rFonts w:hint="eastAsia" w:ascii="仿宋_GB2312" w:hAnsi="仿宋" w:eastAsia="仿宋_GB2312" w:cs="宋体"/>
          <w:bCs/>
          <w:sz w:val="32"/>
          <w:szCs w:val="32"/>
          <w:lang w:val="en-US" w:eastAsia="zh-CN"/>
        </w:rPr>
        <w:t>6</w:t>
      </w:r>
      <w:r>
        <w:rPr>
          <w:rFonts w:hint="eastAsia" w:ascii="仿宋_GB2312" w:hAnsi="仿宋" w:eastAsia="仿宋_GB2312" w:cs="宋体"/>
          <w:bCs/>
          <w:sz w:val="32"/>
          <w:szCs w:val="32"/>
        </w:rPr>
        <w:t>年度没有使用政府性基金预算拨款安排的支出。</w:t>
      </w:r>
    </w:p>
    <w:p w14:paraId="1E7EC0C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27081"/>
      <w:r>
        <w:rPr>
          <w:rFonts w:hint="eastAsia" w:ascii="黑体" w:hAnsi="黑体" w:eastAsia="黑体" w:cs="仿宋_GB2312"/>
          <w:bCs/>
          <w:sz w:val="32"/>
          <w:szCs w:val="32"/>
        </w:rPr>
        <w:t>四、国有资本经营预算拨款支出情况</w:t>
      </w:r>
      <w:bookmarkEnd w:id="23"/>
    </w:p>
    <w:p w14:paraId="14B00C6D">
      <w:pPr>
        <w:tabs>
          <w:tab w:val="left" w:pos="7513"/>
        </w:tabs>
        <w:adjustRightInd w:val="0"/>
        <w:snapToGrid w:val="0"/>
        <w:spacing w:line="600" w:lineRule="exact"/>
        <w:ind w:firstLine="640" w:firstLineChars="200"/>
        <w:rPr>
          <w:rFonts w:hint="eastAsia" w:ascii="黑体" w:hAnsi="黑体" w:eastAsia="黑体"/>
          <w:sz w:val="32"/>
          <w:szCs w:val="32"/>
        </w:rPr>
      </w:pPr>
      <w:r>
        <w:rPr>
          <w:rFonts w:hint="eastAsia" w:ascii="黑体" w:hAnsi="黑体" w:eastAsia="黑体" w:cs="仿宋_GB2312"/>
          <w:bCs/>
          <w:sz w:val="32"/>
          <w:szCs w:val="32"/>
          <w:lang w:val="en-US" w:eastAsia="zh-CN"/>
        </w:rPr>
        <w:t xml:space="preserve"> </w:t>
      </w:r>
      <w:r>
        <w:rPr>
          <w:rFonts w:hint="eastAsia" w:ascii="仿宋_GB2312" w:hAnsi="仿宋" w:eastAsia="仿宋_GB2312" w:cs="宋体"/>
          <w:bCs/>
          <w:sz w:val="32"/>
          <w:szCs w:val="32"/>
        </w:rPr>
        <w:t>本单位202</w:t>
      </w:r>
      <w:r>
        <w:rPr>
          <w:rFonts w:hint="eastAsia" w:ascii="仿宋_GB2312" w:hAnsi="仿宋" w:eastAsia="仿宋_GB2312" w:cs="宋体"/>
          <w:bCs/>
          <w:sz w:val="32"/>
          <w:szCs w:val="32"/>
          <w:lang w:val="en-US" w:eastAsia="zh-CN"/>
        </w:rPr>
        <w:t>6</w:t>
      </w:r>
      <w:r>
        <w:rPr>
          <w:rFonts w:hint="eastAsia" w:ascii="仿宋_GB2312" w:hAnsi="仿宋" w:eastAsia="仿宋_GB2312" w:cs="宋体"/>
          <w:bCs/>
          <w:sz w:val="32"/>
          <w:szCs w:val="32"/>
        </w:rPr>
        <w:t>年度没有使用国有资本经营预算拨款安排的支出。</w:t>
      </w:r>
    </w:p>
    <w:p w14:paraId="065A5541">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3112"/>
      <w:r>
        <w:rPr>
          <w:rFonts w:hint="eastAsia" w:ascii="黑体" w:hAnsi="黑体" w:eastAsia="黑体"/>
          <w:sz w:val="32"/>
          <w:szCs w:val="32"/>
        </w:rPr>
        <w:t>五、一般公共预算拨款基本支出情况</w:t>
      </w:r>
      <w:bookmarkEnd w:id="24"/>
    </w:p>
    <w:p w14:paraId="5635B940">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413.07</w:t>
      </w:r>
      <w:r>
        <w:rPr>
          <w:rFonts w:hint="eastAsia" w:ascii="仿宋" w:hAnsi="仿宋" w:eastAsia="仿宋" w:cs="仿宋_GB2312"/>
          <w:sz w:val="32"/>
          <w:szCs w:val="32"/>
        </w:rPr>
        <w:t>万元，其中：</w:t>
      </w:r>
    </w:p>
    <w:p w14:paraId="33FC703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412.62</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4F286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0.45</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CD0C39A">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350"/>
      <w:r>
        <w:rPr>
          <w:rFonts w:hint="eastAsia" w:ascii="黑体" w:hAnsi="黑体" w:eastAsia="黑体"/>
          <w:sz w:val="32"/>
          <w:szCs w:val="32"/>
        </w:rPr>
        <w:t>六、一般公共预算“三公”经费支出情况</w:t>
      </w:r>
      <w:bookmarkEnd w:id="25"/>
    </w:p>
    <w:p w14:paraId="3E983D7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BD22C34">
      <w:pPr>
        <w:widowControl/>
        <w:adjustRightInd w:val="0"/>
        <w:snapToGrid w:val="0"/>
        <w:spacing w:line="600" w:lineRule="exact"/>
        <w:ind w:firstLine="66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 严格执行中央八项规定精神，减少出国（境）。</w:t>
      </w:r>
    </w:p>
    <w:p w14:paraId="038376F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268D582A">
      <w:pPr>
        <w:adjustRightInd w:val="0"/>
        <w:snapToGrid w:val="0"/>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万元。与上年持平，主要原因是:本年财政无拨公务接待费经费。</w:t>
      </w:r>
    </w:p>
    <w:p w14:paraId="323129B7">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07205D8">
      <w:pPr>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万元，其中：公车运行费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万元，公车购置费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w:t>
      </w:r>
      <w:r>
        <w:rPr>
          <w:rFonts w:hint="eastAsia" w:ascii="仿宋_GB2312" w:hAnsi="仿宋" w:eastAsia="仿宋_GB2312" w:cs="仿宋_GB2312"/>
          <w:sz w:val="32"/>
          <w:szCs w:val="32"/>
        </w:rPr>
        <w:t>与上年持平，主要原因是:本单位无公务用车。</w:t>
      </w:r>
    </w:p>
    <w:p w14:paraId="331D25EE">
      <w:pPr>
        <w:adjustRightInd w:val="0"/>
        <w:snapToGrid w:val="0"/>
        <w:spacing w:line="600" w:lineRule="exact"/>
        <w:ind w:firstLine="640" w:firstLineChars="200"/>
        <w:outlineLvl w:val="1"/>
        <w:rPr>
          <w:rFonts w:ascii="黑体" w:hAnsi="黑体" w:eastAsia="黑体"/>
          <w:sz w:val="32"/>
          <w:szCs w:val="32"/>
        </w:rPr>
      </w:pPr>
      <w:bookmarkStart w:id="26" w:name="_Toc2322"/>
      <w:bookmarkStart w:id="27" w:name="_Toc21685"/>
      <w:r>
        <w:rPr>
          <w:rFonts w:hint="eastAsia" w:ascii="黑体" w:hAnsi="黑体" w:eastAsia="黑体"/>
          <w:sz w:val="32"/>
          <w:szCs w:val="32"/>
        </w:rPr>
        <w:t>七、预算绩效目标情况</w:t>
      </w:r>
      <w:bookmarkEnd w:id="26"/>
      <w:bookmarkEnd w:id="27"/>
    </w:p>
    <w:p w14:paraId="2D57BED1">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C96630">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w:t>
      </w:r>
      <w:r>
        <w:rPr>
          <w:rFonts w:hint="eastAsia" w:ascii="仿宋" w:hAnsi="仿宋" w:eastAsia="仿宋" w:cs="仿宋_GB2312"/>
          <w:kern w:val="0"/>
          <w:sz w:val="32"/>
          <w:szCs w:val="32"/>
          <w:lang w:eastAsia="zh-CN"/>
        </w:rPr>
        <w:t>南洋</w:t>
      </w:r>
      <w:r>
        <w:rPr>
          <w:rFonts w:hint="eastAsia" w:ascii="仿宋" w:hAnsi="仿宋" w:eastAsia="仿宋" w:cs="仿宋_GB2312"/>
          <w:kern w:val="0"/>
          <w:sz w:val="32"/>
          <w:szCs w:val="32"/>
        </w:rPr>
        <w:t>中学按照全面实施预算绩效管理的要求，编制绩效目标并公开。</w:t>
      </w:r>
    </w:p>
    <w:p w14:paraId="68EEF7B6">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CA9D4A5">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093A118">
      <w:pPr>
        <w:spacing w:line="590" w:lineRule="exact"/>
        <w:ind w:firstLine="627" w:firstLineChars="196"/>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50870AFE">
      <w:pPr>
        <w:spacing w:line="590" w:lineRule="exact"/>
        <w:ind w:firstLine="630" w:firstLineChars="196"/>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200FF8C">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64CD98F">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8" w:name="_Toc16589"/>
      <w:r>
        <w:rPr>
          <w:rFonts w:hint="eastAsia" w:ascii="黑体" w:hAnsi="黑体" w:eastAsia="黑体"/>
          <w:sz w:val="32"/>
          <w:szCs w:val="32"/>
        </w:rPr>
        <w:t>八、其他重要事项说明</w:t>
      </w:r>
      <w:bookmarkEnd w:id="28"/>
    </w:p>
    <w:p w14:paraId="5B94A7A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3BF7EA8C">
      <w:pPr>
        <w:spacing w:line="600" w:lineRule="exact"/>
        <w:ind w:firstLine="640" w:firstLineChars="200"/>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本单位系基层单位，202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仿宋_GB2312"/>
          <w:kern w:val="0"/>
          <w:sz w:val="32"/>
          <w:szCs w:val="32"/>
        </w:rPr>
        <w:t>年没有安排一般公共预算拨款机关运行经费支出。</w:t>
      </w:r>
    </w:p>
    <w:p w14:paraId="0C30B8C0">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05C2940">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23C847D3">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DBE3C3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年12月31日，漳平市</w:t>
      </w:r>
      <w:r>
        <w:rPr>
          <w:rFonts w:hint="eastAsia" w:ascii="仿宋" w:hAnsi="仿宋" w:eastAsia="仿宋" w:cs="仿宋_GB2312"/>
          <w:kern w:val="0"/>
          <w:sz w:val="32"/>
          <w:szCs w:val="32"/>
          <w:lang w:eastAsia="zh-CN"/>
        </w:rPr>
        <w:t>南洋中学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辆，其中：省部级领导干部用车</w:t>
      </w:r>
      <w:r>
        <w:rPr>
          <w:rFonts w:hint="eastAsia" w:ascii="仿宋" w:hAnsi="仿宋" w:eastAsia="仿宋" w:cs="仿宋_GB2312"/>
          <w:kern w:val="0"/>
          <w:sz w:val="32"/>
          <w:szCs w:val="32"/>
        </w:rPr>
        <w:t>0</w:t>
      </w:r>
      <w:r>
        <w:rPr>
          <w:rFonts w:hint="eastAsia" w:ascii="仿宋" w:hAnsi="仿宋" w:eastAsia="仿宋"/>
          <w:sz w:val="32"/>
          <w:szCs w:val="32"/>
        </w:rPr>
        <w:t>辆、机要通信用车</w:t>
      </w:r>
      <w:r>
        <w:rPr>
          <w:rFonts w:hint="eastAsia" w:ascii="仿宋" w:hAnsi="仿宋" w:eastAsia="仿宋" w:cs="仿宋_GB2312"/>
          <w:kern w:val="0"/>
          <w:sz w:val="32"/>
          <w:szCs w:val="32"/>
        </w:rPr>
        <w:t>0</w:t>
      </w:r>
      <w:r>
        <w:rPr>
          <w:rFonts w:hint="eastAsia" w:ascii="仿宋" w:hAnsi="仿宋" w:eastAsia="仿宋"/>
          <w:sz w:val="32"/>
          <w:szCs w:val="32"/>
        </w:rPr>
        <w:t>辆、应急保障用车</w:t>
      </w:r>
      <w:r>
        <w:rPr>
          <w:rFonts w:hint="eastAsia" w:ascii="仿宋" w:hAnsi="仿宋" w:eastAsia="仿宋" w:cs="仿宋_GB2312"/>
          <w:kern w:val="0"/>
          <w:sz w:val="32"/>
          <w:szCs w:val="32"/>
        </w:rPr>
        <w:t>0</w:t>
      </w:r>
      <w:r>
        <w:rPr>
          <w:rFonts w:hint="eastAsia" w:ascii="仿宋" w:hAnsi="仿宋" w:eastAsia="仿宋"/>
          <w:sz w:val="32"/>
          <w:szCs w:val="32"/>
        </w:rPr>
        <w:t>辆、执法执勤用车</w:t>
      </w:r>
      <w:r>
        <w:rPr>
          <w:rFonts w:hint="eastAsia" w:ascii="仿宋" w:hAnsi="仿宋" w:eastAsia="仿宋" w:cs="仿宋_GB2312"/>
          <w:kern w:val="0"/>
          <w:sz w:val="32"/>
          <w:szCs w:val="32"/>
        </w:rPr>
        <w:t>0</w:t>
      </w:r>
      <w:r>
        <w:rPr>
          <w:rFonts w:hint="eastAsia" w:ascii="仿宋" w:hAnsi="仿宋" w:eastAsia="仿宋"/>
          <w:sz w:val="32"/>
          <w:szCs w:val="32"/>
        </w:rPr>
        <w:t>辆、特种专业技术用车</w:t>
      </w:r>
      <w:r>
        <w:rPr>
          <w:rFonts w:hint="eastAsia" w:ascii="仿宋" w:hAnsi="仿宋" w:eastAsia="仿宋" w:cs="仿宋_GB2312"/>
          <w:kern w:val="0"/>
          <w:sz w:val="32"/>
          <w:szCs w:val="32"/>
        </w:rPr>
        <w:t>0</w:t>
      </w:r>
      <w:r>
        <w:rPr>
          <w:rFonts w:hint="eastAsia" w:ascii="仿宋" w:hAnsi="仿宋" w:eastAsia="仿宋"/>
          <w:sz w:val="32"/>
          <w:szCs w:val="32"/>
        </w:rPr>
        <w:t>辆、其他用车</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356A18AE">
      <w:pPr>
        <w:ind w:firstLine="640" w:firstLineChars="200"/>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r>
        <w:rPr>
          <w:rFonts w:hint="eastAsia" w:ascii="仿宋" w:hAnsi="仿宋" w:eastAsia="仿宋" w:cs="楷体"/>
          <w:kern w:val="0"/>
          <w:sz w:val="32"/>
          <w:szCs w:val="32"/>
        </w:rPr>
        <w:t>202</w:t>
      </w:r>
      <w:r>
        <w:rPr>
          <w:rFonts w:hint="eastAsia" w:ascii="仿宋" w:hAnsi="仿宋" w:eastAsia="仿宋" w:cs="楷体"/>
          <w:kern w:val="0"/>
          <w:sz w:val="32"/>
          <w:szCs w:val="32"/>
          <w:lang w:val="en-US" w:eastAsia="zh-CN"/>
        </w:rPr>
        <w:t>6</w:t>
      </w:r>
      <w:r>
        <w:rPr>
          <w:rFonts w:hint="eastAsia" w:ascii="仿宋" w:hAnsi="仿宋" w:eastAsia="仿宋" w:cs="楷体"/>
          <w:kern w:val="0"/>
          <w:sz w:val="32"/>
          <w:szCs w:val="32"/>
        </w:rPr>
        <w:t>年部门预算安排购置车辆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0用车0辆、0用车0辆；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1BDCE43">
      <w:pPr>
        <w:jc w:val="left"/>
        <w:outlineLvl w:val="0"/>
        <w:rPr>
          <w:rFonts w:ascii="黑体" w:hAnsi="黑体" w:eastAsia="黑体"/>
          <w:sz w:val="56"/>
        </w:rPr>
      </w:pPr>
      <w:bookmarkStart w:id="29" w:name="_Toc7150"/>
      <w:r>
        <w:rPr>
          <w:rFonts w:hint="eastAsia" w:ascii="黑体" w:hAnsi="黑体" w:eastAsia="黑体"/>
          <w:sz w:val="56"/>
        </w:rPr>
        <w:t>第四部分</w:t>
      </w:r>
      <w:bookmarkEnd w:id="29"/>
      <w:r>
        <w:rPr>
          <w:rFonts w:ascii="黑体" w:hAnsi="黑体" w:eastAsia="黑体"/>
          <w:sz w:val="56"/>
        </w:rPr>
        <w:t xml:space="preserve"> </w:t>
      </w:r>
    </w:p>
    <w:p w14:paraId="6050A68A">
      <w:pPr>
        <w:jc w:val="center"/>
        <w:outlineLvl w:val="0"/>
        <w:rPr>
          <w:rFonts w:ascii="黑体" w:hAnsi="黑体" w:eastAsia="黑体"/>
          <w:sz w:val="56"/>
        </w:rPr>
      </w:pPr>
      <w:bookmarkStart w:id="30" w:name="_Toc24707"/>
      <w:r>
        <w:rPr>
          <w:rFonts w:hint="eastAsia" w:ascii="黑体" w:hAnsi="黑体" w:eastAsia="黑体"/>
          <w:sz w:val="56"/>
        </w:rPr>
        <w:t>名词解释</w:t>
      </w:r>
      <w:bookmarkEnd w:id="30"/>
    </w:p>
    <w:p w14:paraId="2D619BF0">
      <w:pPr>
        <w:jc w:val="center"/>
        <w:rPr>
          <w:rFonts w:asciiTheme="majorEastAsia" w:hAnsiTheme="majorEastAsia" w:eastAsiaTheme="majorEastAsia"/>
          <w:b/>
          <w:sz w:val="40"/>
        </w:rPr>
      </w:pPr>
    </w:p>
    <w:p w14:paraId="1602C64F">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5BF3278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203DD7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89F6C7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CEC82A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979EAD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2E856B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0CFC8F2">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702F399">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177DE66">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95CC1A9">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7921685">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2C2AE36">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235CB3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FE197C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748A3">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10FE773C"/>
    <w:rsid w:val="21BE719F"/>
    <w:rsid w:val="33AD0E22"/>
    <w:rsid w:val="344C3536"/>
    <w:rsid w:val="39193F44"/>
    <w:rsid w:val="3CB02BC9"/>
    <w:rsid w:val="425D77F7"/>
    <w:rsid w:val="46D40D0A"/>
    <w:rsid w:val="4791583C"/>
    <w:rsid w:val="4D424BF3"/>
    <w:rsid w:val="5BCD1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1471</Words>
  <Characters>1645</Characters>
  <Lines>87</Lines>
  <Paragraphs>24</Paragraphs>
  <TotalTime>1</TotalTime>
  <ScaleCrop>false</ScaleCrop>
  <LinksUpToDate>false</LinksUpToDate>
  <CharactersWithSpaces>1785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2026-01-21T14:58:57Z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eyJoZGlkIjoiZjkzYzQ1NjVhNmRlMGZiMzI1NWIwNjdkY2FlMjI0YzEiLCJ1c2VySWQiOiIyNTQ2ODY2MjEifQ==</vt:lpwstr>
  </property>
  <property fmtid="{D5CDD505-2E9C-101B-9397-08002B2CF9AE}" pid="4" name="ICV">
    <vt:lpwstr>5BF4C71987334AEE890C4EA9F87BC133_12</vt:lpwstr>
  </property>
</Properties>
</file>