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EFDBF">
      <w:pPr>
        <w:pStyle w:val="14"/>
        <w:rPr>
          <w:rFonts w:ascii="黑体" w:hAnsi="黑体" w:eastAsia="黑体"/>
          <w:sz w:val="32"/>
          <w:szCs w:val="32"/>
        </w:rPr>
      </w:pPr>
    </w:p>
    <w:p w14:paraId="429179F4">
      <w:pPr>
        <w:widowControl/>
        <w:rPr>
          <w:sz w:val="32"/>
          <w:szCs w:val="32"/>
        </w:rPr>
      </w:pPr>
    </w:p>
    <w:p w14:paraId="3EA1D432">
      <w:pPr>
        <w:widowControl/>
        <w:jc w:val="center"/>
        <w:rPr>
          <w:sz w:val="84"/>
          <w:szCs w:val="84"/>
        </w:rPr>
      </w:pPr>
    </w:p>
    <w:p w14:paraId="2C248ADD">
      <w:pPr>
        <w:widowControl/>
        <w:jc w:val="center"/>
        <w:rPr>
          <w:sz w:val="84"/>
          <w:szCs w:val="84"/>
        </w:rPr>
      </w:pPr>
    </w:p>
    <w:p w14:paraId="66320381">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4047F744">
      <w:pPr>
        <w:widowControl/>
        <w:jc w:val="center"/>
        <w:rPr>
          <w:rFonts w:asciiTheme="minorEastAsia" w:hAnsiTheme="minorEastAsia"/>
          <w:sz w:val="84"/>
          <w:szCs w:val="84"/>
        </w:rPr>
      </w:pPr>
      <w:r>
        <w:rPr>
          <w:rFonts w:hint="eastAsia" w:ascii="方正小标宋简体" w:eastAsia="方正小标宋简体"/>
          <w:sz w:val="84"/>
          <w:szCs w:val="84"/>
          <w:lang w:val="en-US" w:eastAsia="zh-CN"/>
        </w:rPr>
        <w:t>漳平市赤水中心学校</w:t>
      </w:r>
    </w:p>
    <w:p w14:paraId="579919BD">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2B0D384E">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br w:type="page"/>
      </w:r>
    </w:p>
    <w:sdt>
      <w:sdtPr>
        <w:rPr>
          <w:rFonts w:hint="eastAsia" w:ascii="仿宋" w:hAnsi="仿宋" w:eastAsia="仿宋" w:cs="仿宋_GB2312"/>
          <w:sz w:val="32"/>
          <w:szCs w:val="32"/>
          <w:lang w:val="en-US" w:eastAsia="zh-CN"/>
        </w:rPr>
        <w:id w:val="147463576"/>
        <w15:color w:val="DBDBDB"/>
        <w:docPartObj>
          <w:docPartGallery w:val="Table of Contents"/>
          <w:docPartUnique/>
        </w:docPartObj>
      </w:sdtPr>
      <w:sdtEndPr>
        <w:rPr>
          <w:rFonts w:hint="eastAsia" w:ascii="仿宋" w:hAnsi="仿宋" w:eastAsia="仿宋" w:cs="仿宋_GB2312"/>
          <w:sz w:val="32"/>
          <w:szCs w:val="32"/>
          <w:lang w:val="en-US" w:eastAsia="zh-CN"/>
        </w:rPr>
      </w:sdtEndPr>
      <w:sdtContent>
        <w:p w14:paraId="51D13A3C">
          <w:pPr>
            <w:tabs>
              <w:tab w:val="left" w:pos="7513"/>
            </w:tabs>
            <w:adjustRightInd w:val="0"/>
            <w:snapToGrid w:val="0"/>
            <w:spacing w:line="600" w:lineRule="exact"/>
            <w:ind w:firstLine="640" w:firstLineChars="200"/>
            <w:jc w:val="center"/>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目录</w:t>
          </w:r>
        </w:p>
        <w:p w14:paraId="0B52919E">
          <w:pPr>
            <w:pStyle w:val="6"/>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TOC \o "1-3" \h \u </w:instrText>
          </w:r>
          <w:r>
            <w:rPr>
              <w:rFonts w:hint="eastAsia" w:ascii="仿宋" w:hAnsi="仿宋" w:eastAsia="仿宋" w:cs="仿宋_GB2312"/>
              <w:sz w:val="32"/>
              <w:szCs w:val="32"/>
              <w:lang w:val="en-US" w:eastAsia="zh-CN"/>
            </w:rPr>
            <w:fldChar w:fldCharType="separate"/>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_Toc22893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第一部分</w:t>
          </w:r>
          <w:r>
            <w:rPr>
              <w:rFonts w:hint="eastAsia" w:ascii="仿宋" w:hAnsi="仿宋" w:eastAsia="仿宋" w:cs="仿宋_GB2312"/>
              <w:sz w:val="32"/>
              <w:szCs w:val="32"/>
              <w:lang w:val="en-US" w:eastAsia="zh-CN"/>
            </w:rPr>
            <w:fldChar w:fldCharType="end"/>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_Toc1151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单位概况</w:t>
          </w:r>
          <w:r>
            <w:rPr>
              <w:sz w:val="32"/>
              <w:szCs w:val="32"/>
            </w:rPr>
            <w:tab/>
          </w:r>
          <w:r>
            <w:rPr>
              <w:sz w:val="32"/>
              <w:szCs w:val="32"/>
            </w:rPr>
            <w:fldChar w:fldCharType="begin"/>
          </w:r>
          <w:r>
            <w:rPr>
              <w:sz w:val="32"/>
              <w:szCs w:val="32"/>
            </w:rPr>
            <w:instrText xml:space="preserve"> PAGEREF _Toc1151 \h </w:instrText>
          </w:r>
          <w:r>
            <w:rPr>
              <w:sz w:val="32"/>
              <w:szCs w:val="32"/>
            </w:rPr>
            <w:fldChar w:fldCharType="separate"/>
          </w:r>
          <w:r>
            <w:rPr>
              <w:sz w:val="32"/>
              <w:szCs w:val="32"/>
            </w:rPr>
            <w:t>4</w:t>
          </w:r>
          <w:r>
            <w:rPr>
              <w:sz w:val="32"/>
              <w:szCs w:val="32"/>
            </w:rPr>
            <w:fldChar w:fldCharType="end"/>
          </w:r>
          <w:r>
            <w:rPr>
              <w:rFonts w:hint="eastAsia" w:ascii="仿宋" w:hAnsi="仿宋" w:eastAsia="仿宋" w:cs="仿宋_GB2312"/>
              <w:sz w:val="32"/>
              <w:szCs w:val="32"/>
              <w:lang w:val="en-US" w:eastAsia="zh-CN"/>
            </w:rPr>
            <w:fldChar w:fldCharType="end"/>
          </w:r>
        </w:p>
        <w:p w14:paraId="0F42D60C">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_Toc21079 </w:instrText>
          </w:r>
          <w:r>
            <w:rPr>
              <w:rFonts w:hint="eastAsia" w:ascii="仿宋" w:hAnsi="仿宋" w:eastAsia="仿宋" w:cs="仿宋_GB2312"/>
              <w:sz w:val="32"/>
              <w:szCs w:val="32"/>
              <w:lang w:val="en-US" w:eastAsia="zh-CN"/>
            </w:rPr>
            <w:fldChar w:fldCharType="separate"/>
          </w:r>
          <w:r>
            <w:rPr>
              <w:rFonts w:hint="eastAsia" w:ascii="黑体" w:hAnsi="黑体" w:eastAsia="黑体" w:cstheme="minorBidi"/>
              <w:kern w:val="2"/>
              <w:sz w:val="32"/>
              <w:szCs w:val="32"/>
              <w:lang w:eastAsia="zh-CN"/>
            </w:rPr>
            <w:t>一、单位主要职责</w:t>
          </w:r>
          <w:r>
            <w:rPr>
              <w:sz w:val="32"/>
              <w:szCs w:val="32"/>
            </w:rPr>
            <w:tab/>
          </w:r>
          <w:r>
            <w:rPr>
              <w:sz w:val="32"/>
              <w:szCs w:val="32"/>
            </w:rPr>
            <w:fldChar w:fldCharType="begin"/>
          </w:r>
          <w:r>
            <w:rPr>
              <w:sz w:val="32"/>
              <w:szCs w:val="32"/>
            </w:rPr>
            <w:instrText xml:space="preserve"> PAGEREF _Toc21079 \h </w:instrText>
          </w:r>
          <w:r>
            <w:rPr>
              <w:sz w:val="32"/>
              <w:szCs w:val="32"/>
            </w:rPr>
            <w:fldChar w:fldCharType="separate"/>
          </w:r>
          <w:r>
            <w:rPr>
              <w:sz w:val="32"/>
              <w:szCs w:val="32"/>
            </w:rPr>
            <w:t>5</w:t>
          </w:r>
          <w:r>
            <w:rPr>
              <w:sz w:val="32"/>
              <w:szCs w:val="32"/>
            </w:rPr>
            <w:fldChar w:fldCharType="end"/>
          </w:r>
          <w:r>
            <w:rPr>
              <w:rFonts w:hint="eastAsia" w:ascii="仿宋" w:hAnsi="仿宋" w:eastAsia="仿宋" w:cs="仿宋_GB2312"/>
              <w:sz w:val="32"/>
              <w:szCs w:val="32"/>
              <w:lang w:val="en-US" w:eastAsia="zh-CN"/>
            </w:rPr>
            <w:fldChar w:fldCharType="end"/>
          </w:r>
        </w:p>
        <w:p w14:paraId="1FA33FCE">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_Toc6491 </w:instrText>
          </w:r>
          <w:r>
            <w:rPr>
              <w:rFonts w:hint="eastAsia" w:ascii="仿宋" w:hAnsi="仿宋" w:eastAsia="仿宋" w:cs="仿宋_GB2312"/>
              <w:sz w:val="32"/>
              <w:szCs w:val="32"/>
              <w:lang w:val="en-US" w:eastAsia="zh-CN"/>
            </w:rPr>
            <w:fldChar w:fldCharType="separate"/>
          </w:r>
          <w:r>
            <w:rPr>
              <w:rFonts w:hint="eastAsia" w:ascii="黑体" w:hAnsi="黑体" w:eastAsia="黑体" w:cstheme="minorBidi"/>
              <w:kern w:val="2"/>
              <w:sz w:val="32"/>
              <w:szCs w:val="32"/>
              <w:lang w:eastAsia="zh-CN"/>
            </w:rPr>
            <w:t>二、单位预算单位构成</w:t>
          </w:r>
          <w:r>
            <w:rPr>
              <w:sz w:val="32"/>
              <w:szCs w:val="32"/>
            </w:rPr>
            <w:tab/>
          </w:r>
          <w:r>
            <w:rPr>
              <w:sz w:val="32"/>
              <w:szCs w:val="32"/>
            </w:rPr>
            <w:fldChar w:fldCharType="begin"/>
          </w:r>
          <w:r>
            <w:rPr>
              <w:sz w:val="32"/>
              <w:szCs w:val="32"/>
            </w:rPr>
            <w:instrText xml:space="preserve"> PAGEREF _Toc6491 \h </w:instrText>
          </w:r>
          <w:r>
            <w:rPr>
              <w:sz w:val="32"/>
              <w:szCs w:val="32"/>
            </w:rPr>
            <w:fldChar w:fldCharType="separate"/>
          </w:r>
          <w:r>
            <w:rPr>
              <w:sz w:val="32"/>
              <w:szCs w:val="32"/>
            </w:rPr>
            <w:t>5</w:t>
          </w:r>
          <w:r>
            <w:rPr>
              <w:sz w:val="32"/>
              <w:szCs w:val="32"/>
            </w:rPr>
            <w:fldChar w:fldCharType="end"/>
          </w:r>
          <w:r>
            <w:rPr>
              <w:rFonts w:hint="eastAsia" w:ascii="仿宋" w:hAnsi="仿宋" w:eastAsia="仿宋" w:cs="仿宋_GB2312"/>
              <w:sz w:val="32"/>
              <w:szCs w:val="32"/>
              <w:lang w:val="en-US" w:eastAsia="zh-CN"/>
            </w:rPr>
            <w:fldChar w:fldCharType="end"/>
          </w:r>
        </w:p>
        <w:p w14:paraId="5E7E5EE4">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_Toc6552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三、单位主要工作任务</w:t>
          </w:r>
          <w:r>
            <w:rPr>
              <w:sz w:val="32"/>
              <w:szCs w:val="32"/>
            </w:rPr>
            <w:tab/>
          </w:r>
          <w:r>
            <w:rPr>
              <w:sz w:val="32"/>
              <w:szCs w:val="32"/>
            </w:rPr>
            <w:fldChar w:fldCharType="begin"/>
          </w:r>
          <w:r>
            <w:rPr>
              <w:sz w:val="32"/>
              <w:szCs w:val="32"/>
            </w:rPr>
            <w:instrText xml:space="preserve"> PAGEREF _Toc6552 \h </w:instrText>
          </w:r>
          <w:r>
            <w:rPr>
              <w:sz w:val="32"/>
              <w:szCs w:val="32"/>
            </w:rPr>
            <w:fldChar w:fldCharType="separate"/>
          </w:r>
          <w:r>
            <w:rPr>
              <w:sz w:val="32"/>
              <w:szCs w:val="32"/>
            </w:rPr>
            <w:t>5</w:t>
          </w:r>
          <w:r>
            <w:rPr>
              <w:sz w:val="32"/>
              <w:szCs w:val="32"/>
            </w:rPr>
            <w:fldChar w:fldCharType="end"/>
          </w:r>
          <w:r>
            <w:rPr>
              <w:rFonts w:hint="eastAsia" w:ascii="仿宋" w:hAnsi="仿宋" w:eastAsia="仿宋" w:cs="仿宋_GB2312"/>
              <w:sz w:val="32"/>
              <w:szCs w:val="32"/>
              <w:lang w:val="en-US" w:eastAsia="zh-CN"/>
            </w:rPr>
            <w:fldChar w:fldCharType="end"/>
          </w:r>
        </w:p>
        <w:p w14:paraId="27D5A713">
          <w:pPr>
            <w:pStyle w:val="6"/>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_Toc9268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第二部分</w:t>
          </w:r>
          <w:r>
            <w:rPr>
              <w:rFonts w:hint="eastAsia" w:ascii="仿宋" w:hAnsi="仿宋" w:eastAsia="仿宋" w:cs="仿宋_GB2312"/>
              <w:sz w:val="32"/>
              <w:szCs w:val="32"/>
              <w:lang w:val="en-US" w:eastAsia="zh-CN"/>
            </w:rPr>
            <w:fldChar w:fldCharType="end"/>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_Toc210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2026年度单位预算表</w:t>
          </w:r>
          <w:r>
            <w:rPr>
              <w:sz w:val="32"/>
              <w:szCs w:val="32"/>
            </w:rPr>
            <w:tab/>
          </w:r>
          <w:r>
            <w:rPr>
              <w:sz w:val="32"/>
              <w:szCs w:val="32"/>
            </w:rPr>
            <w:fldChar w:fldCharType="begin"/>
          </w:r>
          <w:r>
            <w:rPr>
              <w:sz w:val="32"/>
              <w:szCs w:val="32"/>
            </w:rPr>
            <w:instrText xml:space="preserve"> PAGEREF _Toc210 \h </w:instrText>
          </w:r>
          <w:r>
            <w:rPr>
              <w:sz w:val="32"/>
              <w:szCs w:val="32"/>
            </w:rPr>
            <w:fldChar w:fldCharType="separate"/>
          </w:r>
          <w:r>
            <w:rPr>
              <w:sz w:val="32"/>
              <w:szCs w:val="32"/>
            </w:rPr>
            <w:t>6</w:t>
          </w:r>
          <w:r>
            <w:rPr>
              <w:sz w:val="32"/>
              <w:szCs w:val="32"/>
            </w:rPr>
            <w:fldChar w:fldCharType="end"/>
          </w:r>
          <w:r>
            <w:rPr>
              <w:rFonts w:hint="eastAsia" w:ascii="仿宋" w:hAnsi="仿宋" w:eastAsia="仿宋" w:cs="仿宋_GB2312"/>
              <w:sz w:val="32"/>
              <w:szCs w:val="32"/>
              <w:lang w:val="en-US" w:eastAsia="zh-CN"/>
            </w:rPr>
            <w:fldChar w:fldCharType="end"/>
          </w:r>
        </w:p>
        <w:p w14:paraId="741D3F7A">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_Toc23123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一、收支预算总表</w:t>
          </w:r>
          <w:r>
            <w:rPr>
              <w:sz w:val="32"/>
              <w:szCs w:val="32"/>
            </w:rPr>
            <w:tab/>
          </w:r>
          <w:r>
            <w:rPr>
              <w:sz w:val="32"/>
              <w:szCs w:val="32"/>
            </w:rPr>
            <w:fldChar w:fldCharType="begin"/>
          </w:r>
          <w:r>
            <w:rPr>
              <w:sz w:val="32"/>
              <w:szCs w:val="32"/>
            </w:rPr>
            <w:instrText xml:space="preserve"> PAGEREF _Toc23123 \h </w:instrText>
          </w:r>
          <w:r>
            <w:rPr>
              <w:sz w:val="32"/>
              <w:szCs w:val="32"/>
            </w:rPr>
            <w:fldChar w:fldCharType="separate"/>
          </w:r>
          <w:r>
            <w:rPr>
              <w:sz w:val="32"/>
              <w:szCs w:val="32"/>
            </w:rPr>
            <w:t>7</w:t>
          </w:r>
          <w:r>
            <w:rPr>
              <w:sz w:val="32"/>
              <w:szCs w:val="32"/>
            </w:rPr>
            <w:fldChar w:fldCharType="end"/>
          </w:r>
          <w:r>
            <w:rPr>
              <w:rFonts w:hint="eastAsia" w:ascii="仿宋" w:hAnsi="仿宋" w:eastAsia="仿宋" w:cs="仿宋_GB2312"/>
              <w:sz w:val="32"/>
              <w:szCs w:val="32"/>
              <w:lang w:val="en-US" w:eastAsia="zh-CN"/>
            </w:rPr>
            <w:fldChar w:fldCharType="end"/>
          </w:r>
        </w:p>
        <w:p w14:paraId="79A49834">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_Toc4526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二、收入预算总表</w:t>
          </w:r>
          <w:r>
            <w:rPr>
              <w:sz w:val="32"/>
              <w:szCs w:val="32"/>
            </w:rPr>
            <w:tab/>
          </w:r>
          <w:r>
            <w:rPr>
              <w:sz w:val="32"/>
              <w:szCs w:val="32"/>
            </w:rPr>
            <w:fldChar w:fldCharType="begin"/>
          </w:r>
          <w:r>
            <w:rPr>
              <w:sz w:val="32"/>
              <w:szCs w:val="32"/>
            </w:rPr>
            <w:instrText xml:space="preserve"> PAGEREF _Toc4526 \h </w:instrText>
          </w:r>
          <w:r>
            <w:rPr>
              <w:sz w:val="32"/>
              <w:szCs w:val="32"/>
            </w:rPr>
            <w:fldChar w:fldCharType="separate"/>
          </w:r>
          <w:r>
            <w:rPr>
              <w:sz w:val="32"/>
              <w:szCs w:val="32"/>
            </w:rPr>
            <w:t>9</w:t>
          </w:r>
          <w:r>
            <w:rPr>
              <w:sz w:val="32"/>
              <w:szCs w:val="32"/>
            </w:rPr>
            <w:fldChar w:fldCharType="end"/>
          </w:r>
          <w:r>
            <w:rPr>
              <w:rFonts w:hint="eastAsia" w:ascii="仿宋" w:hAnsi="仿宋" w:eastAsia="仿宋" w:cs="仿宋_GB2312"/>
              <w:sz w:val="32"/>
              <w:szCs w:val="32"/>
              <w:lang w:val="en-US" w:eastAsia="zh-CN"/>
            </w:rPr>
            <w:fldChar w:fldCharType="end"/>
          </w:r>
        </w:p>
        <w:p w14:paraId="32F47C1B">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_Toc10808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三、支出预算总表</w:t>
          </w:r>
          <w:r>
            <w:rPr>
              <w:sz w:val="32"/>
              <w:szCs w:val="32"/>
            </w:rPr>
            <w:tab/>
          </w:r>
          <w:r>
            <w:rPr>
              <w:sz w:val="32"/>
              <w:szCs w:val="32"/>
            </w:rPr>
            <w:fldChar w:fldCharType="begin"/>
          </w:r>
          <w:r>
            <w:rPr>
              <w:sz w:val="32"/>
              <w:szCs w:val="32"/>
            </w:rPr>
            <w:instrText xml:space="preserve"> PAGEREF _Toc10808 \h </w:instrText>
          </w:r>
          <w:r>
            <w:rPr>
              <w:sz w:val="32"/>
              <w:szCs w:val="32"/>
            </w:rPr>
            <w:fldChar w:fldCharType="separate"/>
          </w:r>
          <w:r>
            <w:rPr>
              <w:sz w:val="32"/>
              <w:szCs w:val="32"/>
            </w:rPr>
            <w:t>10</w:t>
          </w:r>
          <w:r>
            <w:rPr>
              <w:sz w:val="32"/>
              <w:szCs w:val="32"/>
            </w:rPr>
            <w:fldChar w:fldCharType="end"/>
          </w:r>
          <w:r>
            <w:rPr>
              <w:rFonts w:hint="eastAsia" w:ascii="仿宋" w:hAnsi="仿宋" w:eastAsia="仿宋" w:cs="仿宋_GB2312"/>
              <w:sz w:val="32"/>
              <w:szCs w:val="32"/>
              <w:lang w:val="en-US" w:eastAsia="zh-CN"/>
            </w:rPr>
            <w:fldChar w:fldCharType="end"/>
          </w:r>
        </w:p>
        <w:p w14:paraId="694B994D">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_Toc17979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四、财政拨款收支预算总表</w:t>
          </w:r>
          <w:r>
            <w:rPr>
              <w:sz w:val="32"/>
              <w:szCs w:val="32"/>
            </w:rPr>
            <w:tab/>
          </w:r>
          <w:r>
            <w:rPr>
              <w:sz w:val="32"/>
              <w:szCs w:val="32"/>
            </w:rPr>
            <w:fldChar w:fldCharType="begin"/>
          </w:r>
          <w:r>
            <w:rPr>
              <w:sz w:val="32"/>
              <w:szCs w:val="32"/>
            </w:rPr>
            <w:instrText xml:space="preserve"> PAGEREF _Toc17979 \h </w:instrText>
          </w:r>
          <w:r>
            <w:rPr>
              <w:sz w:val="32"/>
              <w:szCs w:val="32"/>
            </w:rPr>
            <w:fldChar w:fldCharType="separate"/>
          </w:r>
          <w:r>
            <w:rPr>
              <w:sz w:val="32"/>
              <w:szCs w:val="32"/>
            </w:rPr>
            <w:t>11</w:t>
          </w:r>
          <w:r>
            <w:rPr>
              <w:sz w:val="32"/>
              <w:szCs w:val="32"/>
            </w:rPr>
            <w:fldChar w:fldCharType="end"/>
          </w:r>
          <w:r>
            <w:rPr>
              <w:rFonts w:hint="eastAsia" w:ascii="仿宋" w:hAnsi="仿宋" w:eastAsia="仿宋" w:cs="仿宋_GB2312"/>
              <w:sz w:val="32"/>
              <w:szCs w:val="32"/>
              <w:lang w:val="en-US" w:eastAsia="zh-CN"/>
            </w:rPr>
            <w:fldChar w:fldCharType="end"/>
          </w:r>
        </w:p>
        <w:p w14:paraId="41536ECA">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_Toc7418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五、一般公共预算拨款支出预算表</w:t>
          </w:r>
          <w:r>
            <w:rPr>
              <w:sz w:val="32"/>
              <w:szCs w:val="32"/>
            </w:rPr>
            <w:tab/>
          </w:r>
          <w:r>
            <w:rPr>
              <w:sz w:val="32"/>
              <w:szCs w:val="32"/>
            </w:rPr>
            <w:fldChar w:fldCharType="begin"/>
          </w:r>
          <w:r>
            <w:rPr>
              <w:sz w:val="32"/>
              <w:szCs w:val="32"/>
            </w:rPr>
            <w:instrText xml:space="preserve"> PAGEREF _Toc7418 \h </w:instrText>
          </w:r>
          <w:r>
            <w:rPr>
              <w:sz w:val="32"/>
              <w:szCs w:val="32"/>
            </w:rPr>
            <w:fldChar w:fldCharType="separate"/>
          </w:r>
          <w:r>
            <w:rPr>
              <w:sz w:val="32"/>
              <w:szCs w:val="32"/>
            </w:rPr>
            <w:t>12</w:t>
          </w:r>
          <w:r>
            <w:rPr>
              <w:sz w:val="32"/>
              <w:szCs w:val="32"/>
            </w:rPr>
            <w:fldChar w:fldCharType="end"/>
          </w:r>
          <w:r>
            <w:rPr>
              <w:rFonts w:hint="eastAsia" w:ascii="仿宋" w:hAnsi="仿宋" w:eastAsia="仿宋" w:cs="仿宋_GB2312"/>
              <w:sz w:val="32"/>
              <w:szCs w:val="32"/>
              <w:lang w:val="en-US" w:eastAsia="zh-CN"/>
            </w:rPr>
            <w:fldChar w:fldCharType="end"/>
          </w:r>
        </w:p>
        <w:p w14:paraId="2DDCF953">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_Toc17755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六、政府性基金预算拨款支出预算表</w:t>
          </w:r>
          <w:r>
            <w:rPr>
              <w:sz w:val="32"/>
              <w:szCs w:val="32"/>
            </w:rPr>
            <w:tab/>
          </w:r>
          <w:r>
            <w:rPr>
              <w:sz w:val="32"/>
              <w:szCs w:val="32"/>
            </w:rPr>
            <w:fldChar w:fldCharType="begin"/>
          </w:r>
          <w:r>
            <w:rPr>
              <w:sz w:val="32"/>
              <w:szCs w:val="32"/>
            </w:rPr>
            <w:instrText xml:space="preserve"> PAGEREF _Toc17755 \h </w:instrText>
          </w:r>
          <w:r>
            <w:rPr>
              <w:sz w:val="32"/>
              <w:szCs w:val="32"/>
            </w:rPr>
            <w:fldChar w:fldCharType="separate"/>
          </w:r>
          <w:r>
            <w:rPr>
              <w:sz w:val="32"/>
              <w:szCs w:val="32"/>
            </w:rPr>
            <w:t>13</w:t>
          </w:r>
          <w:r>
            <w:rPr>
              <w:sz w:val="32"/>
              <w:szCs w:val="32"/>
            </w:rPr>
            <w:fldChar w:fldCharType="end"/>
          </w:r>
          <w:r>
            <w:rPr>
              <w:rFonts w:hint="eastAsia" w:ascii="仿宋" w:hAnsi="仿宋" w:eastAsia="仿宋" w:cs="仿宋_GB2312"/>
              <w:sz w:val="32"/>
              <w:szCs w:val="32"/>
              <w:lang w:val="en-US" w:eastAsia="zh-CN"/>
            </w:rPr>
            <w:fldChar w:fldCharType="end"/>
          </w:r>
        </w:p>
        <w:p w14:paraId="7B9E0CBC">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_Toc32658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七、国有资本经营预算拨款支出预算表</w:t>
          </w:r>
          <w:r>
            <w:rPr>
              <w:sz w:val="32"/>
              <w:szCs w:val="32"/>
            </w:rPr>
            <w:tab/>
          </w:r>
          <w:r>
            <w:rPr>
              <w:sz w:val="32"/>
              <w:szCs w:val="32"/>
            </w:rPr>
            <w:fldChar w:fldCharType="begin"/>
          </w:r>
          <w:r>
            <w:rPr>
              <w:sz w:val="32"/>
              <w:szCs w:val="32"/>
            </w:rPr>
            <w:instrText xml:space="preserve"> PAGEREF _Toc32658 \h </w:instrText>
          </w:r>
          <w:r>
            <w:rPr>
              <w:sz w:val="32"/>
              <w:szCs w:val="32"/>
            </w:rPr>
            <w:fldChar w:fldCharType="separate"/>
          </w:r>
          <w:r>
            <w:rPr>
              <w:sz w:val="32"/>
              <w:szCs w:val="32"/>
            </w:rPr>
            <w:t>14</w:t>
          </w:r>
          <w:r>
            <w:rPr>
              <w:sz w:val="32"/>
              <w:szCs w:val="32"/>
            </w:rPr>
            <w:fldChar w:fldCharType="end"/>
          </w:r>
          <w:r>
            <w:rPr>
              <w:rFonts w:hint="eastAsia" w:ascii="仿宋" w:hAnsi="仿宋" w:eastAsia="仿宋" w:cs="仿宋_GB2312"/>
              <w:sz w:val="32"/>
              <w:szCs w:val="32"/>
              <w:lang w:val="en-US" w:eastAsia="zh-CN"/>
            </w:rPr>
            <w:fldChar w:fldCharType="end"/>
          </w:r>
        </w:p>
        <w:p w14:paraId="321B20FC">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_Toc19277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八、一般公共预算支出经济分类情况表</w:t>
          </w:r>
          <w:r>
            <w:rPr>
              <w:sz w:val="32"/>
              <w:szCs w:val="32"/>
            </w:rPr>
            <w:tab/>
          </w:r>
          <w:r>
            <w:rPr>
              <w:sz w:val="32"/>
              <w:szCs w:val="32"/>
            </w:rPr>
            <w:fldChar w:fldCharType="begin"/>
          </w:r>
          <w:r>
            <w:rPr>
              <w:sz w:val="32"/>
              <w:szCs w:val="32"/>
            </w:rPr>
            <w:instrText xml:space="preserve"> PAGEREF _Toc19277 \h </w:instrText>
          </w:r>
          <w:r>
            <w:rPr>
              <w:sz w:val="32"/>
              <w:szCs w:val="32"/>
            </w:rPr>
            <w:fldChar w:fldCharType="separate"/>
          </w:r>
          <w:r>
            <w:rPr>
              <w:sz w:val="32"/>
              <w:szCs w:val="32"/>
            </w:rPr>
            <w:t>15</w:t>
          </w:r>
          <w:r>
            <w:rPr>
              <w:sz w:val="32"/>
              <w:szCs w:val="32"/>
            </w:rPr>
            <w:fldChar w:fldCharType="end"/>
          </w:r>
          <w:r>
            <w:rPr>
              <w:rFonts w:hint="eastAsia" w:ascii="仿宋" w:hAnsi="仿宋" w:eastAsia="仿宋" w:cs="仿宋_GB2312"/>
              <w:sz w:val="32"/>
              <w:szCs w:val="32"/>
              <w:lang w:val="en-US" w:eastAsia="zh-CN"/>
            </w:rPr>
            <w:fldChar w:fldCharType="end"/>
          </w:r>
        </w:p>
        <w:p w14:paraId="396A44EB">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_Toc31658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九、一般公共预算基本支出经济分类情况表</w:t>
          </w:r>
          <w:r>
            <w:rPr>
              <w:sz w:val="32"/>
              <w:szCs w:val="32"/>
            </w:rPr>
            <w:tab/>
          </w:r>
          <w:r>
            <w:rPr>
              <w:sz w:val="32"/>
              <w:szCs w:val="32"/>
            </w:rPr>
            <w:fldChar w:fldCharType="begin"/>
          </w:r>
          <w:r>
            <w:rPr>
              <w:sz w:val="32"/>
              <w:szCs w:val="32"/>
            </w:rPr>
            <w:instrText xml:space="preserve"> PAGEREF _Toc31658 \h </w:instrText>
          </w:r>
          <w:r>
            <w:rPr>
              <w:sz w:val="32"/>
              <w:szCs w:val="32"/>
            </w:rPr>
            <w:fldChar w:fldCharType="separate"/>
          </w:r>
          <w:r>
            <w:rPr>
              <w:sz w:val="32"/>
              <w:szCs w:val="32"/>
            </w:rPr>
            <w:t>16</w:t>
          </w:r>
          <w:r>
            <w:rPr>
              <w:sz w:val="32"/>
              <w:szCs w:val="32"/>
            </w:rPr>
            <w:fldChar w:fldCharType="end"/>
          </w:r>
          <w:r>
            <w:rPr>
              <w:rFonts w:hint="eastAsia" w:ascii="仿宋" w:hAnsi="仿宋" w:eastAsia="仿宋" w:cs="仿宋_GB2312"/>
              <w:sz w:val="32"/>
              <w:szCs w:val="32"/>
              <w:lang w:val="en-US" w:eastAsia="zh-CN"/>
            </w:rPr>
            <w:fldChar w:fldCharType="end"/>
          </w:r>
        </w:p>
        <w:p w14:paraId="738805A8">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_Toc26586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十、一般公共预算“三公”经费支出预算表</w:t>
          </w:r>
          <w:r>
            <w:rPr>
              <w:sz w:val="32"/>
              <w:szCs w:val="32"/>
            </w:rPr>
            <w:tab/>
          </w:r>
          <w:r>
            <w:rPr>
              <w:sz w:val="32"/>
              <w:szCs w:val="32"/>
            </w:rPr>
            <w:fldChar w:fldCharType="begin"/>
          </w:r>
          <w:r>
            <w:rPr>
              <w:sz w:val="32"/>
              <w:szCs w:val="32"/>
            </w:rPr>
            <w:instrText xml:space="preserve"> PAGEREF _Toc26586 \h </w:instrText>
          </w:r>
          <w:r>
            <w:rPr>
              <w:sz w:val="32"/>
              <w:szCs w:val="32"/>
            </w:rPr>
            <w:fldChar w:fldCharType="separate"/>
          </w:r>
          <w:r>
            <w:rPr>
              <w:sz w:val="32"/>
              <w:szCs w:val="32"/>
            </w:rPr>
            <w:t>20</w:t>
          </w:r>
          <w:r>
            <w:rPr>
              <w:sz w:val="32"/>
              <w:szCs w:val="32"/>
            </w:rPr>
            <w:fldChar w:fldCharType="end"/>
          </w:r>
          <w:r>
            <w:rPr>
              <w:rFonts w:hint="eastAsia" w:ascii="仿宋" w:hAnsi="仿宋" w:eastAsia="仿宋" w:cs="仿宋_GB2312"/>
              <w:sz w:val="32"/>
              <w:szCs w:val="32"/>
              <w:lang w:val="en-US" w:eastAsia="zh-CN"/>
            </w:rPr>
            <w:fldChar w:fldCharType="end"/>
          </w:r>
        </w:p>
        <w:p w14:paraId="0F45F27E">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_Toc17312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十一、单位专项资金管理清单目录</w:t>
          </w:r>
          <w:r>
            <w:rPr>
              <w:sz w:val="32"/>
              <w:szCs w:val="32"/>
            </w:rPr>
            <w:tab/>
          </w:r>
          <w:r>
            <w:rPr>
              <w:sz w:val="32"/>
              <w:szCs w:val="32"/>
            </w:rPr>
            <w:fldChar w:fldCharType="begin"/>
          </w:r>
          <w:r>
            <w:rPr>
              <w:sz w:val="32"/>
              <w:szCs w:val="32"/>
            </w:rPr>
            <w:instrText xml:space="preserve"> PAGEREF _Toc17312 \h </w:instrText>
          </w:r>
          <w:r>
            <w:rPr>
              <w:sz w:val="32"/>
              <w:szCs w:val="32"/>
            </w:rPr>
            <w:fldChar w:fldCharType="separate"/>
          </w:r>
          <w:r>
            <w:rPr>
              <w:sz w:val="32"/>
              <w:szCs w:val="32"/>
            </w:rPr>
            <w:t>21</w:t>
          </w:r>
          <w:r>
            <w:rPr>
              <w:sz w:val="32"/>
              <w:szCs w:val="32"/>
            </w:rPr>
            <w:fldChar w:fldCharType="end"/>
          </w:r>
          <w:r>
            <w:rPr>
              <w:rFonts w:hint="eastAsia" w:ascii="仿宋" w:hAnsi="仿宋" w:eastAsia="仿宋" w:cs="仿宋_GB2312"/>
              <w:sz w:val="32"/>
              <w:szCs w:val="32"/>
              <w:lang w:val="en-US" w:eastAsia="zh-CN"/>
            </w:rPr>
            <w:fldChar w:fldCharType="end"/>
          </w:r>
        </w:p>
        <w:p w14:paraId="12A090B1">
          <w:pPr>
            <w:pStyle w:val="6"/>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_Toc18106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第三部分</w:t>
          </w:r>
          <w:r>
            <w:rPr>
              <w:rFonts w:hint="eastAsia" w:ascii="仿宋" w:hAnsi="仿宋" w:eastAsia="仿宋" w:cs="仿宋_GB2312"/>
              <w:sz w:val="32"/>
              <w:szCs w:val="32"/>
              <w:lang w:val="en-US" w:eastAsia="zh-CN"/>
            </w:rPr>
            <w:fldChar w:fldCharType="end"/>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_Toc21467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lang w:eastAsia="zh-CN"/>
            </w:rPr>
            <w:t>2026年度单位预算情况说明</w:t>
          </w:r>
          <w:r>
            <w:rPr>
              <w:sz w:val="32"/>
              <w:szCs w:val="32"/>
            </w:rPr>
            <w:tab/>
          </w:r>
          <w:r>
            <w:rPr>
              <w:sz w:val="32"/>
              <w:szCs w:val="32"/>
            </w:rPr>
            <w:fldChar w:fldCharType="begin"/>
          </w:r>
          <w:r>
            <w:rPr>
              <w:sz w:val="32"/>
              <w:szCs w:val="32"/>
            </w:rPr>
            <w:instrText xml:space="preserve"> PAGEREF _Toc21467 \h </w:instrText>
          </w:r>
          <w:r>
            <w:rPr>
              <w:sz w:val="32"/>
              <w:szCs w:val="32"/>
            </w:rPr>
            <w:fldChar w:fldCharType="separate"/>
          </w:r>
          <w:r>
            <w:rPr>
              <w:sz w:val="32"/>
              <w:szCs w:val="32"/>
            </w:rPr>
            <w:t>22</w:t>
          </w:r>
          <w:r>
            <w:rPr>
              <w:sz w:val="32"/>
              <w:szCs w:val="32"/>
            </w:rPr>
            <w:fldChar w:fldCharType="end"/>
          </w:r>
          <w:r>
            <w:rPr>
              <w:rFonts w:hint="eastAsia" w:ascii="仿宋" w:hAnsi="仿宋" w:eastAsia="仿宋" w:cs="仿宋_GB2312"/>
              <w:sz w:val="32"/>
              <w:szCs w:val="32"/>
              <w:lang w:val="en-US" w:eastAsia="zh-CN"/>
            </w:rPr>
            <w:fldChar w:fldCharType="end"/>
          </w:r>
        </w:p>
        <w:p w14:paraId="0FD076F0">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_Toc7194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一、预算收支总体情况</w:t>
          </w:r>
          <w:r>
            <w:rPr>
              <w:sz w:val="32"/>
              <w:szCs w:val="32"/>
            </w:rPr>
            <w:tab/>
          </w:r>
          <w:r>
            <w:rPr>
              <w:sz w:val="32"/>
              <w:szCs w:val="32"/>
            </w:rPr>
            <w:fldChar w:fldCharType="begin"/>
          </w:r>
          <w:r>
            <w:rPr>
              <w:sz w:val="32"/>
              <w:szCs w:val="32"/>
            </w:rPr>
            <w:instrText xml:space="preserve"> PAGEREF _Toc7194 \h </w:instrText>
          </w:r>
          <w:r>
            <w:rPr>
              <w:sz w:val="32"/>
              <w:szCs w:val="32"/>
            </w:rPr>
            <w:fldChar w:fldCharType="separate"/>
          </w:r>
          <w:r>
            <w:rPr>
              <w:sz w:val="32"/>
              <w:szCs w:val="32"/>
            </w:rPr>
            <w:t>23</w:t>
          </w:r>
          <w:r>
            <w:rPr>
              <w:sz w:val="32"/>
              <w:szCs w:val="32"/>
            </w:rPr>
            <w:fldChar w:fldCharType="end"/>
          </w:r>
          <w:r>
            <w:rPr>
              <w:rFonts w:hint="eastAsia" w:ascii="仿宋" w:hAnsi="仿宋" w:eastAsia="仿宋" w:cs="仿宋_GB2312"/>
              <w:sz w:val="32"/>
              <w:szCs w:val="32"/>
              <w:lang w:val="en-US" w:eastAsia="zh-CN"/>
            </w:rPr>
            <w:fldChar w:fldCharType="end"/>
          </w:r>
        </w:p>
        <w:p w14:paraId="7D61045C">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_Toc7085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二、一般公共预算拨款支出情况</w:t>
          </w:r>
          <w:r>
            <w:rPr>
              <w:sz w:val="32"/>
              <w:szCs w:val="32"/>
            </w:rPr>
            <w:tab/>
          </w:r>
          <w:r>
            <w:rPr>
              <w:sz w:val="32"/>
              <w:szCs w:val="32"/>
            </w:rPr>
            <w:fldChar w:fldCharType="begin"/>
          </w:r>
          <w:r>
            <w:rPr>
              <w:sz w:val="32"/>
              <w:szCs w:val="32"/>
            </w:rPr>
            <w:instrText xml:space="preserve"> PAGEREF _Toc7085 \h </w:instrText>
          </w:r>
          <w:r>
            <w:rPr>
              <w:sz w:val="32"/>
              <w:szCs w:val="32"/>
            </w:rPr>
            <w:fldChar w:fldCharType="separate"/>
          </w:r>
          <w:r>
            <w:rPr>
              <w:sz w:val="32"/>
              <w:szCs w:val="32"/>
            </w:rPr>
            <w:t>23</w:t>
          </w:r>
          <w:r>
            <w:rPr>
              <w:sz w:val="32"/>
              <w:szCs w:val="32"/>
            </w:rPr>
            <w:fldChar w:fldCharType="end"/>
          </w:r>
          <w:r>
            <w:rPr>
              <w:rFonts w:hint="eastAsia" w:ascii="仿宋" w:hAnsi="仿宋" w:eastAsia="仿宋" w:cs="仿宋_GB2312"/>
              <w:sz w:val="32"/>
              <w:szCs w:val="32"/>
              <w:lang w:val="en-US" w:eastAsia="zh-CN"/>
            </w:rPr>
            <w:fldChar w:fldCharType="end"/>
          </w:r>
        </w:p>
        <w:p w14:paraId="1E913B00">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_Toc24179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三、政府性基金预算拨款支出情况</w:t>
          </w:r>
          <w:r>
            <w:rPr>
              <w:sz w:val="32"/>
              <w:szCs w:val="32"/>
            </w:rPr>
            <w:tab/>
          </w:r>
          <w:r>
            <w:rPr>
              <w:sz w:val="32"/>
              <w:szCs w:val="32"/>
            </w:rPr>
            <w:fldChar w:fldCharType="begin"/>
          </w:r>
          <w:r>
            <w:rPr>
              <w:sz w:val="32"/>
              <w:szCs w:val="32"/>
            </w:rPr>
            <w:instrText xml:space="preserve"> PAGEREF _Toc24179 \h </w:instrText>
          </w:r>
          <w:r>
            <w:rPr>
              <w:sz w:val="32"/>
              <w:szCs w:val="32"/>
            </w:rPr>
            <w:fldChar w:fldCharType="separate"/>
          </w:r>
          <w:r>
            <w:rPr>
              <w:sz w:val="32"/>
              <w:szCs w:val="32"/>
            </w:rPr>
            <w:t>24</w:t>
          </w:r>
          <w:r>
            <w:rPr>
              <w:sz w:val="32"/>
              <w:szCs w:val="32"/>
            </w:rPr>
            <w:fldChar w:fldCharType="end"/>
          </w:r>
          <w:r>
            <w:rPr>
              <w:rFonts w:hint="eastAsia" w:ascii="仿宋" w:hAnsi="仿宋" w:eastAsia="仿宋" w:cs="仿宋_GB2312"/>
              <w:sz w:val="32"/>
              <w:szCs w:val="32"/>
              <w:lang w:val="en-US" w:eastAsia="zh-CN"/>
            </w:rPr>
            <w:fldChar w:fldCharType="end"/>
          </w:r>
        </w:p>
        <w:p w14:paraId="5A43BBBF">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_Toc12881 </w:instrText>
          </w:r>
          <w:r>
            <w:rPr>
              <w:rFonts w:hint="eastAsia" w:ascii="仿宋" w:hAnsi="仿宋" w:eastAsia="仿宋" w:cs="仿宋_GB2312"/>
              <w:sz w:val="32"/>
              <w:szCs w:val="32"/>
              <w:lang w:val="en-US" w:eastAsia="zh-CN"/>
            </w:rPr>
            <w:fldChar w:fldCharType="separate"/>
          </w:r>
          <w:r>
            <w:rPr>
              <w:rFonts w:hint="eastAsia" w:ascii="黑体" w:hAnsi="黑体" w:eastAsia="黑体" w:cs="仿宋_GB2312"/>
              <w:bCs/>
              <w:sz w:val="32"/>
              <w:szCs w:val="32"/>
            </w:rPr>
            <w:t>四、国有资本经营预算拨款支出情况</w:t>
          </w:r>
          <w:r>
            <w:rPr>
              <w:sz w:val="32"/>
              <w:szCs w:val="32"/>
            </w:rPr>
            <w:tab/>
          </w:r>
          <w:r>
            <w:rPr>
              <w:sz w:val="32"/>
              <w:szCs w:val="32"/>
            </w:rPr>
            <w:fldChar w:fldCharType="begin"/>
          </w:r>
          <w:r>
            <w:rPr>
              <w:sz w:val="32"/>
              <w:szCs w:val="32"/>
            </w:rPr>
            <w:instrText xml:space="preserve"> PAGEREF _Toc12881 \h </w:instrText>
          </w:r>
          <w:r>
            <w:rPr>
              <w:sz w:val="32"/>
              <w:szCs w:val="32"/>
            </w:rPr>
            <w:fldChar w:fldCharType="separate"/>
          </w:r>
          <w:r>
            <w:rPr>
              <w:sz w:val="32"/>
              <w:szCs w:val="32"/>
            </w:rPr>
            <w:t>24</w:t>
          </w:r>
          <w:r>
            <w:rPr>
              <w:sz w:val="32"/>
              <w:szCs w:val="32"/>
            </w:rPr>
            <w:fldChar w:fldCharType="end"/>
          </w:r>
          <w:r>
            <w:rPr>
              <w:rFonts w:hint="eastAsia" w:ascii="仿宋" w:hAnsi="仿宋" w:eastAsia="仿宋" w:cs="仿宋_GB2312"/>
              <w:sz w:val="32"/>
              <w:szCs w:val="32"/>
              <w:lang w:val="en-US" w:eastAsia="zh-CN"/>
            </w:rPr>
            <w:fldChar w:fldCharType="end"/>
          </w:r>
        </w:p>
        <w:p w14:paraId="0E7A5561">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_Toc25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五、一般公共预算拨款基本支出情况</w:t>
          </w:r>
          <w:r>
            <w:rPr>
              <w:sz w:val="32"/>
              <w:szCs w:val="32"/>
            </w:rPr>
            <w:tab/>
          </w:r>
          <w:r>
            <w:rPr>
              <w:sz w:val="32"/>
              <w:szCs w:val="32"/>
            </w:rPr>
            <w:fldChar w:fldCharType="begin"/>
          </w:r>
          <w:r>
            <w:rPr>
              <w:sz w:val="32"/>
              <w:szCs w:val="32"/>
            </w:rPr>
            <w:instrText xml:space="preserve"> PAGEREF _Toc25 \h </w:instrText>
          </w:r>
          <w:r>
            <w:rPr>
              <w:sz w:val="32"/>
              <w:szCs w:val="32"/>
            </w:rPr>
            <w:fldChar w:fldCharType="separate"/>
          </w:r>
          <w:r>
            <w:rPr>
              <w:sz w:val="32"/>
              <w:szCs w:val="32"/>
            </w:rPr>
            <w:t>24</w:t>
          </w:r>
          <w:r>
            <w:rPr>
              <w:sz w:val="32"/>
              <w:szCs w:val="32"/>
            </w:rPr>
            <w:fldChar w:fldCharType="end"/>
          </w:r>
          <w:r>
            <w:rPr>
              <w:rFonts w:hint="eastAsia" w:ascii="仿宋" w:hAnsi="仿宋" w:eastAsia="仿宋" w:cs="仿宋_GB2312"/>
              <w:sz w:val="32"/>
              <w:szCs w:val="32"/>
              <w:lang w:val="en-US" w:eastAsia="zh-CN"/>
            </w:rPr>
            <w:fldChar w:fldCharType="end"/>
          </w:r>
        </w:p>
        <w:p w14:paraId="25D7E7BB">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_Toc8389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六、一般公共预算“三公”经费支</w:t>
          </w:r>
          <w:bookmarkStart w:id="29" w:name="_GoBack"/>
          <w:bookmarkEnd w:id="29"/>
          <w:r>
            <w:rPr>
              <w:rFonts w:hint="eastAsia" w:ascii="黑体" w:hAnsi="黑体" w:eastAsia="黑体"/>
              <w:sz w:val="32"/>
              <w:szCs w:val="32"/>
            </w:rPr>
            <w:t>出情况</w:t>
          </w:r>
          <w:r>
            <w:rPr>
              <w:sz w:val="32"/>
              <w:szCs w:val="32"/>
            </w:rPr>
            <w:tab/>
          </w:r>
          <w:r>
            <w:rPr>
              <w:sz w:val="32"/>
              <w:szCs w:val="32"/>
            </w:rPr>
            <w:fldChar w:fldCharType="begin"/>
          </w:r>
          <w:r>
            <w:rPr>
              <w:sz w:val="32"/>
              <w:szCs w:val="32"/>
            </w:rPr>
            <w:instrText xml:space="preserve"> PAGEREF _Toc8389 \h </w:instrText>
          </w:r>
          <w:r>
            <w:rPr>
              <w:sz w:val="32"/>
              <w:szCs w:val="32"/>
            </w:rPr>
            <w:fldChar w:fldCharType="separate"/>
          </w:r>
          <w:r>
            <w:rPr>
              <w:sz w:val="32"/>
              <w:szCs w:val="32"/>
            </w:rPr>
            <w:t>25</w:t>
          </w:r>
          <w:r>
            <w:rPr>
              <w:sz w:val="32"/>
              <w:szCs w:val="32"/>
            </w:rPr>
            <w:fldChar w:fldCharType="end"/>
          </w:r>
          <w:r>
            <w:rPr>
              <w:rFonts w:hint="eastAsia" w:ascii="仿宋" w:hAnsi="仿宋" w:eastAsia="仿宋" w:cs="仿宋_GB2312"/>
              <w:sz w:val="32"/>
              <w:szCs w:val="32"/>
              <w:lang w:val="en-US" w:eastAsia="zh-CN"/>
            </w:rPr>
            <w:fldChar w:fldCharType="end"/>
          </w:r>
        </w:p>
        <w:p w14:paraId="6CA8E962">
          <w:pPr>
            <w:pStyle w:val="7"/>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_Toc11811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七、预算绩效目标情况</w:t>
          </w:r>
          <w:r>
            <w:rPr>
              <w:sz w:val="32"/>
              <w:szCs w:val="32"/>
            </w:rPr>
            <w:tab/>
          </w:r>
          <w:r>
            <w:rPr>
              <w:sz w:val="32"/>
              <w:szCs w:val="32"/>
            </w:rPr>
            <w:fldChar w:fldCharType="begin"/>
          </w:r>
          <w:r>
            <w:rPr>
              <w:sz w:val="32"/>
              <w:szCs w:val="32"/>
            </w:rPr>
            <w:instrText xml:space="preserve"> PAGEREF _Toc11811 \h </w:instrText>
          </w:r>
          <w:r>
            <w:rPr>
              <w:sz w:val="32"/>
              <w:szCs w:val="32"/>
            </w:rPr>
            <w:fldChar w:fldCharType="separate"/>
          </w:r>
          <w:r>
            <w:rPr>
              <w:sz w:val="32"/>
              <w:szCs w:val="32"/>
            </w:rPr>
            <w:t>25</w:t>
          </w:r>
          <w:r>
            <w:rPr>
              <w:sz w:val="32"/>
              <w:szCs w:val="32"/>
            </w:rPr>
            <w:fldChar w:fldCharType="end"/>
          </w:r>
          <w:r>
            <w:rPr>
              <w:rFonts w:hint="eastAsia" w:ascii="仿宋" w:hAnsi="仿宋" w:eastAsia="仿宋" w:cs="仿宋_GB2312"/>
              <w:sz w:val="32"/>
              <w:szCs w:val="32"/>
              <w:lang w:val="en-US" w:eastAsia="zh-CN"/>
            </w:rPr>
            <w:fldChar w:fldCharType="end"/>
          </w:r>
        </w:p>
        <w:p w14:paraId="199B77C6">
          <w:pPr>
            <w:pStyle w:val="6"/>
            <w:tabs>
              <w:tab w:val="right" w:leader="dot" w:pos="8306"/>
            </w:tabs>
            <w:rPr>
              <w:sz w:val="32"/>
              <w:szCs w:val="32"/>
            </w:rPr>
          </w:pP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_Toc20372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第四部分</w:t>
          </w:r>
          <w:r>
            <w:rPr>
              <w:rFonts w:hint="eastAsia" w:ascii="仿宋" w:hAnsi="仿宋" w:eastAsia="仿宋" w:cs="仿宋_GB2312"/>
              <w:sz w:val="32"/>
              <w:szCs w:val="32"/>
              <w:lang w:val="en-US" w:eastAsia="zh-CN"/>
            </w:rPr>
            <w:fldChar w:fldCharType="end"/>
          </w: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lang w:val="en-US" w:eastAsia="zh-CN"/>
            </w:rPr>
            <w:fldChar w:fldCharType="begin"/>
          </w:r>
          <w:r>
            <w:rPr>
              <w:rFonts w:hint="eastAsia" w:ascii="仿宋" w:hAnsi="仿宋" w:eastAsia="仿宋" w:cs="仿宋_GB2312"/>
              <w:sz w:val="32"/>
              <w:szCs w:val="32"/>
              <w:lang w:val="en-US" w:eastAsia="zh-CN"/>
            </w:rPr>
            <w:instrText xml:space="preserve"> HYPERLINK \l _Toc1940 </w:instrText>
          </w:r>
          <w:r>
            <w:rPr>
              <w:rFonts w:hint="eastAsia" w:ascii="仿宋" w:hAnsi="仿宋" w:eastAsia="仿宋" w:cs="仿宋_GB2312"/>
              <w:sz w:val="32"/>
              <w:szCs w:val="32"/>
              <w:lang w:val="en-US" w:eastAsia="zh-CN"/>
            </w:rPr>
            <w:fldChar w:fldCharType="separate"/>
          </w:r>
          <w:r>
            <w:rPr>
              <w:rFonts w:hint="eastAsia" w:ascii="黑体" w:hAnsi="黑体" w:eastAsia="黑体"/>
              <w:sz w:val="32"/>
              <w:szCs w:val="32"/>
            </w:rPr>
            <w:t>名词解释</w:t>
          </w:r>
          <w:r>
            <w:rPr>
              <w:sz w:val="32"/>
              <w:szCs w:val="32"/>
            </w:rPr>
            <w:tab/>
          </w:r>
          <w:r>
            <w:rPr>
              <w:sz w:val="32"/>
              <w:szCs w:val="32"/>
            </w:rPr>
            <w:fldChar w:fldCharType="begin"/>
          </w:r>
          <w:r>
            <w:rPr>
              <w:sz w:val="32"/>
              <w:szCs w:val="32"/>
            </w:rPr>
            <w:instrText xml:space="preserve"> PAGEREF _Toc1940 \h </w:instrText>
          </w:r>
          <w:r>
            <w:rPr>
              <w:sz w:val="32"/>
              <w:szCs w:val="32"/>
            </w:rPr>
            <w:fldChar w:fldCharType="separate"/>
          </w:r>
          <w:r>
            <w:rPr>
              <w:sz w:val="32"/>
              <w:szCs w:val="32"/>
            </w:rPr>
            <w:t>27</w:t>
          </w:r>
          <w:r>
            <w:rPr>
              <w:sz w:val="32"/>
              <w:szCs w:val="32"/>
            </w:rPr>
            <w:fldChar w:fldCharType="end"/>
          </w:r>
          <w:r>
            <w:rPr>
              <w:rFonts w:hint="eastAsia" w:ascii="仿宋" w:hAnsi="仿宋" w:eastAsia="仿宋" w:cs="仿宋_GB2312"/>
              <w:sz w:val="32"/>
              <w:szCs w:val="32"/>
              <w:lang w:val="en-US" w:eastAsia="zh-CN"/>
            </w:rPr>
            <w:fldChar w:fldCharType="end"/>
          </w:r>
        </w:p>
        <w:p w14:paraId="2918806F">
          <w:pPr>
            <w:tabs>
              <w:tab w:val="left" w:pos="7513"/>
            </w:tabs>
            <w:adjustRightInd w:val="0"/>
            <w:snapToGrid w:val="0"/>
            <w:spacing w:line="60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fldChar w:fldCharType="end"/>
          </w:r>
        </w:p>
      </w:sdtContent>
    </w:sdt>
    <w:p w14:paraId="17FBA72C">
      <w:pPr>
        <w:pStyle w:val="2"/>
        <w:jc w:val="center"/>
        <w:rPr>
          <w:rFonts w:ascii="黑体" w:hAnsi="黑体" w:eastAsia="黑体" w:cs="Times New Roman"/>
          <w:kern w:val="0"/>
          <w:sz w:val="20"/>
          <w:szCs w:val="36"/>
          <w:lang w:val="en-US" w:eastAsia="zh-CN" w:bidi="ar-SA"/>
        </w:rPr>
      </w:pPr>
    </w:p>
    <w:p w14:paraId="44BC15A8">
      <w:pPr>
        <w:pStyle w:val="2"/>
        <w:jc w:val="center"/>
        <w:rPr>
          <w:rFonts w:ascii="黑体" w:hAnsi="黑体" w:eastAsia="黑体"/>
          <w:sz w:val="36"/>
          <w:szCs w:val="36"/>
          <w:lang w:eastAsia="zh-CN"/>
        </w:rPr>
      </w:pPr>
    </w:p>
    <w:p w14:paraId="2EBB72E3">
      <w:pPr>
        <w:pStyle w:val="2"/>
        <w:jc w:val="center"/>
        <w:rPr>
          <w:rFonts w:ascii="黑体" w:hAnsi="黑体" w:eastAsia="黑体"/>
          <w:sz w:val="36"/>
          <w:szCs w:val="36"/>
          <w:lang w:eastAsia="zh-CN"/>
        </w:rPr>
      </w:pPr>
    </w:p>
    <w:p w14:paraId="59448B3D">
      <w:pPr>
        <w:pStyle w:val="2"/>
        <w:jc w:val="center"/>
        <w:rPr>
          <w:rFonts w:ascii="黑体" w:hAnsi="黑体" w:eastAsia="黑体"/>
          <w:sz w:val="36"/>
          <w:szCs w:val="36"/>
          <w:lang w:eastAsia="zh-CN"/>
        </w:rPr>
      </w:pPr>
    </w:p>
    <w:p w14:paraId="24855C27">
      <w:pPr>
        <w:pStyle w:val="2"/>
        <w:jc w:val="center"/>
        <w:rPr>
          <w:rFonts w:ascii="黑体" w:hAnsi="黑体" w:eastAsia="黑体"/>
          <w:sz w:val="36"/>
          <w:szCs w:val="36"/>
          <w:lang w:eastAsia="zh-CN"/>
        </w:rPr>
      </w:pPr>
    </w:p>
    <w:p w14:paraId="2AD587A6">
      <w:pPr>
        <w:pStyle w:val="2"/>
        <w:jc w:val="center"/>
        <w:rPr>
          <w:rFonts w:ascii="黑体" w:hAnsi="黑体" w:eastAsia="黑体"/>
          <w:sz w:val="36"/>
          <w:szCs w:val="36"/>
          <w:lang w:eastAsia="zh-CN"/>
        </w:rPr>
      </w:pPr>
    </w:p>
    <w:p w14:paraId="0EB44DFF">
      <w:pPr>
        <w:pStyle w:val="2"/>
        <w:jc w:val="center"/>
        <w:rPr>
          <w:rFonts w:ascii="黑体" w:hAnsi="黑体" w:eastAsia="黑体"/>
          <w:sz w:val="36"/>
          <w:szCs w:val="36"/>
          <w:lang w:eastAsia="zh-CN"/>
        </w:rPr>
      </w:pPr>
    </w:p>
    <w:p w14:paraId="092A42C7">
      <w:pPr>
        <w:pStyle w:val="2"/>
        <w:jc w:val="center"/>
        <w:rPr>
          <w:rFonts w:ascii="黑体" w:hAnsi="黑体" w:eastAsia="黑体"/>
          <w:sz w:val="36"/>
          <w:szCs w:val="36"/>
          <w:lang w:eastAsia="zh-CN"/>
        </w:rPr>
      </w:pPr>
    </w:p>
    <w:p w14:paraId="6393BEEC">
      <w:pPr>
        <w:pStyle w:val="2"/>
        <w:jc w:val="center"/>
        <w:rPr>
          <w:rFonts w:ascii="黑体" w:hAnsi="黑体" w:eastAsia="黑体"/>
          <w:sz w:val="36"/>
          <w:szCs w:val="36"/>
          <w:lang w:eastAsia="zh-CN"/>
        </w:rPr>
      </w:pPr>
    </w:p>
    <w:p w14:paraId="5C812583">
      <w:pPr>
        <w:pStyle w:val="2"/>
        <w:jc w:val="center"/>
        <w:rPr>
          <w:rFonts w:ascii="黑体" w:hAnsi="黑体" w:eastAsia="黑体"/>
          <w:sz w:val="36"/>
          <w:szCs w:val="36"/>
          <w:lang w:eastAsia="zh-CN"/>
        </w:rPr>
      </w:pPr>
    </w:p>
    <w:p w14:paraId="10CB8FEB">
      <w:pPr>
        <w:pStyle w:val="2"/>
        <w:jc w:val="center"/>
        <w:rPr>
          <w:rFonts w:ascii="黑体" w:hAnsi="黑体" w:eastAsia="黑体"/>
          <w:sz w:val="36"/>
          <w:szCs w:val="36"/>
          <w:lang w:eastAsia="zh-CN"/>
        </w:rPr>
      </w:pPr>
    </w:p>
    <w:p w14:paraId="7ACA3D88">
      <w:pPr>
        <w:pStyle w:val="2"/>
        <w:jc w:val="center"/>
        <w:rPr>
          <w:rFonts w:ascii="黑体" w:hAnsi="黑体" w:eastAsia="黑体"/>
          <w:sz w:val="36"/>
          <w:szCs w:val="36"/>
          <w:lang w:eastAsia="zh-CN"/>
        </w:rPr>
      </w:pPr>
    </w:p>
    <w:p w14:paraId="0D9FBE34">
      <w:pPr>
        <w:pStyle w:val="2"/>
        <w:jc w:val="center"/>
        <w:rPr>
          <w:rFonts w:ascii="黑体" w:hAnsi="黑体" w:eastAsia="黑体"/>
          <w:sz w:val="36"/>
          <w:szCs w:val="36"/>
          <w:lang w:eastAsia="zh-CN"/>
        </w:rPr>
      </w:pPr>
    </w:p>
    <w:p w14:paraId="6069AC3B">
      <w:pPr>
        <w:pStyle w:val="2"/>
        <w:outlineLvl w:val="0"/>
        <w:rPr>
          <w:rFonts w:hint="eastAsia" w:ascii="黑体" w:hAnsi="黑体" w:eastAsia="黑体"/>
          <w:sz w:val="56"/>
          <w:szCs w:val="36"/>
          <w:lang w:eastAsia="zh-CN"/>
        </w:rPr>
      </w:pPr>
      <w:bookmarkStart w:id="0" w:name="_Toc22893"/>
    </w:p>
    <w:p w14:paraId="6D5E1042">
      <w:pPr>
        <w:pStyle w:val="2"/>
        <w:outlineLvl w:val="0"/>
        <w:rPr>
          <w:rFonts w:hint="eastAsia" w:ascii="黑体" w:hAnsi="黑体" w:eastAsia="黑体"/>
          <w:sz w:val="56"/>
          <w:szCs w:val="36"/>
          <w:lang w:eastAsia="zh-CN"/>
        </w:rPr>
      </w:pPr>
    </w:p>
    <w:p w14:paraId="4CA5BB9D">
      <w:pPr>
        <w:pStyle w:val="2"/>
        <w:outlineLvl w:val="0"/>
        <w:rPr>
          <w:rFonts w:hint="eastAsia" w:ascii="黑体" w:hAnsi="黑体" w:eastAsia="黑体"/>
          <w:sz w:val="56"/>
          <w:szCs w:val="36"/>
          <w:lang w:eastAsia="zh-CN"/>
        </w:rPr>
      </w:pPr>
    </w:p>
    <w:p w14:paraId="3259F496">
      <w:pPr>
        <w:pStyle w:val="2"/>
        <w:outlineLvl w:val="0"/>
        <w:rPr>
          <w:rFonts w:ascii="黑体" w:hAnsi="黑体" w:eastAsia="黑体"/>
          <w:sz w:val="56"/>
          <w:szCs w:val="36"/>
          <w:lang w:eastAsia="zh-CN"/>
        </w:rPr>
      </w:pPr>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188B791C">
      <w:pPr>
        <w:pStyle w:val="2"/>
        <w:jc w:val="center"/>
        <w:outlineLvl w:val="0"/>
        <w:rPr>
          <w:rFonts w:ascii="黑体" w:hAnsi="黑体" w:eastAsia="黑体"/>
          <w:sz w:val="56"/>
          <w:szCs w:val="36"/>
          <w:lang w:eastAsia="zh-CN"/>
        </w:rPr>
      </w:pPr>
      <w:bookmarkStart w:id="1" w:name="_Toc1151"/>
      <w:r>
        <w:rPr>
          <w:rFonts w:hint="eastAsia" w:ascii="黑体" w:hAnsi="黑体" w:eastAsia="黑体"/>
          <w:sz w:val="56"/>
          <w:szCs w:val="36"/>
          <w:lang w:eastAsia="zh-CN"/>
        </w:rPr>
        <w:t>单位概况</w:t>
      </w:r>
      <w:bookmarkEnd w:id="1"/>
    </w:p>
    <w:p w14:paraId="6483D2CC">
      <w:pPr>
        <w:pStyle w:val="2"/>
        <w:rPr>
          <w:rFonts w:ascii="黑体" w:hAnsi="黑体" w:eastAsia="黑体"/>
          <w:sz w:val="36"/>
          <w:szCs w:val="36"/>
          <w:lang w:eastAsia="zh-CN"/>
        </w:rPr>
      </w:pPr>
    </w:p>
    <w:p w14:paraId="047D3751">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3AFB4975">
      <w:pPr>
        <w:pStyle w:val="2"/>
        <w:ind w:firstLine="640" w:firstLineChars="200"/>
        <w:outlineLvl w:val="1"/>
        <w:rPr>
          <w:rFonts w:ascii="黑体" w:hAnsi="黑体" w:eastAsia="黑体" w:cstheme="minorBidi"/>
          <w:kern w:val="2"/>
          <w:sz w:val="32"/>
          <w:szCs w:val="32"/>
          <w:lang w:eastAsia="zh-CN"/>
        </w:rPr>
      </w:pPr>
      <w:bookmarkStart w:id="2" w:name="_Toc21079"/>
      <w:r>
        <w:rPr>
          <w:rFonts w:hint="eastAsia" w:ascii="黑体" w:hAnsi="黑体" w:eastAsia="黑体" w:cstheme="minorBidi"/>
          <w:kern w:val="2"/>
          <w:sz w:val="32"/>
          <w:szCs w:val="32"/>
          <w:lang w:eastAsia="zh-CN"/>
        </w:rPr>
        <w:t>一、单位主要职责</w:t>
      </w:r>
      <w:bookmarkEnd w:id="2"/>
    </w:p>
    <w:p w14:paraId="5B995386">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lang w:eastAsia="zh-CN"/>
        </w:rPr>
        <w:t>漳平市赤水中心学校</w:t>
      </w:r>
      <w:r>
        <w:rPr>
          <w:rFonts w:hint="eastAsia" w:ascii="仿宋" w:hAnsi="仿宋" w:eastAsia="仿宋" w:cs="仿宋_GB2312"/>
          <w:sz w:val="32"/>
          <w:szCs w:val="32"/>
        </w:rPr>
        <w:t>的主要职责是：</w:t>
      </w:r>
      <w:r>
        <w:rPr>
          <w:rFonts w:hint="default" w:ascii="仿宋" w:hAnsi="仿宋" w:eastAsia="仿宋" w:cs="仿宋_GB2312"/>
          <w:sz w:val="32"/>
          <w:szCs w:val="32"/>
        </w:rPr>
        <w:t>根据《漳平市人民政府关于印发教育</w:t>
      </w:r>
      <w:r>
        <w:rPr>
          <w:rFonts w:hint="eastAsia" w:ascii="仿宋" w:hAnsi="仿宋" w:eastAsia="仿宋" w:cs="仿宋_GB2312"/>
          <w:sz w:val="32"/>
          <w:szCs w:val="32"/>
          <w:lang w:eastAsia="zh-CN"/>
        </w:rPr>
        <w:t>单位</w:t>
      </w:r>
      <w:r>
        <w:rPr>
          <w:rFonts w:hint="default" w:ascii="仿宋" w:hAnsi="仿宋" w:eastAsia="仿宋" w:cs="仿宋_GB2312"/>
          <w:sz w:val="32"/>
          <w:szCs w:val="32"/>
        </w:rPr>
        <w:t>主要职责内设机构和人员编制规定的通知》（漳政办〔2002〕150号）要求，做好如下工作。</w:t>
      </w:r>
    </w:p>
    <w:p w14:paraId="7E5F0070">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（一）实施小学义务教育，促进基础教育发展。</w:t>
      </w:r>
    </w:p>
    <w:p w14:paraId="7702B10C">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（二）</w:t>
      </w:r>
      <w:r>
        <w:rPr>
          <w:rFonts w:hint="eastAsia" w:ascii="仿宋" w:hAnsi="仿宋" w:eastAsia="仿宋" w:cs="仿宋_GB2312"/>
          <w:sz w:val="32"/>
          <w:szCs w:val="32"/>
          <w:lang w:eastAsia="zh-CN"/>
        </w:rPr>
        <w:t>小学学历教育</w:t>
      </w:r>
      <w:r>
        <w:rPr>
          <w:rFonts w:hint="eastAsia" w:ascii="仿宋" w:hAnsi="仿宋" w:eastAsia="仿宋" w:cs="仿宋_GB2312"/>
          <w:sz w:val="32"/>
          <w:szCs w:val="32"/>
        </w:rPr>
        <w:t>。</w:t>
      </w:r>
    </w:p>
    <w:p w14:paraId="4E305856">
      <w:pPr>
        <w:pStyle w:val="2"/>
        <w:ind w:firstLine="640" w:firstLineChars="200"/>
        <w:outlineLvl w:val="1"/>
        <w:rPr>
          <w:rFonts w:ascii="黑体" w:hAnsi="黑体" w:eastAsia="黑体" w:cstheme="minorBidi"/>
          <w:kern w:val="2"/>
          <w:sz w:val="32"/>
          <w:szCs w:val="32"/>
          <w:lang w:eastAsia="zh-CN"/>
        </w:rPr>
      </w:pPr>
      <w:bookmarkStart w:id="3" w:name="_Toc6491"/>
      <w:r>
        <w:rPr>
          <w:rFonts w:hint="eastAsia" w:ascii="黑体" w:hAnsi="黑体" w:eastAsia="黑体" w:cstheme="minorBidi"/>
          <w:kern w:val="2"/>
          <w:sz w:val="32"/>
          <w:szCs w:val="32"/>
          <w:lang w:eastAsia="zh-CN"/>
        </w:rPr>
        <w:t>二、单位预算单位构成</w:t>
      </w:r>
      <w:bookmarkEnd w:id="3"/>
    </w:p>
    <w:p w14:paraId="784D4C65">
      <w:pPr>
        <w:tabs>
          <w:tab w:val="left" w:pos="7513"/>
        </w:tabs>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cs="仿宋_GB2312"/>
          <w:sz w:val="32"/>
          <w:szCs w:val="32"/>
        </w:rPr>
        <w:t>从预算单位构成看，</w:t>
      </w:r>
      <w:r>
        <w:rPr>
          <w:rFonts w:hint="eastAsia" w:ascii="仿宋" w:hAnsi="仿宋" w:eastAsia="仿宋"/>
          <w:sz w:val="32"/>
          <w:szCs w:val="32"/>
          <w:lang w:eastAsia="zh-CN"/>
        </w:rPr>
        <w:t>漳平市赤水中心学校</w:t>
      </w:r>
      <w:r>
        <w:rPr>
          <w:rFonts w:hint="eastAsia" w:ascii="仿宋" w:hAnsi="仿宋" w:eastAsia="仿宋"/>
          <w:sz w:val="32"/>
          <w:szCs w:val="32"/>
        </w:rPr>
        <w:t>列入</w:t>
      </w:r>
      <w:r>
        <w:rPr>
          <w:rFonts w:hint="eastAsia" w:ascii="仿宋" w:hAnsi="仿宋" w:eastAsia="仿宋" w:cs="仿宋_GB2312"/>
          <w:sz w:val="32"/>
          <w:szCs w:val="32"/>
          <w:lang w:val="en-US" w:eastAsia="zh-CN"/>
        </w:rPr>
        <w:t>2026</w:t>
      </w:r>
      <w:r>
        <w:rPr>
          <w:rFonts w:hint="eastAsia" w:ascii="仿宋" w:hAnsi="仿宋" w:eastAsia="仿宋"/>
          <w:sz w:val="32"/>
          <w:szCs w:val="32"/>
        </w:rPr>
        <w:t>年</w:t>
      </w:r>
      <w:r>
        <w:rPr>
          <w:rFonts w:hint="eastAsia" w:ascii="仿宋" w:hAnsi="仿宋" w:eastAsia="仿宋"/>
          <w:sz w:val="32"/>
          <w:szCs w:val="32"/>
          <w:lang w:eastAsia="zh-CN"/>
        </w:rPr>
        <w:t>单位</w:t>
      </w:r>
      <w:r>
        <w:rPr>
          <w:rFonts w:hint="eastAsia" w:ascii="仿宋" w:hAnsi="仿宋" w:eastAsia="仿宋"/>
          <w:sz w:val="32"/>
          <w:szCs w:val="32"/>
        </w:rPr>
        <w:t>预算编制范围的单位详细情况见下表:</w:t>
      </w:r>
    </w:p>
    <w:tbl>
      <w:tblPr>
        <w:tblStyle w:val="8"/>
        <w:tblW w:w="8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0"/>
        <w:gridCol w:w="2189"/>
        <w:gridCol w:w="2087"/>
      </w:tblGrid>
      <w:tr w14:paraId="66EF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0" w:type="dxa"/>
            <w:tcBorders>
              <w:top w:val="single" w:color="auto" w:sz="4" w:space="0"/>
              <w:left w:val="single" w:color="auto" w:sz="4" w:space="0"/>
              <w:bottom w:val="single" w:color="auto" w:sz="4" w:space="0"/>
              <w:right w:val="single" w:color="auto" w:sz="4" w:space="0"/>
            </w:tcBorders>
            <w:noWrap w:val="0"/>
            <w:vAlign w:val="top"/>
          </w:tcPr>
          <w:p w14:paraId="7AB70358">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2189" w:type="dxa"/>
            <w:tcBorders>
              <w:top w:val="single" w:color="auto" w:sz="4" w:space="0"/>
              <w:left w:val="single" w:color="auto" w:sz="4" w:space="0"/>
              <w:bottom w:val="single" w:color="auto" w:sz="4" w:space="0"/>
              <w:right w:val="single" w:color="auto" w:sz="4" w:space="0"/>
            </w:tcBorders>
            <w:noWrap w:val="0"/>
            <w:vAlign w:val="top"/>
          </w:tcPr>
          <w:p w14:paraId="7B598269">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2087" w:type="dxa"/>
            <w:tcBorders>
              <w:top w:val="single" w:color="auto" w:sz="4" w:space="0"/>
              <w:left w:val="single" w:color="auto" w:sz="4" w:space="0"/>
              <w:bottom w:val="single" w:color="auto" w:sz="4" w:space="0"/>
              <w:right w:val="single" w:color="auto" w:sz="4" w:space="0"/>
            </w:tcBorders>
            <w:noWrap w:val="0"/>
            <w:vAlign w:val="top"/>
          </w:tcPr>
          <w:p w14:paraId="791607C5">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4641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0" w:type="dxa"/>
            <w:tcBorders>
              <w:top w:val="single" w:color="auto" w:sz="4" w:space="0"/>
              <w:left w:val="single" w:color="auto" w:sz="4" w:space="0"/>
              <w:bottom w:val="single" w:color="auto" w:sz="4" w:space="0"/>
              <w:right w:val="single" w:color="auto" w:sz="4" w:space="0"/>
            </w:tcBorders>
            <w:noWrap w:val="0"/>
            <w:vAlign w:val="top"/>
          </w:tcPr>
          <w:p w14:paraId="6E2CF4D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漳平市赤水中心学校</w:t>
            </w:r>
          </w:p>
        </w:tc>
        <w:tc>
          <w:tcPr>
            <w:tcW w:w="2189" w:type="dxa"/>
            <w:tcBorders>
              <w:top w:val="single" w:color="auto" w:sz="4" w:space="0"/>
              <w:left w:val="single" w:color="auto" w:sz="4" w:space="0"/>
              <w:bottom w:val="single" w:color="auto" w:sz="4" w:space="0"/>
              <w:right w:val="single" w:color="auto" w:sz="4" w:space="0"/>
            </w:tcBorders>
            <w:noWrap w:val="0"/>
            <w:vAlign w:val="top"/>
          </w:tcPr>
          <w:p w14:paraId="3997982B">
            <w:pPr>
              <w:tabs>
                <w:tab w:val="left" w:pos="7513"/>
              </w:tabs>
              <w:adjustRightInd w:val="0"/>
              <w:snapToGrid w:val="0"/>
              <w:spacing w:line="600" w:lineRule="exact"/>
              <w:ind w:firstLine="320" w:firstLineChars="100"/>
              <w:rPr>
                <w:rFonts w:ascii="仿宋" w:hAnsi="仿宋" w:eastAsia="仿宋"/>
                <w:sz w:val="32"/>
                <w:szCs w:val="32"/>
              </w:rPr>
            </w:pPr>
            <w:r>
              <w:rPr>
                <w:rFonts w:hint="eastAsia" w:ascii="仿宋" w:hAnsi="仿宋" w:eastAsia="仿宋" w:cs="仿宋"/>
                <w:sz w:val="32"/>
                <w:szCs w:val="32"/>
              </w:rPr>
              <w:t>财政核拨</w:t>
            </w:r>
          </w:p>
        </w:tc>
        <w:tc>
          <w:tcPr>
            <w:tcW w:w="2087" w:type="dxa"/>
            <w:tcBorders>
              <w:top w:val="single" w:color="auto" w:sz="4" w:space="0"/>
              <w:left w:val="single" w:color="auto" w:sz="4" w:space="0"/>
              <w:bottom w:val="single" w:color="auto" w:sz="4" w:space="0"/>
              <w:right w:val="single" w:color="auto" w:sz="4" w:space="0"/>
            </w:tcBorders>
            <w:noWrap w:val="0"/>
            <w:vAlign w:val="top"/>
          </w:tcPr>
          <w:p w14:paraId="52560DEE">
            <w:pPr>
              <w:tabs>
                <w:tab w:val="left" w:pos="7513"/>
              </w:tabs>
              <w:adjustRightInd w:val="0"/>
              <w:snapToGrid w:val="0"/>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3</w:t>
            </w:r>
            <w:r>
              <w:rPr>
                <w:rFonts w:hint="eastAsia" w:ascii="仿宋" w:hAnsi="仿宋" w:eastAsia="仿宋"/>
                <w:sz w:val="32"/>
                <w:szCs w:val="32"/>
                <w:lang w:val="en-US" w:eastAsia="zh-CN"/>
              </w:rPr>
              <w:t>3</w:t>
            </w:r>
          </w:p>
        </w:tc>
      </w:tr>
    </w:tbl>
    <w:p w14:paraId="5C8D496A">
      <w:pPr>
        <w:tabs>
          <w:tab w:val="left" w:pos="7513"/>
        </w:tabs>
        <w:adjustRightInd w:val="0"/>
        <w:snapToGrid w:val="0"/>
        <w:spacing w:line="600" w:lineRule="exact"/>
        <w:outlineLvl w:val="1"/>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bookmarkStart w:id="4" w:name="_Toc6552"/>
      <w:r>
        <w:rPr>
          <w:rFonts w:hint="eastAsia" w:ascii="黑体" w:hAnsi="黑体" w:eastAsia="黑体"/>
          <w:sz w:val="32"/>
          <w:szCs w:val="32"/>
        </w:rPr>
        <w:t>三、单位主要工作任务</w:t>
      </w:r>
      <w:bookmarkEnd w:id="4"/>
    </w:p>
    <w:p w14:paraId="336322E6">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val="en-US" w:eastAsia="zh-CN"/>
        </w:rPr>
        <w:t>2026</w:t>
      </w:r>
      <w:r>
        <w:rPr>
          <w:rFonts w:hint="eastAsia" w:ascii="仿宋" w:hAnsi="仿宋" w:eastAsia="仿宋" w:cs="仿宋_GB2312"/>
          <w:sz w:val="32"/>
          <w:szCs w:val="32"/>
          <w:lang w:eastAsia="zh-CN"/>
        </w:rPr>
        <w:t>年，漳平市赤水中心学校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084D2390">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（一）提高教育发展水平。</w:t>
      </w:r>
    </w:p>
    <w:p w14:paraId="28DE8AAC">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（二）提升教育管理水平。</w:t>
      </w:r>
    </w:p>
    <w:p w14:paraId="2B9F34FB">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（三）加强教师队伍建设。</w:t>
      </w:r>
    </w:p>
    <w:p w14:paraId="38C2F8DE">
      <w:pPr>
        <w:tabs>
          <w:tab w:val="left" w:pos="7513"/>
        </w:tabs>
        <w:adjustRightInd w:val="0"/>
        <w:snapToGrid w:val="0"/>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eastAsia="zh-CN"/>
        </w:rPr>
        <w:t>（四）优化学生成长环境。</w:t>
      </w:r>
    </w:p>
    <w:p w14:paraId="14A923A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eastAsia="zh-CN"/>
        </w:rPr>
        <w:t>（五）提高教育教学质量。</w:t>
      </w:r>
    </w:p>
    <w:p w14:paraId="033CCC16">
      <w:pPr>
        <w:ind w:firstLine="640" w:firstLineChars="200"/>
        <w:rPr>
          <w:rFonts w:ascii="仿宋" w:hAnsi="仿宋" w:eastAsia="仿宋" w:cs="仿宋_GB2312"/>
          <w:sz w:val="32"/>
          <w:szCs w:val="32"/>
        </w:rPr>
      </w:pPr>
    </w:p>
    <w:p w14:paraId="4F742B2C">
      <w:pPr>
        <w:pStyle w:val="2"/>
        <w:jc w:val="center"/>
        <w:rPr>
          <w:rFonts w:ascii="黑体" w:hAnsi="黑体" w:eastAsia="黑体"/>
          <w:sz w:val="36"/>
          <w:szCs w:val="36"/>
          <w:lang w:eastAsia="zh-CN"/>
        </w:rPr>
      </w:pPr>
    </w:p>
    <w:p w14:paraId="598DF3A5">
      <w:pPr>
        <w:pStyle w:val="2"/>
        <w:jc w:val="center"/>
        <w:rPr>
          <w:rFonts w:ascii="黑体" w:hAnsi="黑体" w:eastAsia="黑体"/>
          <w:sz w:val="36"/>
          <w:szCs w:val="36"/>
          <w:lang w:eastAsia="zh-CN"/>
        </w:rPr>
      </w:pPr>
    </w:p>
    <w:p w14:paraId="1373FB57">
      <w:pPr>
        <w:pStyle w:val="2"/>
        <w:jc w:val="center"/>
        <w:rPr>
          <w:rFonts w:ascii="黑体" w:hAnsi="黑体" w:eastAsia="黑体"/>
          <w:sz w:val="36"/>
          <w:szCs w:val="36"/>
          <w:lang w:eastAsia="zh-CN"/>
        </w:rPr>
      </w:pPr>
    </w:p>
    <w:p w14:paraId="58D62D01">
      <w:pPr>
        <w:pStyle w:val="2"/>
        <w:jc w:val="center"/>
        <w:rPr>
          <w:rFonts w:ascii="黑体" w:hAnsi="黑体" w:eastAsia="黑体"/>
          <w:sz w:val="36"/>
          <w:szCs w:val="36"/>
          <w:lang w:eastAsia="zh-CN"/>
        </w:rPr>
      </w:pPr>
    </w:p>
    <w:p w14:paraId="3642CBB9">
      <w:pPr>
        <w:pStyle w:val="2"/>
        <w:jc w:val="center"/>
        <w:rPr>
          <w:rFonts w:ascii="黑体" w:hAnsi="黑体" w:eastAsia="黑体"/>
          <w:sz w:val="36"/>
          <w:szCs w:val="36"/>
          <w:lang w:eastAsia="zh-CN"/>
        </w:rPr>
      </w:pPr>
    </w:p>
    <w:p w14:paraId="110A8348">
      <w:pPr>
        <w:pStyle w:val="2"/>
        <w:jc w:val="center"/>
        <w:rPr>
          <w:rFonts w:ascii="黑体" w:hAnsi="黑体" w:eastAsia="黑体"/>
          <w:sz w:val="36"/>
          <w:szCs w:val="36"/>
          <w:lang w:eastAsia="zh-CN"/>
        </w:rPr>
      </w:pPr>
    </w:p>
    <w:p w14:paraId="5661B628">
      <w:pPr>
        <w:pStyle w:val="2"/>
        <w:jc w:val="center"/>
        <w:rPr>
          <w:rFonts w:ascii="黑体" w:hAnsi="黑体" w:eastAsia="黑体"/>
          <w:sz w:val="36"/>
          <w:szCs w:val="36"/>
          <w:lang w:eastAsia="zh-CN"/>
        </w:rPr>
      </w:pPr>
    </w:p>
    <w:p w14:paraId="72169FFC">
      <w:pPr>
        <w:pStyle w:val="2"/>
        <w:jc w:val="center"/>
        <w:rPr>
          <w:rFonts w:ascii="黑体" w:hAnsi="黑体" w:eastAsia="黑体"/>
          <w:sz w:val="36"/>
          <w:szCs w:val="36"/>
          <w:lang w:eastAsia="zh-CN"/>
        </w:rPr>
      </w:pPr>
    </w:p>
    <w:p w14:paraId="5B890E40">
      <w:pPr>
        <w:pStyle w:val="2"/>
        <w:outlineLvl w:val="0"/>
        <w:rPr>
          <w:rFonts w:ascii="黑体" w:hAnsi="黑体" w:eastAsia="黑体"/>
          <w:sz w:val="56"/>
          <w:szCs w:val="36"/>
          <w:lang w:eastAsia="zh-CN"/>
        </w:rPr>
      </w:pPr>
      <w:bookmarkStart w:id="5" w:name="_Toc9268"/>
      <w:r>
        <w:rPr>
          <w:rFonts w:hint="eastAsia" w:ascii="黑体" w:hAnsi="黑体" w:eastAsia="黑体"/>
          <w:sz w:val="56"/>
          <w:szCs w:val="36"/>
          <w:lang w:eastAsia="zh-CN"/>
        </w:rPr>
        <w:t>第二部分</w:t>
      </w:r>
      <w:bookmarkEnd w:id="5"/>
      <w:r>
        <w:rPr>
          <w:rFonts w:ascii="黑体" w:hAnsi="黑体" w:eastAsia="黑体"/>
          <w:sz w:val="56"/>
          <w:szCs w:val="36"/>
          <w:lang w:eastAsia="zh-CN"/>
        </w:rPr>
        <w:t xml:space="preserve"> </w:t>
      </w:r>
    </w:p>
    <w:p w14:paraId="51D14A95">
      <w:pPr>
        <w:pStyle w:val="2"/>
        <w:jc w:val="center"/>
        <w:outlineLvl w:val="0"/>
        <w:rPr>
          <w:rFonts w:ascii="黑体" w:hAnsi="黑体" w:eastAsia="黑体"/>
          <w:sz w:val="56"/>
          <w:szCs w:val="36"/>
          <w:lang w:eastAsia="zh-CN"/>
        </w:rPr>
      </w:pPr>
      <w:bookmarkStart w:id="6" w:name="_Toc210"/>
      <w:r>
        <w:rPr>
          <w:rFonts w:hint="eastAsia" w:ascii="黑体" w:hAnsi="黑体" w:eastAsia="黑体"/>
          <w:sz w:val="56"/>
          <w:szCs w:val="36"/>
          <w:lang w:eastAsia="zh-CN"/>
        </w:rPr>
        <w:t>2026年度单位预算表</w:t>
      </w:r>
      <w:bookmarkEnd w:id="6"/>
    </w:p>
    <w:p w14:paraId="2FCD8D09">
      <w:pPr>
        <w:tabs>
          <w:tab w:val="left" w:pos="7513"/>
        </w:tabs>
        <w:adjustRightInd w:val="0"/>
        <w:snapToGrid w:val="0"/>
        <w:spacing w:line="600" w:lineRule="exact"/>
        <w:outlineLvl w:val="0"/>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327509A8">
      <w:pPr>
        <w:tabs>
          <w:tab w:val="left" w:pos="7513"/>
        </w:tabs>
        <w:adjustRightInd w:val="0"/>
        <w:snapToGrid w:val="0"/>
        <w:spacing w:line="600" w:lineRule="exact"/>
        <w:outlineLvl w:val="1"/>
        <w:rPr>
          <w:rFonts w:ascii="楷体" w:hAnsi="楷体" w:eastAsia="楷体"/>
          <w:sz w:val="28"/>
          <w:szCs w:val="28"/>
        </w:rPr>
      </w:pPr>
      <w:bookmarkStart w:id="7" w:name="_Toc23123"/>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7FBB9E3E">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3EFAF24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年度收支预算总表</w:t>
            </w:r>
          </w:p>
        </w:tc>
      </w:tr>
      <w:tr w14:paraId="69C0E71D">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475DF3F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19D3D10B">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9A6CEF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613ABFD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5B56B01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B67CF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4B676A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676660D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99117B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561088E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000AF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4CF3D096">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554.24</w:t>
            </w:r>
          </w:p>
        </w:tc>
        <w:tc>
          <w:tcPr>
            <w:tcW w:w="3260" w:type="dxa"/>
            <w:tcBorders>
              <w:top w:val="nil"/>
              <w:left w:val="nil"/>
              <w:bottom w:val="single" w:color="auto" w:sz="4" w:space="0"/>
              <w:right w:val="single" w:color="auto" w:sz="4" w:space="0"/>
            </w:tcBorders>
            <w:shd w:val="clear" w:color="auto" w:fill="auto"/>
            <w:noWrap/>
            <w:vAlign w:val="center"/>
          </w:tcPr>
          <w:p w14:paraId="7EFA856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461239C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3CA847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0117D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1D41F35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8976FF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DD1B19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954BCA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804019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F207FC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A33F1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0F1B6A96">
            <w:pPr>
              <w:widowControl/>
              <w:spacing w:line="240" w:lineRule="auto"/>
              <w:jc w:val="right"/>
              <w:rPr>
                <w:rFonts w:ascii="宋体" w:hAnsi="宋体" w:eastAsia="宋体" w:cs="宋体"/>
                <w:kern w:val="0"/>
                <w:sz w:val="18"/>
                <w:szCs w:val="18"/>
              </w:rPr>
            </w:pPr>
          </w:p>
        </w:tc>
      </w:tr>
      <w:tr w14:paraId="5CE311A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51D38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1F566EC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45EA0F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55F9837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275503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F8A3A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343AE93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047B5D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18ED2C71">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554.24</w:t>
            </w:r>
          </w:p>
        </w:tc>
      </w:tr>
      <w:tr w14:paraId="3009D30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C2AB3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28178EC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D41AAD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82BF2A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800A79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D94D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402B037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E9034B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1C708CE1">
            <w:pPr>
              <w:widowControl/>
              <w:spacing w:line="240" w:lineRule="auto"/>
              <w:jc w:val="right"/>
              <w:rPr>
                <w:rFonts w:ascii="宋体" w:hAnsi="宋体" w:eastAsia="宋体" w:cs="宋体"/>
                <w:kern w:val="0"/>
                <w:sz w:val="18"/>
                <w:szCs w:val="18"/>
              </w:rPr>
            </w:pPr>
          </w:p>
        </w:tc>
      </w:tr>
      <w:tr w14:paraId="205F829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EF9A34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4D8A36F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647026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44145BC0">
            <w:pPr>
              <w:widowControl/>
              <w:spacing w:line="240" w:lineRule="auto"/>
              <w:jc w:val="right"/>
              <w:rPr>
                <w:rFonts w:ascii="宋体" w:hAnsi="宋体" w:eastAsia="宋体" w:cs="宋体"/>
                <w:kern w:val="0"/>
                <w:sz w:val="18"/>
                <w:szCs w:val="18"/>
              </w:rPr>
            </w:pPr>
          </w:p>
        </w:tc>
      </w:tr>
      <w:tr w14:paraId="7A7E0BA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B07C8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36737F0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0B4CE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6750CA6C">
            <w:pPr>
              <w:widowControl/>
              <w:spacing w:line="240" w:lineRule="auto"/>
              <w:jc w:val="right"/>
              <w:rPr>
                <w:rFonts w:ascii="宋体" w:hAnsi="宋体" w:eastAsia="宋体" w:cs="宋体"/>
                <w:kern w:val="0"/>
                <w:sz w:val="18"/>
                <w:szCs w:val="18"/>
              </w:rPr>
            </w:pPr>
          </w:p>
        </w:tc>
      </w:tr>
      <w:tr w14:paraId="712996C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AA281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63A0384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30C0B1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7E1AE97">
            <w:pPr>
              <w:widowControl/>
              <w:spacing w:line="240" w:lineRule="auto"/>
              <w:jc w:val="right"/>
              <w:rPr>
                <w:rFonts w:ascii="宋体" w:hAnsi="宋体" w:eastAsia="宋体" w:cs="宋体"/>
                <w:kern w:val="0"/>
                <w:sz w:val="18"/>
                <w:szCs w:val="18"/>
              </w:rPr>
            </w:pPr>
          </w:p>
        </w:tc>
      </w:tr>
      <w:tr w14:paraId="74BDA8E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4EE0F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CDBCD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95BD5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4C0B7556">
            <w:pPr>
              <w:widowControl/>
              <w:spacing w:line="240" w:lineRule="auto"/>
              <w:jc w:val="right"/>
              <w:rPr>
                <w:rFonts w:ascii="宋体" w:hAnsi="宋体" w:eastAsia="宋体" w:cs="宋体"/>
                <w:kern w:val="0"/>
                <w:sz w:val="18"/>
                <w:szCs w:val="18"/>
              </w:rPr>
            </w:pPr>
          </w:p>
        </w:tc>
      </w:tr>
      <w:tr w14:paraId="33817FE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BD24B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687491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4DD3FC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3D1D1FD4">
            <w:pPr>
              <w:widowControl/>
              <w:spacing w:line="240" w:lineRule="auto"/>
              <w:jc w:val="right"/>
              <w:rPr>
                <w:rFonts w:ascii="宋体" w:hAnsi="宋体" w:eastAsia="宋体" w:cs="宋体"/>
                <w:kern w:val="0"/>
                <w:sz w:val="18"/>
                <w:szCs w:val="18"/>
              </w:rPr>
            </w:pPr>
          </w:p>
        </w:tc>
      </w:tr>
      <w:tr w14:paraId="796BA1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9099E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638B5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BFCA5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2BBB0DB7">
            <w:pPr>
              <w:widowControl/>
              <w:spacing w:line="240" w:lineRule="auto"/>
              <w:jc w:val="right"/>
              <w:rPr>
                <w:rFonts w:ascii="宋体" w:hAnsi="宋体" w:eastAsia="宋体" w:cs="宋体"/>
                <w:kern w:val="0"/>
                <w:sz w:val="18"/>
                <w:szCs w:val="18"/>
              </w:rPr>
            </w:pPr>
          </w:p>
        </w:tc>
      </w:tr>
      <w:tr w14:paraId="3C5DD91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C8D76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297DE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6FBA1F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46BF3096">
            <w:pPr>
              <w:widowControl/>
              <w:spacing w:line="240" w:lineRule="auto"/>
              <w:jc w:val="right"/>
              <w:rPr>
                <w:rFonts w:ascii="宋体" w:hAnsi="宋体" w:eastAsia="宋体" w:cs="宋体"/>
                <w:kern w:val="0"/>
                <w:sz w:val="18"/>
                <w:szCs w:val="18"/>
              </w:rPr>
            </w:pPr>
          </w:p>
        </w:tc>
      </w:tr>
      <w:tr w14:paraId="37395D0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091FD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F6394E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45484E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03A1067E">
            <w:pPr>
              <w:widowControl/>
              <w:spacing w:line="240" w:lineRule="auto"/>
              <w:jc w:val="right"/>
              <w:rPr>
                <w:rFonts w:ascii="宋体" w:hAnsi="宋体" w:eastAsia="宋体" w:cs="宋体"/>
                <w:kern w:val="0"/>
                <w:sz w:val="18"/>
                <w:szCs w:val="18"/>
              </w:rPr>
            </w:pPr>
          </w:p>
        </w:tc>
      </w:tr>
      <w:tr w14:paraId="1C5B5C5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5D463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1F7F81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ADCDC5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0768646E">
            <w:pPr>
              <w:widowControl/>
              <w:spacing w:line="240" w:lineRule="auto"/>
              <w:jc w:val="right"/>
              <w:rPr>
                <w:rFonts w:ascii="宋体" w:hAnsi="宋体" w:eastAsia="宋体" w:cs="宋体"/>
                <w:kern w:val="0"/>
                <w:sz w:val="18"/>
                <w:szCs w:val="18"/>
              </w:rPr>
            </w:pPr>
          </w:p>
        </w:tc>
      </w:tr>
      <w:tr w14:paraId="37C1498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BBF33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BB5895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6DA987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2C504629">
            <w:pPr>
              <w:widowControl/>
              <w:spacing w:line="240" w:lineRule="auto"/>
              <w:jc w:val="right"/>
              <w:rPr>
                <w:rFonts w:ascii="宋体" w:hAnsi="宋体" w:eastAsia="宋体" w:cs="宋体"/>
                <w:kern w:val="0"/>
                <w:sz w:val="18"/>
                <w:szCs w:val="18"/>
              </w:rPr>
            </w:pPr>
          </w:p>
        </w:tc>
      </w:tr>
      <w:tr w14:paraId="5D284FB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6FD5D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BCD92D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EFEB4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64342077">
            <w:pPr>
              <w:widowControl/>
              <w:spacing w:line="240" w:lineRule="auto"/>
              <w:jc w:val="right"/>
              <w:rPr>
                <w:rFonts w:ascii="宋体" w:hAnsi="宋体" w:eastAsia="宋体" w:cs="宋体"/>
                <w:kern w:val="0"/>
                <w:sz w:val="18"/>
                <w:szCs w:val="18"/>
              </w:rPr>
            </w:pPr>
          </w:p>
        </w:tc>
      </w:tr>
      <w:tr w14:paraId="5E20753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B69CE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7FCEB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24685D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2EBA6604">
            <w:pPr>
              <w:widowControl/>
              <w:spacing w:line="240" w:lineRule="auto"/>
              <w:jc w:val="right"/>
              <w:rPr>
                <w:rFonts w:ascii="宋体" w:hAnsi="宋体" w:eastAsia="宋体" w:cs="宋体"/>
                <w:kern w:val="0"/>
                <w:sz w:val="18"/>
                <w:szCs w:val="18"/>
              </w:rPr>
            </w:pPr>
          </w:p>
        </w:tc>
      </w:tr>
      <w:tr w14:paraId="1A68712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0A8F1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7FDB46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022B98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40A84C4">
            <w:pPr>
              <w:widowControl/>
              <w:spacing w:line="240" w:lineRule="auto"/>
              <w:jc w:val="right"/>
              <w:rPr>
                <w:rFonts w:ascii="宋体" w:hAnsi="宋体" w:eastAsia="宋体" w:cs="宋体"/>
                <w:kern w:val="0"/>
                <w:sz w:val="18"/>
                <w:szCs w:val="18"/>
              </w:rPr>
            </w:pPr>
          </w:p>
        </w:tc>
      </w:tr>
      <w:tr w14:paraId="29A4DCE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6D641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25FEA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C638AB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635BBA54">
            <w:pPr>
              <w:widowControl/>
              <w:spacing w:line="240" w:lineRule="auto"/>
              <w:jc w:val="right"/>
              <w:rPr>
                <w:rFonts w:ascii="宋体" w:hAnsi="宋体" w:eastAsia="宋体" w:cs="宋体"/>
                <w:kern w:val="0"/>
                <w:sz w:val="18"/>
                <w:szCs w:val="18"/>
              </w:rPr>
            </w:pPr>
          </w:p>
        </w:tc>
      </w:tr>
      <w:tr w14:paraId="5A54576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933E0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E74587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2F1074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610718E9">
            <w:pPr>
              <w:widowControl/>
              <w:spacing w:line="240" w:lineRule="auto"/>
              <w:jc w:val="right"/>
              <w:rPr>
                <w:rFonts w:ascii="宋体" w:hAnsi="宋体" w:eastAsia="宋体" w:cs="宋体"/>
                <w:kern w:val="0"/>
                <w:sz w:val="18"/>
                <w:szCs w:val="18"/>
              </w:rPr>
            </w:pPr>
          </w:p>
        </w:tc>
      </w:tr>
      <w:tr w14:paraId="4B06AE72">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2F46C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894840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180B1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01B3B693">
            <w:pPr>
              <w:widowControl/>
              <w:spacing w:line="240" w:lineRule="auto"/>
              <w:jc w:val="right"/>
              <w:rPr>
                <w:rFonts w:ascii="宋体" w:hAnsi="宋体" w:eastAsia="宋体" w:cs="宋体"/>
                <w:kern w:val="0"/>
                <w:sz w:val="18"/>
                <w:szCs w:val="18"/>
              </w:rPr>
            </w:pPr>
          </w:p>
        </w:tc>
      </w:tr>
      <w:tr w14:paraId="784088A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F233AA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006C19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F1CAD3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4DDD651">
            <w:pPr>
              <w:widowControl/>
              <w:spacing w:line="240" w:lineRule="auto"/>
              <w:jc w:val="right"/>
              <w:rPr>
                <w:rFonts w:ascii="宋体" w:hAnsi="宋体" w:eastAsia="宋体" w:cs="宋体"/>
                <w:kern w:val="0"/>
                <w:sz w:val="18"/>
                <w:szCs w:val="18"/>
              </w:rPr>
            </w:pPr>
          </w:p>
        </w:tc>
      </w:tr>
      <w:tr w14:paraId="16ADA27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FDF4B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AE76E7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A88C7C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03BAE379">
            <w:pPr>
              <w:widowControl/>
              <w:spacing w:line="240" w:lineRule="auto"/>
              <w:jc w:val="right"/>
              <w:rPr>
                <w:rFonts w:ascii="宋体" w:hAnsi="宋体" w:eastAsia="宋体" w:cs="宋体"/>
                <w:kern w:val="0"/>
                <w:sz w:val="18"/>
                <w:szCs w:val="18"/>
              </w:rPr>
            </w:pPr>
          </w:p>
        </w:tc>
      </w:tr>
      <w:tr w14:paraId="1939F67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8DE81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521B9F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146F71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3D79345C">
            <w:pPr>
              <w:widowControl/>
              <w:spacing w:line="240" w:lineRule="auto"/>
              <w:jc w:val="right"/>
              <w:rPr>
                <w:rFonts w:ascii="宋体" w:hAnsi="宋体" w:eastAsia="宋体" w:cs="宋体"/>
                <w:kern w:val="0"/>
                <w:sz w:val="18"/>
                <w:szCs w:val="18"/>
              </w:rPr>
            </w:pPr>
          </w:p>
        </w:tc>
      </w:tr>
      <w:tr w14:paraId="4147A08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BE0DE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3A87C22C">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554.24</w:t>
            </w:r>
          </w:p>
        </w:tc>
        <w:tc>
          <w:tcPr>
            <w:tcW w:w="3260" w:type="dxa"/>
            <w:tcBorders>
              <w:top w:val="nil"/>
              <w:left w:val="nil"/>
              <w:bottom w:val="single" w:color="auto" w:sz="4" w:space="0"/>
              <w:right w:val="single" w:color="auto" w:sz="4" w:space="0"/>
            </w:tcBorders>
            <w:shd w:val="clear" w:color="auto" w:fill="auto"/>
            <w:noWrap/>
            <w:vAlign w:val="center"/>
          </w:tcPr>
          <w:p w14:paraId="19F36AA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6163DE36">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554.24</w:t>
            </w:r>
          </w:p>
        </w:tc>
      </w:tr>
    </w:tbl>
    <w:p w14:paraId="7D5CC5C9">
      <w:pPr>
        <w:tabs>
          <w:tab w:val="left" w:pos="7513"/>
        </w:tabs>
        <w:adjustRightInd w:val="0"/>
        <w:snapToGrid w:val="0"/>
        <w:spacing w:line="600" w:lineRule="exact"/>
        <w:rPr>
          <w:rFonts w:hint="eastAsia" w:ascii="黑体" w:hAnsi="黑体" w:eastAsia="黑体"/>
          <w:sz w:val="32"/>
          <w:szCs w:val="32"/>
        </w:rPr>
        <w:sectPr>
          <w:pgSz w:w="11906" w:h="16838"/>
          <w:pgMar w:top="1440" w:right="1800" w:bottom="1440" w:left="1800" w:header="851" w:footer="992" w:gutter="0"/>
          <w:cols w:space="425" w:num="1"/>
          <w:docGrid w:type="lines" w:linePitch="312" w:charSpace="0"/>
        </w:sectPr>
      </w:pPr>
    </w:p>
    <w:p w14:paraId="0A60BEFF">
      <w:pPr>
        <w:tabs>
          <w:tab w:val="left" w:pos="7513"/>
        </w:tabs>
        <w:adjustRightInd w:val="0"/>
        <w:snapToGrid w:val="0"/>
        <w:spacing w:line="600" w:lineRule="exact"/>
        <w:rPr>
          <w:rFonts w:hint="eastAsia" w:ascii="黑体" w:hAnsi="黑体" w:eastAsia="黑体"/>
          <w:sz w:val="32"/>
          <w:szCs w:val="32"/>
        </w:rPr>
      </w:pPr>
    </w:p>
    <w:p w14:paraId="0DD9BEDF">
      <w:pPr>
        <w:tabs>
          <w:tab w:val="left" w:pos="7513"/>
        </w:tabs>
        <w:adjustRightInd w:val="0"/>
        <w:snapToGrid w:val="0"/>
        <w:spacing w:line="600" w:lineRule="exact"/>
        <w:rPr>
          <w:rFonts w:hint="eastAsia" w:ascii="黑体" w:hAnsi="黑体" w:eastAsia="黑体"/>
          <w:sz w:val="32"/>
          <w:szCs w:val="32"/>
        </w:rPr>
      </w:pPr>
    </w:p>
    <w:p w14:paraId="14DD9FDC">
      <w:pPr>
        <w:tabs>
          <w:tab w:val="left" w:pos="7513"/>
        </w:tabs>
        <w:adjustRightInd w:val="0"/>
        <w:snapToGrid w:val="0"/>
        <w:spacing w:line="600" w:lineRule="exact"/>
        <w:outlineLvl w:val="1"/>
        <w:rPr>
          <w:rFonts w:ascii="黑体" w:hAnsi="黑体" w:eastAsia="黑体"/>
          <w:sz w:val="32"/>
          <w:szCs w:val="32"/>
        </w:rPr>
      </w:pPr>
      <w:bookmarkStart w:id="8" w:name="_Toc4526"/>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4A1430F7">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5D320E9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收入预算总表</w:t>
            </w:r>
          </w:p>
        </w:tc>
      </w:tr>
      <w:tr w14:paraId="5ADBD476">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53917D48">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7BF2B7DC">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23454302">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3DF3AC57">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183E0301">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6BBFF7F9">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3C85BAB0">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2149898C">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7A7B09F3">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329DC604">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A494A6D">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7E546052">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52A6543E">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0DEA8FD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26AA2C2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43E6B85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3BCE317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5ADD35F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5B7F444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10ABF0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5D9EAFF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7E1187E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625149D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07106B2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8B9A88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3264D39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7F86E30A">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481C5D9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1FACF7E0">
            <w:pPr>
              <w:keepNext w:val="0"/>
              <w:keepLines w:val="0"/>
              <w:widowControl/>
              <w:suppressLineNumbers w:val="0"/>
              <w:jc w:val="right"/>
              <w:textAlignment w:val="center"/>
              <w:rPr>
                <w:rFonts w:ascii="宋体" w:hAnsi="宋体" w:eastAsia="宋体" w:cs="宋体"/>
                <w:kern w:val="0"/>
                <w:sz w:val="22"/>
                <w:szCs w:val="22"/>
                <w:lang w:val="en-US" w:eastAsia="zh-CN" w:bidi="ar-SA"/>
              </w:rPr>
            </w:pPr>
            <w:r>
              <w:rPr>
                <w:rFonts w:ascii="宋体" w:hAnsi="宋体" w:eastAsia="宋体" w:cs="宋体"/>
                <w:i w:val="0"/>
                <w:iCs w:val="0"/>
                <w:color w:val="000000"/>
                <w:kern w:val="0"/>
                <w:sz w:val="18"/>
                <w:szCs w:val="18"/>
                <w:u w:val="none"/>
                <w:lang w:val="en-US" w:eastAsia="zh-CN" w:bidi="ar"/>
              </w:rPr>
              <w:t>554.24</w:t>
            </w:r>
          </w:p>
        </w:tc>
        <w:tc>
          <w:tcPr>
            <w:tcW w:w="1134" w:type="dxa"/>
            <w:tcBorders>
              <w:top w:val="nil"/>
              <w:left w:val="nil"/>
              <w:bottom w:val="single" w:color="auto" w:sz="4" w:space="0"/>
              <w:right w:val="single" w:color="auto" w:sz="4" w:space="0"/>
            </w:tcBorders>
            <w:shd w:val="clear" w:color="auto" w:fill="auto"/>
            <w:noWrap/>
            <w:vAlign w:val="center"/>
          </w:tcPr>
          <w:p w14:paraId="34E31A11">
            <w:pPr>
              <w:keepNext w:val="0"/>
              <w:keepLines w:val="0"/>
              <w:widowControl/>
              <w:suppressLineNumbers w:val="0"/>
              <w:jc w:val="right"/>
              <w:textAlignment w:val="center"/>
              <w:rPr>
                <w:rFonts w:ascii="宋体" w:hAnsi="宋体" w:eastAsia="宋体" w:cs="宋体"/>
                <w:kern w:val="0"/>
                <w:sz w:val="22"/>
                <w:szCs w:val="22"/>
                <w:lang w:val="en-US" w:eastAsia="zh-CN" w:bidi="ar-SA"/>
              </w:rPr>
            </w:pPr>
            <w:r>
              <w:rPr>
                <w:rFonts w:ascii="宋体" w:hAnsi="宋体" w:eastAsia="宋体" w:cs="宋体"/>
                <w:i w:val="0"/>
                <w:iCs w:val="0"/>
                <w:color w:val="000000"/>
                <w:kern w:val="0"/>
                <w:sz w:val="18"/>
                <w:szCs w:val="18"/>
                <w:u w:val="none"/>
                <w:lang w:val="en-US" w:eastAsia="zh-CN" w:bidi="ar"/>
              </w:rPr>
              <w:t>554.24</w:t>
            </w:r>
          </w:p>
        </w:tc>
        <w:tc>
          <w:tcPr>
            <w:tcW w:w="1134" w:type="dxa"/>
            <w:tcBorders>
              <w:top w:val="nil"/>
              <w:left w:val="nil"/>
              <w:bottom w:val="single" w:color="auto" w:sz="4" w:space="0"/>
              <w:right w:val="single" w:color="auto" w:sz="4" w:space="0"/>
            </w:tcBorders>
            <w:shd w:val="clear" w:color="auto" w:fill="auto"/>
            <w:vAlign w:val="center"/>
          </w:tcPr>
          <w:p w14:paraId="762ADAD9">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7D770B93">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8A5E01D">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7486F94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D9183E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5BD451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EBA9BB9">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83510C">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2EB2EF06">
            <w:pPr>
              <w:widowControl/>
              <w:spacing w:line="240" w:lineRule="auto"/>
              <w:jc w:val="right"/>
              <w:rPr>
                <w:rFonts w:ascii="宋体" w:hAnsi="宋体" w:eastAsia="宋体" w:cs="宋体"/>
                <w:color w:val="000000"/>
                <w:kern w:val="0"/>
                <w:sz w:val="22"/>
              </w:rPr>
            </w:pPr>
          </w:p>
        </w:tc>
      </w:tr>
      <w:tr w14:paraId="6426B46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34AF9D9A">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w:t>
            </w:r>
          </w:p>
        </w:tc>
        <w:tc>
          <w:tcPr>
            <w:tcW w:w="1251" w:type="dxa"/>
            <w:gridSpan w:val="2"/>
            <w:tcBorders>
              <w:top w:val="nil"/>
              <w:left w:val="nil"/>
              <w:bottom w:val="single" w:color="auto" w:sz="4" w:space="0"/>
              <w:right w:val="single" w:color="auto" w:sz="4" w:space="0"/>
            </w:tcBorders>
            <w:shd w:val="clear" w:color="auto" w:fill="auto"/>
            <w:vAlign w:val="center"/>
          </w:tcPr>
          <w:p w14:paraId="75A3E106">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教育支出</w:t>
            </w:r>
          </w:p>
        </w:tc>
        <w:tc>
          <w:tcPr>
            <w:tcW w:w="1017" w:type="dxa"/>
            <w:tcBorders>
              <w:top w:val="nil"/>
              <w:left w:val="nil"/>
              <w:bottom w:val="single" w:color="auto" w:sz="4" w:space="0"/>
              <w:right w:val="single" w:color="auto" w:sz="4" w:space="0"/>
            </w:tcBorders>
            <w:shd w:val="clear" w:color="auto" w:fill="auto"/>
            <w:vAlign w:val="center"/>
          </w:tcPr>
          <w:p w14:paraId="655CF0AC">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554.24</w:t>
            </w:r>
          </w:p>
        </w:tc>
        <w:tc>
          <w:tcPr>
            <w:tcW w:w="1134" w:type="dxa"/>
            <w:tcBorders>
              <w:top w:val="nil"/>
              <w:left w:val="nil"/>
              <w:bottom w:val="single" w:color="auto" w:sz="4" w:space="0"/>
              <w:right w:val="single" w:color="auto" w:sz="4" w:space="0"/>
            </w:tcBorders>
            <w:shd w:val="clear" w:color="auto" w:fill="auto"/>
            <w:vAlign w:val="center"/>
          </w:tcPr>
          <w:p w14:paraId="24C9E89B">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554.24</w:t>
            </w:r>
          </w:p>
        </w:tc>
        <w:tc>
          <w:tcPr>
            <w:tcW w:w="1134" w:type="dxa"/>
            <w:tcBorders>
              <w:top w:val="nil"/>
              <w:left w:val="nil"/>
              <w:bottom w:val="single" w:color="auto" w:sz="4" w:space="0"/>
              <w:right w:val="single" w:color="auto" w:sz="4" w:space="0"/>
            </w:tcBorders>
            <w:shd w:val="clear" w:color="auto" w:fill="auto"/>
            <w:vAlign w:val="center"/>
          </w:tcPr>
          <w:p w14:paraId="664EC67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1693452B">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2DD958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67726BF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0BEC9D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607076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96DF6CF">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D03A7A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1F0F1E79">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A2BDAD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4EE1AB62">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7D2A5141">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普通教育</w:t>
            </w:r>
          </w:p>
        </w:tc>
        <w:tc>
          <w:tcPr>
            <w:tcW w:w="1017" w:type="dxa"/>
            <w:tcBorders>
              <w:top w:val="nil"/>
              <w:left w:val="nil"/>
              <w:bottom w:val="single" w:color="auto" w:sz="4" w:space="0"/>
              <w:right w:val="single" w:color="auto" w:sz="4" w:space="0"/>
            </w:tcBorders>
            <w:shd w:val="clear" w:color="auto" w:fill="auto"/>
            <w:vAlign w:val="center"/>
          </w:tcPr>
          <w:p w14:paraId="5FE80E22">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554.24</w:t>
            </w:r>
          </w:p>
        </w:tc>
        <w:tc>
          <w:tcPr>
            <w:tcW w:w="1134" w:type="dxa"/>
            <w:tcBorders>
              <w:top w:val="nil"/>
              <w:left w:val="nil"/>
              <w:bottom w:val="single" w:color="auto" w:sz="4" w:space="0"/>
              <w:right w:val="single" w:color="auto" w:sz="4" w:space="0"/>
            </w:tcBorders>
            <w:shd w:val="clear" w:color="auto" w:fill="auto"/>
            <w:vAlign w:val="center"/>
          </w:tcPr>
          <w:p w14:paraId="63A1BE2C">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554.24</w:t>
            </w:r>
          </w:p>
        </w:tc>
        <w:tc>
          <w:tcPr>
            <w:tcW w:w="1134" w:type="dxa"/>
            <w:tcBorders>
              <w:top w:val="nil"/>
              <w:left w:val="nil"/>
              <w:bottom w:val="single" w:color="auto" w:sz="4" w:space="0"/>
              <w:right w:val="single" w:color="auto" w:sz="4" w:space="0"/>
            </w:tcBorders>
            <w:shd w:val="clear" w:color="auto" w:fill="auto"/>
            <w:vAlign w:val="center"/>
          </w:tcPr>
          <w:p w14:paraId="63721FE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5CCAFC57">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94D891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3709361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C0EF87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AA4243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489D9CB">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6F56CE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624DFB2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BCDD3F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9BF8337">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2050201</w:t>
            </w:r>
          </w:p>
        </w:tc>
        <w:tc>
          <w:tcPr>
            <w:tcW w:w="1251" w:type="dxa"/>
            <w:gridSpan w:val="2"/>
            <w:tcBorders>
              <w:top w:val="nil"/>
              <w:left w:val="nil"/>
              <w:bottom w:val="single" w:color="auto" w:sz="4" w:space="0"/>
              <w:right w:val="single" w:color="auto" w:sz="4" w:space="0"/>
            </w:tcBorders>
            <w:shd w:val="clear" w:color="auto" w:fill="auto"/>
            <w:vAlign w:val="center"/>
          </w:tcPr>
          <w:p w14:paraId="3F3C5CCB">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学前教育</w:t>
            </w:r>
          </w:p>
        </w:tc>
        <w:tc>
          <w:tcPr>
            <w:tcW w:w="1017" w:type="dxa"/>
            <w:tcBorders>
              <w:top w:val="nil"/>
              <w:left w:val="nil"/>
              <w:bottom w:val="single" w:color="auto" w:sz="4" w:space="0"/>
              <w:right w:val="single" w:color="auto" w:sz="4" w:space="0"/>
            </w:tcBorders>
            <w:shd w:val="clear" w:color="auto" w:fill="auto"/>
            <w:vAlign w:val="center"/>
          </w:tcPr>
          <w:p w14:paraId="2A871992">
            <w:pPr>
              <w:keepNext w:val="0"/>
              <w:keepLines w:val="0"/>
              <w:widowControl/>
              <w:suppressLineNumbers w:val="0"/>
              <w:jc w:val="right"/>
              <w:textAlignment w:val="center"/>
              <w:rPr>
                <w:rFonts w:hint="eastAsia"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82.67</w:t>
            </w:r>
          </w:p>
        </w:tc>
        <w:tc>
          <w:tcPr>
            <w:tcW w:w="1134" w:type="dxa"/>
            <w:tcBorders>
              <w:top w:val="nil"/>
              <w:left w:val="nil"/>
              <w:bottom w:val="single" w:color="auto" w:sz="4" w:space="0"/>
              <w:right w:val="single" w:color="auto" w:sz="4" w:space="0"/>
            </w:tcBorders>
            <w:shd w:val="clear" w:color="auto" w:fill="auto"/>
            <w:vAlign w:val="center"/>
          </w:tcPr>
          <w:p w14:paraId="18B8BD6F">
            <w:pPr>
              <w:keepNext w:val="0"/>
              <w:keepLines w:val="0"/>
              <w:widowControl/>
              <w:suppressLineNumbers w:val="0"/>
              <w:jc w:val="right"/>
              <w:textAlignment w:val="center"/>
              <w:rPr>
                <w:rFonts w:hint="eastAsia"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82.67</w:t>
            </w:r>
          </w:p>
        </w:tc>
        <w:tc>
          <w:tcPr>
            <w:tcW w:w="1134" w:type="dxa"/>
            <w:tcBorders>
              <w:top w:val="nil"/>
              <w:left w:val="nil"/>
              <w:bottom w:val="single" w:color="auto" w:sz="4" w:space="0"/>
              <w:right w:val="single" w:color="auto" w:sz="4" w:space="0"/>
            </w:tcBorders>
            <w:shd w:val="clear" w:color="auto" w:fill="auto"/>
            <w:vAlign w:val="center"/>
          </w:tcPr>
          <w:p w14:paraId="584FEBF9">
            <w:pPr>
              <w:widowControl/>
              <w:spacing w:line="240" w:lineRule="auto"/>
              <w:jc w:val="right"/>
              <w:rPr>
                <w:rFonts w:hint="eastAsia" w:ascii="宋体" w:hAnsi="宋体" w:eastAsia="宋体" w:cs="宋体"/>
                <w:kern w:val="0"/>
                <w:sz w:val="22"/>
              </w:rPr>
            </w:pPr>
          </w:p>
        </w:tc>
        <w:tc>
          <w:tcPr>
            <w:tcW w:w="1134" w:type="dxa"/>
            <w:tcBorders>
              <w:top w:val="single" w:color="auto" w:sz="4" w:space="0"/>
              <w:left w:val="nil"/>
              <w:bottom w:val="single" w:color="auto" w:sz="4" w:space="0"/>
              <w:right w:val="single" w:color="auto" w:sz="4" w:space="0"/>
            </w:tcBorders>
            <w:vAlign w:val="center"/>
          </w:tcPr>
          <w:p w14:paraId="06445355">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435DF7D">
            <w:pPr>
              <w:widowControl/>
              <w:spacing w:line="240" w:lineRule="auto"/>
              <w:jc w:val="right"/>
              <w:rPr>
                <w:rFonts w:hint="eastAsia"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4D723FC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3321F4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643908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F56257E">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B69A5C1">
            <w:pPr>
              <w:widowControl/>
              <w:spacing w:line="240" w:lineRule="auto"/>
              <w:jc w:val="right"/>
              <w:rPr>
                <w:rFonts w:hint="eastAsia"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45494D96">
            <w:pPr>
              <w:widowControl/>
              <w:spacing w:line="240" w:lineRule="auto"/>
              <w:jc w:val="right"/>
              <w:rPr>
                <w:rFonts w:hint="eastAsia" w:ascii="宋体" w:hAnsi="宋体" w:eastAsia="宋体" w:cs="宋体"/>
                <w:kern w:val="0"/>
                <w:sz w:val="22"/>
              </w:rPr>
            </w:pPr>
          </w:p>
        </w:tc>
      </w:tr>
      <w:tr w14:paraId="24D3628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2A59C21A">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2050202</w:t>
            </w:r>
          </w:p>
        </w:tc>
        <w:tc>
          <w:tcPr>
            <w:tcW w:w="1251" w:type="dxa"/>
            <w:gridSpan w:val="2"/>
            <w:tcBorders>
              <w:top w:val="nil"/>
              <w:left w:val="nil"/>
              <w:bottom w:val="single" w:color="auto" w:sz="4" w:space="0"/>
              <w:right w:val="single" w:color="auto" w:sz="4" w:space="0"/>
            </w:tcBorders>
            <w:shd w:val="clear" w:color="auto" w:fill="auto"/>
            <w:vAlign w:val="center"/>
          </w:tcPr>
          <w:p w14:paraId="0FCDF150">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小学教育</w:t>
            </w:r>
          </w:p>
        </w:tc>
        <w:tc>
          <w:tcPr>
            <w:tcW w:w="1017" w:type="dxa"/>
            <w:tcBorders>
              <w:top w:val="nil"/>
              <w:left w:val="nil"/>
              <w:bottom w:val="single" w:color="auto" w:sz="4" w:space="0"/>
              <w:right w:val="single" w:color="auto" w:sz="4" w:space="0"/>
            </w:tcBorders>
            <w:shd w:val="clear" w:color="auto" w:fill="auto"/>
            <w:vAlign w:val="center"/>
          </w:tcPr>
          <w:p w14:paraId="5AC941F3">
            <w:pPr>
              <w:keepNext w:val="0"/>
              <w:keepLines w:val="0"/>
              <w:widowControl/>
              <w:suppressLineNumbers w:val="0"/>
              <w:jc w:val="right"/>
              <w:textAlignment w:val="center"/>
              <w:rPr>
                <w:rFonts w:hint="eastAsia"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471.57</w:t>
            </w:r>
          </w:p>
        </w:tc>
        <w:tc>
          <w:tcPr>
            <w:tcW w:w="1134" w:type="dxa"/>
            <w:tcBorders>
              <w:top w:val="nil"/>
              <w:left w:val="nil"/>
              <w:bottom w:val="single" w:color="auto" w:sz="4" w:space="0"/>
              <w:right w:val="single" w:color="auto" w:sz="4" w:space="0"/>
            </w:tcBorders>
            <w:shd w:val="clear" w:color="auto" w:fill="auto"/>
            <w:vAlign w:val="center"/>
          </w:tcPr>
          <w:p w14:paraId="3E81F762">
            <w:pPr>
              <w:keepNext w:val="0"/>
              <w:keepLines w:val="0"/>
              <w:widowControl/>
              <w:suppressLineNumbers w:val="0"/>
              <w:jc w:val="right"/>
              <w:textAlignment w:val="center"/>
              <w:rPr>
                <w:rFonts w:hint="eastAsia"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471.57</w:t>
            </w:r>
          </w:p>
        </w:tc>
        <w:tc>
          <w:tcPr>
            <w:tcW w:w="1134" w:type="dxa"/>
            <w:tcBorders>
              <w:top w:val="nil"/>
              <w:left w:val="nil"/>
              <w:bottom w:val="single" w:color="auto" w:sz="4" w:space="0"/>
              <w:right w:val="single" w:color="auto" w:sz="4" w:space="0"/>
            </w:tcBorders>
            <w:shd w:val="clear" w:color="auto" w:fill="auto"/>
            <w:vAlign w:val="center"/>
          </w:tcPr>
          <w:p w14:paraId="14B65FE5">
            <w:pPr>
              <w:widowControl/>
              <w:spacing w:line="240" w:lineRule="auto"/>
              <w:jc w:val="right"/>
              <w:rPr>
                <w:rFonts w:hint="eastAsia" w:ascii="宋体" w:hAnsi="宋体" w:eastAsia="宋体" w:cs="宋体"/>
                <w:kern w:val="0"/>
                <w:sz w:val="22"/>
              </w:rPr>
            </w:pPr>
          </w:p>
        </w:tc>
        <w:tc>
          <w:tcPr>
            <w:tcW w:w="1134" w:type="dxa"/>
            <w:tcBorders>
              <w:top w:val="single" w:color="auto" w:sz="4" w:space="0"/>
              <w:left w:val="nil"/>
              <w:bottom w:val="single" w:color="auto" w:sz="4" w:space="0"/>
              <w:right w:val="single" w:color="auto" w:sz="4" w:space="0"/>
            </w:tcBorders>
            <w:vAlign w:val="center"/>
          </w:tcPr>
          <w:p w14:paraId="4DAC8C64">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6216A58">
            <w:pPr>
              <w:widowControl/>
              <w:spacing w:line="240" w:lineRule="auto"/>
              <w:jc w:val="right"/>
              <w:rPr>
                <w:rFonts w:hint="eastAsia"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7A19E10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9809B76">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0E0FC5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E32F3C7">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95B1D77">
            <w:pPr>
              <w:widowControl/>
              <w:spacing w:line="240" w:lineRule="auto"/>
              <w:jc w:val="right"/>
              <w:rPr>
                <w:rFonts w:hint="eastAsia"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19DAC691">
            <w:pPr>
              <w:widowControl/>
              <w:spacing w:line="240" w:lineRule="auto"/>
              <w:jc w:val="right"/>
              <w:rPr>
                <w:rFonts w:hint="eastAsia" w:ascii="宋体" w:hAnsi="宋体" w:eastAsia="宋体" w:cs="宋体"/>
                <w:kern w:val="0"/>
                <w:sz w:val="22"/>
              </w:rPr>
            </w:pPr>
          </w:p>
        </w:tc>
      </w:tr>
    </w:tbl>
    <w:p w14:paraId="33D59B38">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782EF044">
      <w:pPr>
        <w:rPr>
          <w:rFonts w:cs="Times New Roman" w:asciiTheme="majorEastAsia" w:hAnsiTheme="majorEastAsia" w:eastAsiaTheme="majorEastAsia"/>
          <w:sz w:val="36"/>
          <w:szCs w:val="20"/>
        </w:rPr>
      </w:pPr>
    </w:p>
    <w:p w14:paraId="455205FF">
      <w:pPr>
        <w:tabs>
          <w:tab w:val="left" w:pos="7513"/>
        </w:tabs>
        <w:adjustRightInd w:val="0"/>
        <w:snapToGrid w:val="0"/>
        <w:spacing w:line="600" w:lineRule="exact"/>
        <w:outlineLvl w:val="1"/>
        <w:rPr>
          <w:rFonts w:ascii="黑体" w:hAnsi="黑体" w:eastAsia="黑体"/>
          <w:sz w:val="32"/>
          <w:szCs w:val="32"/>
        </w:rPr>
      </w:pPr>
      <w:bookmarkStart w:id="9" w:name="_Toc10808"/>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6CBFF67F">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74503E6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支出预算总表</w:t>
            </w:r>
          </w:p>
          <w:p w14:paraId="47A092C8">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369CE5A3">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460C151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7CCD70A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363A2A8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6DA08595">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486228A">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022CB9D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60C4726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31CE67B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085697A1">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042953">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5E7E0D6">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554.24</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BADDCF3">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554.24</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65ACCC9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7997A33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A1483A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757E604">
            <w:pPr>
              <w:widowControl/>
              <w:spacing w:line="240" w:lineRule="auto"/>
              <w:jc w:val="right"/>
              <w:rPr>
                <w:rFonts w:ascii="宋体" w:hAnsi="宋体" w:eastAsia="宋体" w:cs="宋体"/>
                <w:color w:val="000000"/>
                <w:kern w:val="0"/>
                <w:sz w:val="22"/>
              </w:rPr>
            </w:pPr>
          </w:p>
        </w:tc>
      </w:tr>
      <w:tr w14:paraId="7DE6DC40">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40421A92">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05850580">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2D02AF31">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554.24</w:t>
            </w:r>
          </w:p>
        </w:tc>
        <w:tc>
          <w:tcPr>
            <w:tcW w:w="1559" w:type="dxa"/>
            <w:tcBorders>
              <w:top w:val="single" w:color="auto" w:sz="4" w:space="0"/>
              <w:left w:val="nil"/>
              <w:bottom w:val="single" w:color="auto" w:sz="4" w:space="0"/>
              <w:right w:val="single" w:color="auto" w:sz="4" w:space="0"/>
            </w:tcBorders>
            <w:shd w:val="clear" w:color="auto" w:fill="auto"/>
            <w:vAlign w:val="center"/>
          </w:tcPr>
          <w:p w14:paraId="084607B2">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554.24</w:t>
            </w:r>
          </w:p>
        </w:tc>
        <w:tc>
          <w:tcPr>
            <w:tcW w:w="1560" w:type="dxa"/>
            <w:tcBorders>
              <w:top w:val="single" w:color="auto" w:sz="4" w:space="0"/>
              <w:left w:val="nil"/>
              <w:bottom w:val="single" w:color="auto" w:sz="4" w:space="0"/>
              <w:right w:val="single" w:color="auto" w:sz="4" w:space="0"/>
            </w:tcBorders>
            <w:shd w:val="clear" w:color="auto" w:fill="auto"/>
            <w:vAlign w:val="center"/>
          </w:tcPr>
          <w:p w14:paraId="690842F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E7490F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B9802F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38C2EFD">
            <w:pPr>
              <w:widowControl/>
              <w:spacing w:line="240" w:lineRule="auto"/>
              <w:jc w:val="right"/>
              <w:rPr>
                <w:rFonts w:ascii="宋体" w:hAnsi="宋体" w:eastAsia="宋体" w:cs="宋体"/>
                <w:color w:val="000000"/>
                <w:kern w:val="0"/>
                <w:sz w:val="22"/>
              </w:rPr>
            </w:pPr>
          </w:p>
        </w:tc>
      </w:tr>
      <w:tr w14:paraId="11BA6A12">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BD2985F">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3C022136">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60B04A56">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554.24</w:t>
            </w:r>
          </w:p>
        </w:tc>
        <w:tc>
          <w:tcPr>
            <w:tcW w:w="1559" w:type="dxa"/>
            <w:tcBorders>
              <w:top w:val="single" w:color="auto" w:sz="4" w:space="0"/>
              <w:left w:val="nil"/>
              <w:bottom w:val="single" w:color="auto" w:sz="4" w:space="0"/>
              <w:right w:val="single" w:color="auto" w:sz="4" w:space="0"/>
            </w:tcBorders>
            <w:shd w:val="clear" w:color="auto" w:fill="auto"/>
            <w:vAlign w:val="center"/>
          </w:tcPr>
          <w:p w14:paraId="74FC6A41">
            <w:pPr>
              <w:keepNext w:val="0"/>
              <w:keepLines w:val="0"/>
              <w:widowControl/>
              <w:suppressLineNumbers w:val="0"/>
              <w:jc w:val="right"/>
              <w:textAlignment w:val="center"/>
              <w:rPr>
                <w:rFonts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554.24</w:t>
            </w:r>
          </w:p>
        </w:tc>
        <w:tc>
          <w:tcPr>
            <w:tcW w:w="1560" w:type="dxa"/>
            <w:tcBorders>
              <w:top w:val="single" w:color="auto" w:sz="4" w:space="0"/>
              <w:left w:val="nil"/>
              <w:bottom w:val="single" w:color="auto" w:sz="4" w:space="0"/>
              <w:right w:val="single" w:color="auto" w:sz="4" w:space="0"/>
            </w:tcBorders>
            <w:shd w:val="clear" w:color="auto" w:fill="auto"/>
            <w:vAlign w:val="center"/>
          </w:tcPr>
          <w:p w14:paraId="199362D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12F8BE7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ADE0F3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47C9826">
            <w:pPr>
              <w:widowControl/>
              <w:spacing w:line="240" w:lineRule="auto"/>
              <w:jc w:val="right"/>
              <w:rPr>
                <w:rFonts w:ascii="宋体" w:hAnsi="宋体" w:eastAsia="宋体" w:cs="宋体"/>
                <w:color w:val="000000"/>
                <w:kern w:val="0"/>
                <w:sz w:val="22"/>
              </w:rPr>
            </w:pPr>
          </w:p>
        </w:tc>
      </w:tr>
      <w:tr w14:paraId="03093D36">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6F0687">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2050201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77E6A072">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学前教育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DB675F2">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82.67</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571DC46">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82.67</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CDF59AC">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1BE8B54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6E0705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F2EB954">
            <w:pPr>
              <w:widowControl/>
              <w:spacing w:line="240" w:lineRule="auto"/>
              <w:jc w:val="right"/>
              <w:rPr>
                <w:rFonts w:ascii="宋体" w:hAnsi="宋体" w:eastAsia="宋体" w:cs="宋体"/>
                <w:color w:val="000000"/>
                <w:kern w:val="0"/>
                <w:sz w:val="22"/>
              </w:rPr>
            </w:pPr>
          </w:p>
        </w:tc>
      </w:tr>
      <w:tr w14:paraId="40EAD4E2">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3986F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234D2A23">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EBBF7E5">
            <w:pPr>
              <w:keepNext w:val="0"/>
              <w:keepLines w:val="0"/>
              <w:widowControl/>
              <w:suppressLineNumbers w:val="0"/>
              <w:jc w:val="right"/>
              <w:textAlignment w:val="center"/>
              <w:rPr>
                <w:rFonts w:hint="eastAsia"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471.57</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F49D508">
            <w:pPr>
              <w:keepNext w:val="0"/>
              <w:keepLines w:val="0"/>
              <w:widowControl/>
              <w:suppressLineNumbers w:val="0"/>
              <w:jc w:val="right"/>
              <w:textAlignment w:val="center"/>
              <w:rPr>
                <w:rFonts w:hint="eastAsia" w:ascii="宋体" w:hAnsi="宋体" w:eastAsia="宋体" w:cs="宋体"/>
                <w:color w:val="000000"/>
                <w:kern w:val="0"/>
                <w:sz w:val="22"/>
              </w:rPr>
            </w:pPr>
            <w:r>
              <w:rPr>
                <w:rFonts w:ascii="宋体" w:hAnsi="宋体" w:eastAsia="宋体" w:cs="宋体"/>
                <w:i w:val="0"/>
                <w:iCs w:val="0"/>
                <w:color w:val="000000"/>
                <w:kern w:val="0"/>
                <w:sz w:val="18"/>
                <w:szCs w:val="18"/>
                <w:u w:val="none"/>
                <w:lang w:val="en-US" w:eastAsia="zh-CN" w:bidi="ar"/>
              </w:rPr>
              <w:t>471.57</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089D0EC">
            <w:pPr>
              <w:widowControl/>
              <w:spacing w:line="240" w:lineRule="auto"/>
              <w:jc w:val="right"/>
              <w:rPr>
                <w:rFonts w:hint="eastAsia"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1BDA94C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AE7A0B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A29BC26">
            <w:pPr>
              <w:widowControl/>
              <w:spacing w:line="240" w:lineRule="auto"/>
              <w:jc w:val="right"/>
              <w:rPr>
                <w:rFonts w:ascii="宋体" w:hAnsi="宋体" w:eastAsia="宋体" w:cs="宋体"/>
                <w:color w:val="000000"/>
                <w:kern w:val="0"/>
                <w:sz w:val="22"/>
              </w:rPr>
            </w:pPr>
          </w:p>
        </w:tc>
      </w:tr>
    </w:tbl>
    <w:p w14:paraId="308B88C5">
      <w:pPr>
        <w:tabs>
          <w:tab w:val="left" w:pos="7513"/>
        </w:tabs>
        <w:adjustRightInd w:val="0"/>
        <w:snapToGrid w:val="0"/>
        <w:spacing w:line="600" w:lineRule="exact"/>
        <w:rPr>
          <w:rFonts w:hint="eastAsia" w:ascii="黑体" w:hAnsi="黑体" w:eastAsia="黑体"/>
          <w:sz w:val="32"/>
          <w:szCs w:val="32"/>
        </w:rPr>
      </w:pPr>
    </w:p>
    <w:p w14:paraId="2FD2176A">
      <w:pPr>
        <w:tabs>
          <w:tab w:val="left" w:pos="7513"/>
        </w:tabs>
        <w:adjustRightInd w:val="0"/>
        <w:snapToGrid w:val="0"/>
        <w:spacing w:line="600" w:lineRule="exact"/>
        <w:rPr>
          <w:rFonts w:hint="eastAsia" w:ascii="黑体" w:hAnsi="黑体" w:eastAsia="黑体"/>
          <w:sz w:val="32"/>
          <w:szCs w:val="32"/>
        </w:rPr>
      </w:pPr>
    </w:p>
    <w:p w14:paraId="2CC0D716">
      <w:pPr>
        <w:tabs>
          <w:tab w:val="left" w:pos="7513"/>
        </w:tabs>
        <w:adjustRightInd w:val="0"/>
        <w:snapToGrid w:val="0"/>
        <w:spacing w:line="600" w:lineRule="exact"/>
        <w:rPr>
          <w:rFonts w:hint="eastAsia" w:ascii="黑体" w:hAnsi="黑体" w:eastAsia="黑体"/>
          <w:sz w:val="32"/>
          <w:szCs w:val="32"/>
        </w:rPr>
        <w:sectPr>
          <w:pgSz w:w="16838" w:h="11906" w:orient="landscape"/>
          <w:pgMar w:top="1800" w:right="1440" w:bottom="1800" w:left="1440" w:header="851" w:footer="992" w:gutter="0"/>
          <w:cols w:space="425" w:num="1"/>
          <w:docGrid w:type="lines" w:linePitch="312" w:charSpace="0"/>
        </w:sectPr>
      </w:pPr>
    </w:p>
    <w:p w14:paraId="22BE2086">
      <w:pPr>
        <w:tabs>
          <w:tab w:val="left" w:pos="7513"/>
        </w:tabs>
        <w:adjustRightInd w:val="0"/>
        <w:snapToGrid w:val="0"/>
        <w:spacing w:line="600" w:lineRule="exact"/>
        <w:outlineLvl w:val="1"/>
        <w:rPr>
          <w:rFonts w:ascii="黑体" w:hAnsi="黑体" w:eastAsia="黑体"/>
          <w:sz w:val="32"/>
          <w:szCs w:val="32"/>
        </w:rPr>
      </w:pPr>
      <w:bookmarkStart w:id="10" w:name="_Toc17979"/>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48AB9F71">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08BA108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财政拨款收支预算总表</w:t>
            </w:r>
          </w:p>
        </w:tc>
      </w:tr>
      <w:tr w14:paraId="6B8FB964">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1A963443">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5C764B92">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33FAE9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04A6762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669C08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B18941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14545F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0811FD1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7CE98C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42B012B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F0822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21846AAD">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554.24</w:t>
            </w:r>
          </w:p>
        </w:tc>
        <w:tc>
          <w:tcPr>
            <w:tcW w:w="3119" w:type="dxa"/>
            <w:tcBorders>
              <w:top w:val="nil"/>
              <w:left w:val="nil"/>
              <w:bottom w:val="single" w:color="auto" w:sz="4" w:space="0"/>
              <w:right w:val="single" w:color="auto" w:sz="4" w:space="0"/>
            </w:tcBorders>
            <w:shd w:val="clear" w:color="auto" w:fill="auto"/>
            <w:noWrap/>
            <w:vAlign w:val="center"/>
          </w:tcPr>
          <w:p w14:paraId="4EE16D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7B1BFC7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8149C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82324A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4811F4A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4937C3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0C68A8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5490C6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CE018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CBFFFE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49B417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0976FC80">
            <w:pPr>
              <w:widowControl/>
              <w:spacing w:line="240" w:lineRule="auto"/>
              <w:jc w:val="right"/>
              <w:rPr>
                <w:rFonts w:ascii="宋体" w:hAnsi="宋体" w:eastAsia="宋体" w:cs="宋体"/>
                <w:kern w:val="0"/>
                <w:sz w:val="18"/>
                <w:szCs w:val="18"/>
              </w:rPr>
            </w:pPr>
          </w:p>
        </w:tc>
      </w:tr>
      <w:tr w14:paraId="2FDB761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2DE68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C81047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230CE3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18B65EE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478EC5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C5530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14D3F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ECFA03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2AB60FF1">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554.24</w:t>
            </w:r>
          </w:p>
        </w:tc>
      </w:tr>
      <w:tr w14:paraId="605C754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5F7C1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EB0DCC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9D2711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1EEF53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B9B9B4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9ACD4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2DE992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0F60D6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6659DC61">
            <w:pPr>
              <w:widowControl/>
              <w:spacing w:line="240" w:lineRule="auto"/>
              <w:jc w:val="right"/>
              <w:rPr>
                <w:rFonts w:ascii="宋体" w:hAnsi="宋体" w:eastAsia="宋体" w:cs="宋体"/>
                <w:kern w:val="0"/>
                <w:sz w:val="18"/>
                <w:szCs w:val="18"/>
              </w:rPr>
            </w:pPr>
          </w:p>
        </w:tc>
      </w:tr>
      <w:tr w14:paraId="79F27F7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B7792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69CD5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437612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54033E90">
            <w:pPr>
              <w:widowControl/>
              <w:spacing w:line="240" w:lineRule="auto"/>
              <w:jc w:val="right"/>
              <w:rPr>
                <w:rFonts w:ascii="宋体" w:hAnsi="宋体" w:eastAsia="宋体" w:cs="宋体"/>
                <w:kern w:val="0"/>
                <w:sz w:val="18"/>
                <w:szCs w:val="18"/>
              </w:rPr>
            </w:pPr>
          </w:p>
        </w:tc>
      </w:tr>
      <w:tr w14:paraId="0590E50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0978B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964509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F3CA57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54FF2FC1">
            <w:pPr>
              <w:widowControl/>
              <w:spacing w:line="240" w:lineRule="auto"/>
              <w:jc w:val="right"/>
              <w:rPr>
                <w:rFonts w:ascii="宋体" w:hAnsi="宋体" w:eastAsia="宋体" w:cs="宋体"/>
                <w:kern w:val="0"/>
                <w:sz w:val="18"/>
                <w:szCs w:val="18"/>
              </w:rPr>
            </w:pPr>
          </w:p>
        </w:tc>
      </w:tr>
      <w:tr w14:paraId="19AA361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F8AF2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13893A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353BA8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249495B9">
            <w:pPr>
              <w:widowControl/>
              <w:spacing w:line="240" w:lineRule="auto"/>
              <w:jc w:val="right"/>
              <w:rPr>
                <w:rFonts w:ascii="宋体" w:hAnsi="宋体" w:eastAsia="宋体" w:cs="宋体"/>
                <w:kern w:val="0"/>
                <w:sz w:val="18"/>
                <w:szCs w:val="18"/>
              </w:rPr>
            </w:pPr>
          </w:p>
        </w:tc>
      </w:tr>
      <w:tr w14:paraId="598372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6BFFE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E004A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CBD721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646D18D0">
            <w:pPr>
              <w:widowControl/>
              <w:spacing w:line="240" w:lineRule="auto"/>
              <w:jc w:val="right"/>
              <w:rPr>
                <w:rFonts w:ascii="宋体" w:hAnsi="宋体" w:eastAsia="宋体" w:cs="宋体"/>
                <w:kern w:val="0"/>
                <w:sz w:val="18"/>
                <w:szCs w:val="18"/>
              </w:rPr>
            </w:pPr>
          </w:p>
        </w:tc>
      </w:tr>
      <w:tr w14:paraId="1E306FE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C9D30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F61DB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2457F1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42F231A">
            <w:pPr>
              <w:widowControl/>
              <w:spacing w:line="240" w:lineRule="auto"/>
              <w:jc w:val="right"/>
              <w:rPr>
                <w:rFonts w:ascii="宋体" w:hAnsi="宋体" w:eastAsia="宋体" w:cs="宋体"/>
                <w:kern w:val="0"/>
                <w:sz w:val="18"/>
                <w:szCs w:val="18"/>
              </w:rPr>
            </w:pPr>
          </w:p>
        </w:tc>
      </w:tr>
      <w:tr w14:paraId="655478D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F0319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588B0E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FE2D60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5F9DBFF5">
            <w:pPr>
              <w:widowControl/>
              <w:spacing w:line="240" w:lineRule="auto"/>
              <w:jc w:val="right"/>
              <w:rPr>
                <w:rFonts w:ascii="宋体" w:hAnsi="宋体" w:eastAsia="宋体" w:cs="宋体"/>
                <w:kern w:val="0"/>
                <w:sz w:val="18"/>
                <w:szCs w:val="18"/>
              </w:rPr>
            </w:pPr>
          </w:p>
        </w:tc>
      </w:tr>
      <w:tr w14:paraId="378B782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4C9E7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F2E27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BFBC92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59F402CC">
            <w:pPr>
              <w:widowControl/>
              <w:spacing w:line="240" w:lineRule="auto"/>
              <w:jc w:val="right"/>
              <w:rPr>
                <w:rFonts w:ascii="宋体" w:hAnsi="宋体" w:eastAsia="宋体" w:cs="宋体"/>
                <w:kern w:val="0"/>
                <w:sz w:val="18"/>
                <w:szCs w:val="18"/>
              </w:rPr>
            </w:pPr>
          </w:p>
        </w:tc>
      </w:tr>
      <w:tr w14:paraId="12B7839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129F4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D3D64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8156CC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DE485AE">
            <w:pPr>
              <w:widowControl/>
              <w:spacing w:line="240" w:lineRule="auto"/>
              <w:jc w:val="right"/>
              <w:rPr>
                <w:rFonts w:ascii="宋体" w:hAnsi="宋体" w:eastAsia="宋体" w:cs="宋体"/>
                <w:kern w:val="0"/>
                <w:sz w:val="18"/>
                <w:szCs w:val="18"/>
              </w:rPr>
            </w:pPr>
          </w:p>
        </w:tc>
      </w:tr>
      <w:tr w14:paraId="3E3E03A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6FCA2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2257C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A07275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4EA6D240">
            <w:pPr>
              <w:widowControl/>
              <w:spacing w:line="240" w:lineRule="auto"/>
              <w:jc w:val="right"/>
              <w:rPr>
                <w:rFonts w:ascii="宋体" w:hAnsi="宋体" w:eastAsia="宋体" w:cs="宋体"/>
                <w:kern w:val="0"/>
                <w:sz w:val="18"/>
                <w:szCs w:val="18"/>
              </w:rPr>
            </w:pPr>
          </w:p>
        </w:tc>
      </w:tr>
      <w:tr w14:paraId="25EDC7A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D6C57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17CE3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D6D6B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1950384E">
            <w:pPr>
              <w:widowControl/>
              <w:spacing w:line="240" w:lineRule="auto"/>
              <w:jc w:val="right"/>
              <w:rPr>
                <w:rFonts w:ascii="宋体" w:hAnsi="宋体" w:eastAsia="宋体" w:cs="宋体"/>
                <w:kern w:val="0"/>
                <w:sz w:val="18"/>
                <w:szCs w:val="18"/>
              </w:rPr>
            </w:pPr>
          </w:p>
        </w:tc>
      </w:tr>
      <w:tr w14:paraId="66CED6F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CC8E09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2D81FE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7570FF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1ED8C6F6">
            <w:pPr>
              <w:widowControl/>
              <w:spacing w:line="240" w:lineRule="auto"/>
              <w:jc w:val="right"/>
              <w:rPr>
                <w:rFonts w:ascii="宋体" w:hAnsi="宋体" w:eastAsia="宋体" w:cs="宋体"/>
                <w:kern w:val="0"/>
                <w:sz w:val="18"/>
                <w:szCs w:val="18"/>
              </w:rPr>
            </w:pPr>
          </w:p>
        </w:tc>
      </w:tr>
      <w:tr w14:paraId="114AD41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35245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F2995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683B0B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0604DA37">
            <w:pPr>
              <w:widowControl/>
              <w:spacing w:line="240" w:lineRule="auto"/>
              <w:jc w:val="right"/>
              <w:rPr>
                <w:rFonts w:ascii="宋体" w:hAnsi="宋体" w:eastAsia="宋体" w:cs="宋体"/>
                <w:kern w:val="0"/>
                <w:sz w:val="18"/>
                <w:szCs w:val="18"/>
              </w:rPr>
            </w:pPr>
          </w:p>
        </w:tc>
      </w:tr>
      <w:tr w14:paraId="7668E10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BA0E3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A617B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DF314B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6AE1A459">
            <w:pPr>
              <w:widowControl/>
              <w:spacing w:line="240" w:lineRule="auto"/>
              <w:jc w:val="right"/>
              <w:rPr>
                <w:rFonts w:ascii="宋体" w:hAnsi="宋体" w:eastAsia="宋体" w:cs="宋体"/>
                <w:kern w:val="0"/>
                <w:sz w:val="18"/>
                <w:szCs w:val="18"/>
              </w:rPr>
            </w:pPr>
          </w:p>
        </w:tc>
      </w:tr>
      <w:tr w14:paraId="6A7F611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7654CB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5BC83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AA91C0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3954CF22">
            <w:pPr>
              <w:widowControl/>
              <w:spacing w:line="240" w:lineRule="auto"/>
              <w:jc w:val="right"/>
              <w:rPr>
                <w:rFonts w:ascii="宋体" w:hAnsi="宋体" w:eastAsia="宋体" w:cs="宋体"/>
                <w:kern w:val="0"/>
                <w:sz w:val="18"/>
                <w:szCs w:val="18"/>
              </w:rPr>
            </w:pPr>
          </w:p>
        </w:tc>
      </w:tr>
      <w:tr w14:paraId="3D53533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CA4E9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64A671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C8DD6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75815417">
            <w:pPr>
              <w:widowControl/>
              <w:spacing w:line="240" w:lineRule="auto"/>
              <w:jc w:val="right"/>
              <w:rPr>
                <w:rFonts w:ascii="宋体" w:hAnsi="宋体" w:eastAsia="宋体" w:cs="宋体"/>
                <w:kern w:val="0"/>
                <w:sz w:val="18"/>
                <w:szCs w:val="18"/>
              </w:rPr>
            </w:pPr>
          </w:p>
        </w:tc>
      </w:tr>
      <w:tr w14:paraId="68C147B2">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D09C8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740E0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D0E6F9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7C617070">
            <w:pPr>
              <w:widowControl/>
              <w:spacing w:line="240" w:lineRule="auto"/>
              <w:jc w:val="right"/>
              <w:rPr>
                <w:rFonts w:ascii="宋体" w:hAnsi="宋体" w:eastAsia="宋体" w:cs="宋体"/>
                <w:kern w:val="0"/>
                <w:sz w:val="18"/>
                <w:szCs w:val="18"/>
              </w:rPr>
            </w:pPr>
          </w:p>
        </w:tc>
      </w:tr>
      <w:tr w14:paraId="68C65CF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33555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32E9A4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4825D5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024E9FB7">
            <w:pPr>
              <w:widowControl/>
              <w:spacing w:line="240" w:lineRule="auto"/>
              <w:jc w:val="right"/>
              <w:rPr>
                <w:rFonts w:ascii="宋体" w:hAnsi="宋体" w:eastAsia="宋体" w:cs="宋体"/>
                <w:kern w:val="0"/>
                <w:sz w:val="18"/>
                <w:szCs w:val="18"/>
              </w:rPr>
            </w:pPr>
          </w:p>
        </w:tc>
      </w:tr>
      <w:tr w14:paraId="3AC8002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FB8F8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B8AD7A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AE0274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3539D2AD">
            <w:pPr>
              <w:widowControl/>
              <w:spacing w:line="240" w:lineRule="auto"/>
              <w:jc w:val="right"/>
              <w:rPr>
                <w:rFonts w:ascii="宋体" w:hAnsi="宋体" w:eastAsia="宋体" w:cs="宋体"/>
                <w:kern w:val="0"/>
                <w:sz w:val="18"/>
                <w:szCs w:val="18"/>
              </w:rPr>
            </w:pPr>
          </w:p>
        </w:tc>
      </w:tr>
      <w:tr w14:paraId="5EA0C2F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A4D45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634FBE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E9B80E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199D3724">
            <w:pPr>
              <w:widowControl/>
              <w:spacing w:line="240" w:lineRule="auto"/>
              <w:jc w:val="right"/>
              <w:rPr>
                <w:rFonts w:ascii="宋体" w:hAnsi="宋体" w:eastAsia="宋体" w:cs="宋体"/>
                <w:kern w:val="0"/>
                <w:sz w:val="18"/>
                <w:szCs w:val="18"/>
              </w:rPr>
            </w:pPr>
          </w:p>
        </w:tc>
      </w:tr>
      <w:tr w14:paraId="5676BA9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813FE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4E23DB22">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554.24</w:t>
            </w:r>
          </w:p>
        </w:tc>
        <w:tc>
          <w:tcPr>
            <w:tcW w:w="3119" w:type="dxa"/>
            <w:tcBorders>
              <w:top w:val="nil"/>
              <w:left w:val="nil"/>
              <w:bottom w:val="single" w:color="auto" w:sz="4" w:space="0"/>
              <w:right w:val="single" w:color="auto" w:sz="4" w:space="0"/>
            </w:tcBorders>
            <w:shd w:val="clear" w:color="auto" w:fill="auto"/>
            <w:noWrap/>
            <w:vAlign w:val="center"/>
          </w:tcPr>
          <w:p w14:paraId="200380D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70526DAF">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554.24</w:t>
            </w:r>
          </w:p>
        </w:tc>
      </w:tr>
    </w:tbl>
    <w:p w14:paraId="2A2092F5">
      <w:pPr>
        <w:tabs>
          <w:tab w:val="left" w:pos="7513"/>
        </w:tabs>
        <w:adjustRightInd w:val="0"/>
        <w:snapToGrid w:val="0"/>
        <w:spacing w:line="600" w:lineRule="exact"/>
        <w:outlineLvl w:val="1"/>
        <w:rPr>
          <w:rFonts w:ascii="黑体" w:hAnsi="黑体" w:eastAsia="黑体"/>
          <w:sz w:val="32"/>
          <w:szCs w:val="32"/>
        </w:rPr>
      </w:pPr>
      <w:bookmarkStart w:id="11" w:name="_Toc7418"/>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5968EF7">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532F85A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一般公共预算拨款支出预算表</w:t>
            </w:r>
          </w:p>
        </w:tc>
      </w:tr>
      <w:tr w14:paraId="465C698E">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A033904">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80EF76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1A88A0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B269CDE">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DDEE616">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D3C1D3D">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8264D0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40D99A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E9245B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6FD0ACE">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12C0E9C3">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1A3A9DD">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3E9D630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8F7BE1B">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4D012F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E452D5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B5D89ED">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E41E28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8444298">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554.24</w:t>
            </w:r>
          </w:p>
        </w:tc>
        <w:tc>
          <w:tcPr>
            <w:tcW w:w="1559" w:type="dxa"/>
            <w:tcBorders>
              <w:top w:val="nil"/>
              <w:left w:val="nil"/>
              <w:bottom w:val="single" w:color="auto" w:sz="4" w:space="0"/>
              <w:right w:val="single" w:color="auto" w:sz="4" w:space="0"/>
            </w:tcBorders>
            <w:shd w:val="clear" w:color="auto" w:fill="auto"/>
            <w:noWrap/>
            <w:vAlign w:val="center"/>
          </w:tcPr>
          <w:p w14:paraId="7C567CA3">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554.24</w:t>
            </w:r>
          </w:p>
        </w:tc>
        <w:tc>
          <w:tcPr>
            <w:tcW w:w="1418" w:type="dxa"/>
            <w:tcBorders>
              <w:top w:val="nil"/>
              <w:left w:val="nil"/>
              <w:bottom w:val="single" w:color="auto" w:sz="4" w:space="0"/>
              <w:right w:val="single" w:color="auto" w:sz="4" w:space="0"/>
            </w:tcBorders>
            <w:shd w:val="clear" w:color="auto" w:fill="auto"/>
            <w:noWrap/>
            <w:vAlign w:val="bottom"/>
          </w:tcPr>
          <w:p w14:paraId="33D6B1A2">
            <w:pPr>
              <w:widowControl/>
              <w:spacing w:line="240" w:lineRule="auto"/>
              <w:jc w:val="left"/>
              <w:rPr>
                <w:rFonts w:ascii="宋体" w:hAnsi="宋体" w:eastAsia="宋体" w:cs="宋体"/>
                <w:kern w:val="0"/>
                <w:sz w:val="22"/>
              </w:rPr>
            </w:pPr>
          </w:p>
        </w:tc>
      </w:tr>
      <w:tr w14:paraId="3D6DB1F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4C5D5D3">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w:t>
            </w:r>
          </w:p>
        </w:tc>
        <w:tc>
          <w:tcPr>
            <w:tcW w:w="2552" w:type="dxa"/>
            <w:tcBorders>
              <w:top w:val="nil"/>
              <w:left w:val="nil"/>
              <w:bottom w:val="single" w:color="auto" w:sz="4" w:space="0"/>
              <w:right w:val="single" w:color="auto" w:sz="4" w:space="0"/>
            </w:tcBorders>
            <w:shd w:val="clear" w:color="auto" w:fill="auto"/>
            <w:noWrap/>
            <w:vAlign w:val="center"/>
          </w:tcPr>
          <w:p w14:paraId="65E56956">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hint="eastAsia"/>
              </w:rPr>
              <w:t>教育支出</w:t>
            </w:r>
          </w:p>
        </w:tc>
        <w:tc>
          <w:tcPr>
            <w:tcW w:w="1559" w:type="dxa"/>
            <w:tcBorders>
              <w:top w:val="nil"/>
              <w:left w:val="nil"/>
              <w:bottom w:val="single" w:color="auto" w:sz="4" w:space="0"/>
              <w:right w:val="single" w:color="auto" w:sz="4" w:space="0"/>
            </w:tcBorders>
            <w:shd w:val="clear" w:color="auto" w:fill="auto"/>
            <w:noWrap/>
            <w:vAlign w:val="center"/>
          </w:tcPr>
          <w:p w14:paraId="1FBA0A60">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554.24</w:t>
            </w:r>
          </w:p>
        </w:tc>
        <w:tc>
          <w:tcPr>
            <w:tcW w:w="1559" w:type="dxa"/>
            <w:tcBorders>
              <w:top w:val="nil"/>
              <w:left w:val="nil"/>
              <w:bottom w:val="single" w:color="auto" w:sz="4" w:space="0"/>
              <w:right w:val="single" w:color="auto" w:sz="4" w:space="0"/>
            </w:tcBorders>
            <w:shd w:val="clear" w:color="auto" w:fill="auto"/>
            <w:noWrap/>
            <w:vAlign w:val="center"/>
          </w:tcPr>
          <w:p w14:paraId="22E091F1">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554.24</w:t>
            </w:r>
          </w:p>
        </w:tc>
        <w:tc>
          <w:tcPr>
            <w:tcW w:w="1418" w:type="dxa"/>
            <w:tcBorders>
              <w:top w:val="nil"/>
              <w:left w:val="nil"/>
              <w:bottom w:val="single" w:color="auto" w:sz="4" w:space="0"/>
              <w:right w:val="single" w:color="auto" w:sz="4" w:space="0"/>
            </w:tcBorders>
            <w:shd w:val="clear" w:color="auto" w:fill="auto"/>
            <w:noWrap/>
            <w:vAlign w:val="bottom"/>
          </w:tcPr>
          <w:p w14:paraId="376E76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7B9CAB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5966BA8">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20502</w:t>
            </w:r>
          </w:p>
        </w:tc>
        <w:tc>
          <w:tcPr>
            <w:tcW w:w="2552" w:type="dxa"/>
            <w:tcBorders>
              <w:top w:val="nil"/>
              <w:left w:val="nil"/>
              <w:bottom w:val="single" w:color="auto" w:sz="4" w:space="0"/>
              <w:right w:val="single" w:color="auto" w:sz="4" w:space="0"/>
            </w:tcBorders>
            <w:shd w:val="clear" w:color="auto" w:fill="auto"/>
            <w:noWrap/>
            <w:vAlign w:val="center"/>
          </w:tcPr>
          <w:p w14:paraId="292D74C2">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普通教育</w:t>
            </w:r>
          </w:p>
        </w:tc>
        <w:tc>
          <w:tcPr>
            <w:tcW w:w="1559" w:type="dxa"/>
            <w:tcBorders>
              <w:top w:val="nil"/>
              <w:left w:val="nil"/>
              <w:bottom w:val="single" w:color="auto" w:sz="4" w:space="0"/>
              <w:right w:val="single" w:color="auto" w:sz="4" w:space="0"/>
            </w:tcBorders>
            <w:shd w:val="clear" w:color="auto" w:fill="auto"/>
            <w:noWrap/>
            <w:vAlign w:val="center"/>
          </w:tcPr>
          <w:p w14:paraId="1EBF7DB6">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554.24</w:t>
            </w:r>
          </w:p>
        </w:tc>
        <w:tc>
          <w:tcPr>
            <w:tcW w:w="1559" w:type="dxa"/>
            <w:tcBorders>
              <w:top w:val="nil"/>
              <w:left w:val="nil"/>
              <w:bottom w:val="single" w:color="auto" w:sz="4" w:space="0"/>
              <w:right w:val="single" w:color="auto" w:sz="4" w:space="0"/>
            </w:tcBorders>
            <w:shd w:val="clear" w:color="auto" w:fill="auto"/>
            <w:noWrap/>
            <w:vAlign w:val="center"/>
          </w:tcPr>
          <w:p w14:paraId="53A2CDC0">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554.24</w:t>
            </w:r>
          </w:p>
        </w:tc>
        <w:tc>
          <w:tcPr>
            <w:tcW w:w="1418" w:type="dxa"/>
            <w:tcBorders>
              <w:top w:val="nil"/>
              <w:left w:val="nil"/>
              <w:bottom w:val="single" w:color="auto" w:sz="4" w:space="0"/>
              <w:right w:val="single" w:color="auto" w:sz="4" w:space="0"/>
            </w:tcBorders>
            <w:shd w:val="clear" w:color="auto" w:fill="auto"/>
            <w:noWrap/>
            <w:vAlign w:val="bottom"/>
          </w:tcPr>
          <w:p w14:paraId="0D7B64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998DE7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5B58CE3">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2050201</w:t>
            </w:r>
          </w:p>
        </w:tc>
        <w:tc>
          <w:tcPr>
            <w:tcW w:w="2552" w:type="dxa"/>
            <w:tcBorders>
              <w:top w:val="nil"/>
              <w:left w:val="nil"/>
              <w:bottom w:val="single" w:color="auto" w:sz="4" w:space="0"/>
              <w:right w:val="single" w:color="auto" w:sz="4" w:space="0"/>
            </w:tcBorders>
            <w:shd w:val="clear" w:color="auto" w:fill="auto"/>
            <w:noWrap/>
            <w:vAlign w:val="center"/>
          </w:tcPr>
          <w:p w14:paraId="0D9B266B">
            <w:pPr>
              <w:keepNext w:val="0"/>
              <w:keepLines w:val="0"/>
              <w:widowControl/>
              <w:suppressLineNumbers w:val="0"/>
              <w:jc w:val="lef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学前教育</w:t>
            </w:r>
          </w:p>
        </w:tc>
        <w:tc>
          <w:tcPr>
            <w:tcW w:w="1559" w:type="dxa"/>
            <w:tcBorders>
              <w:top w:val="nil"/>
              <w:left w:val="nil"/>
              <w:bottom w:val="single" w:color="auto" w:sz="4" w:space="0"/>
              <w:right w:val="single" w:color="auto" w:sz="4" w:space="0"/>
            </w:tcBorders>
            <w:shd w:val="clear" w:color="auto" w:fill="auto"/>
            <w:noWrap/>
            <w:vAlign w:val="center"/>
          </w:tcPr>
          <w:p w14:paraId="066EA36C">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82.67</w:t>
            </w:r>
          </w:p>
        </w:tc>
        <w:tc>
          <w:tcPr>
            <w:tcW w:w="1559" w:type="dxa"/>
            <w:tcBorders>
              <w:top w:val="nil"/>
              <w:left w:val="nil"/>
              <w:bottom w:val="single" w:color="auto" w:sz="4" w:space="0"/>
              <w:right w:val="single" w:color="auto" w:sz="4" w:space="0"/>
            </w:tcBorders>
            <w:shd w:val="clear" w:color="auto" w:fill="auto"/>
            <w:noWrap/>
            <w:vAlign w:val="center"/>
          </w:tcPr>
          <w:p w14:paraId="3BC627C9">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82.67</w:t>
            </w:r>
          </w:p>
        </w:tc>
        <w:tc>
          <w:tcPr>
            <w:tcW w:w="1418" w:type="dxa"/>
            <w:tcBorders>
              <w:top w:val="nil"/>
              <w:left w:val="nil"/>
              <w:bottom w:val="single" w:color="auto" w:sz="4" w:space="0"/>
              <w:right w:val="single" w:color="auto" w:sz="4" w:space="0"/>
            </w:tcBorders>
            <w:shd w:val="clear" w:color="auto" w:fill="auto"/>
            <w:noWrap/>
            <w:vAlign w:val="bottom"/>
          </w:tcPr>
          <w:p w14:paraId="63D902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0C3F17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3C49B8D">
            <w:pPr>
              <w:keepNext w:val="0"/>
              <w:keepLines w:val="0"/>
              <w:widowControl/>
              <w:suppressLineNumbers w:val="0"/>
              <w:jc w:val="left"/>
              <w:textAlignment w:val="center"/>
              <w:rPr>
                <w:rFonts w:ascii="宋体" w:hAnsi="宋体" w:eastAsia="宋体" w:cs="宋体"/>
                <w:kern w:val="0"/>
                <w:sz w:val="22"/>
                <w:szCs w:val="22"/>
                <w:lang w:val="en-US" w:eastAsia="zh-CN" w:bidi="ar-SA"/>
              </w:rPr>
            </w:pPr>
            <w:r>
              <w:rPr>
                <w:rFonts w:hint="eastAsia" w:ascii="宋体" w:hAnsi="宋体" w:eastAsia="宋体" w:cs="宋体"/>
                <w:i w:val="0"/>
                <w:iCs w:val="0"/>
                <w:color w:val="000000"/>
                <w:kern w:val="0"/>
                <w:sz w:val="18"/>
                <w:szCs w:val="18"/>
                <w:u w:val="none"/>
                <w:lang w:val="en-US" w:eastAsia="zh-CN" w:bidi="ar"/>
              </w:rPr>
              <w:t>2050202</w:t>
            </w:r>
          </w:p>
        </w:tc>
        <w:tc>
          <w:tcPr>
            <w:tcW w:w="2552" w:type="dxa"/>
            <w:tcBorders>
              <w:top w:val="nil"/>
              <w:left w:val="nil"/>
              <w:bottom w:val="single" w:color="auto" w:sz="4" w:space="0"/>
              <w:right w:val="single" w:color="auto" w:sz="4" w:space="0"/>
            </w:tcBorders>
            <w:shd w:val="clear" w:color="auto" w:fill="auto"/>
            <w:noWrap/>
            <w:vAlign w:val="center"/>
          </w:tcPr>
          <w:p w14:paraId="521D8CDC">
            <w:pPr>
              <w:keepNext w:val="0"/>
              <w:keepLines w:val="0"/>
              <w:widowControl/>
              <w:suppressLineNumbers w:val="0"/>
              <w:jc w:val="left"/>
              <w:textAlignment w:val="center"/>
              <w:rPr>
                <w:rFonts w:ascii="宋体" w:hAnsi="宋体" w:eastAsia="宋体" w:cs="宋体"/>
                <w:kern w:val="0"/>
                <w:sz w:val="22"/>
                <w:szCs w:val="22"/>
                <w:lang w:val="en-US" w:eastAsia="zh-CN" w:bidi="ar-SA"/>
              </w:rPr>
            </w:pPr>
            <w:r>
              <w:rPr>
                <w:rFonts w:ascii="宋体" w:hAnsi="宋体" w:eastAsia="宋体" w:cs="宋体"/>
                <w:i w:val="0"/>
                <w:iCs w:val="0"/>
                <w:color w:val="000000"/>
                <w:kern w:val="0"/>
                <w:sz w:val="18"/>
                <w:szCs w:val="18"/>
                <w:u w:val="none"/>
                <w:lang w:val="en-US" w:eastAsia="zh-CN" w:bidi="ar"/>
              </w:rPr>
              <w:t>小学教育</w:t>
            </w:r>
          </w:p>
        </w:tc>
        <w:tc>
          <w:tcPr>
            <w:tcW w:w="1559" w:type="dxa"/>
            <w:tcBorders>
              <w:top w:val="nil"/>
              <w:left w:val="nil"/>
              <w:bottom w:val="single" w:color="auto" w:sz="4" w:space="0"/>
              <w:right w:val="single" w:color="auto" w:sz="4" w:space="0"/>
            </w:tcBorders>
            <w:shd w:val="clear" w:color="auto" w:fill="auto"/>
            <w:noWrap/>
            <w:vAlign w:val="center"/>
          </w:tcPr>
          <w:p w14:paraId="343CA22F">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471.57</w:t>
            </w:r>
          </w:p>
        </w:tc>
        <w:tc>
          <w:tcPr>
            <w:tcW w:w="1559" w:type="dxa"/>
            <w:tcBorders>
              <w:top w:val="nil"/>
              <w:left w:val="nil"/>
              <w:bottom w:val="single" w:color="auto" w:sz="4" w:space="0"/>
              <w:right w:val="single" w:color="auto" w:sz="4" w:space="0"/>
            </w:tcBorders>
            <w:shd w:val="clear" w:color="auto" w:fill="auto"/>
            <w:noWrap/>
            <w:vAlign w:val="center"/>
          </w:tcPr>
          <w:p w14:paraId="2C69CCBD">
            <w:pPr>
              <w:keepNext w:val="0"/>
              <w:keepLines w:val="0"/>
              <w:widowControl/>
              <w:suppressLineNumbers w:val="0"/>
              <w:jc w:val="right"/>
              <w:textAlignment w:val="center"/>
              <w:rPr>
                <w:rFonts w:ascii="宋体" w:hAnsi="宋体" w:eastAsia="宋体" w:cs="宋体"/>
                <w:kern w:val="0"/>
                <w:sz w:val="22"/>
              </w:rPr>
            </w:pPr>
            <w:r>
              <w:rPr>
                <w:rFonts w:ascii="宋体" w:hAnsi="宋体" w:eastAsia="宋体" w:cs="宋体"/>
                <w:i w:val="0"/>
                <w:iCs w:val="0"/>
                <w:color w:val="000000"/>
                <w:kern w:val="0"/>
                <w:sz w:val="18"/>
                <w:szCs w:val="18"/>
                <w:u w:val="none"/>
                <w:lang w:val="en-US" w:eastAsia="zh-CN" w:bidi="ar"/>
              </w:rPr>
              <w:t>471.57</w:t>
            </w:r>
          </w:p>
        </w:tc>
        <w:tc>
          <w:tcPr>
            <w:tcW w:w="1418" w:type="dxa"/>
            <w:tcBorders>
              <w:top w:val="nil"/>
              <w:left w:val="nil"/>
              <w:bottom w:val="single" w:color="auto" w:sz="4" w:space="0"/>
              <w:right w:val="single" w:color="auto" w:sz="4" w:space="0"/>
            </w:tcBorders>
            <w:shd w:val="clear" w:color="auto" w:fill="auto"/>
            <w:noWrap/>
            <w:vAlign w:val="bottom"/>
          </w:tcPr>
          <w:p w14:paraId="093AFA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42242F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5D552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8CAA3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71F5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14E3D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6155B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E68449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878F2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2CB4E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81AF7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8607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521D9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83D48D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594EB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A8902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7532A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2562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6C592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A201B6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86120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5989F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03DE7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26AB6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AA0C6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6EF206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7B44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FA4D9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2803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32F9D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AABF7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7A3748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416C7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8BD98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4C8C4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377C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EFB6B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67E223F">
      <w:pPr>
        <w:tabs>
          <w:tab w:val="left" w:pos="7513"/>
        </w:tabs>
        <w:adjustRightInd w:val="0"/>
        <w:snapToGrid w:val="0"/>
        <w:spacing w:line="600" w:lineRule="exact"/>
        <w:rPr>
          <w:rFonts w:hint="eastAsia" w:ascii="黑体" w:hAnsi="黑体" w:eastAsia="黑体"/>
          <w:sz w:val="32"/>
          <w:szCs w:val="32"/>
        </w:rPr>
      </w:pPr>
    </w:p>
    <w:p w14:paraId="7B8F2482">
      <w:pPr>
        <w:tabs>
          <w:tab w:val="left" w:pos="7513"/>
        </w:tabs>
        <w:adjustRightInd w:val="0"/>
        <w:snapToGrid w:val="0"/>
        <w:spacing w:line="600" w:lineRule="exact"/>
        <w:rPr>
          <w:rFonts w:hint="eastAsia" w:ascii="黑体" w:hAnsi="黑体" w:eastAsia="黑体"/>
          <w:sz w:val="32"/>
          <w:szCs w:val="32"/>
        </w:rPr>
      </w:pPr>
    </w:p>
    <w:p w14:paraId="0FD982F5">
      <w:pPr>
        <w:tabs>
          <w:tab w:val="left" w:pos="7513"/>
        </w:tabs>
        <w:adjustRightInd w:val="0"/>
        <w:snapToGrid w:val="0"/>
        <w:spacing w:line="600" w:lineRule="exact"/>
        <w:rPr>
          <w:rFonts w:hint="eastAsia" w:ascii="黑体" w:hAnsi="黑体" w:eastAsia="黑体"/>
          <w:sz w:val="32"/>
          <w:szCs w:val="32"/>
        </w:rPr>
      </w:pPr>
    </w:p>
    <w:p w14:paraId="5929E473">
      <w:pPr>
        <w:tabs>
          <w:tab w:val="left" w:pos="7513"/>
        </w:tabs>
        <w:adjustRightInd w:val="0"/>
        <w:snapToGrid w:val="0"/>
        <w:spacing w:line="600" w:lineRule="exact"/>
        <w:rPr>
          <w:rFonts w:hint="eastAsia" w:ascii="黑体" w:hAnsi="黑体" w:eastAsia="黑体"/>
          <w:sz w:val="32"/>
          <w:szCs w:val="32"/>
        </w:rPr>
      </w:pPr>
    </w:p>
    <w:p w14:paraId="0E221E75">
      <w:pPr>
        <w:tabs>
          <w:tab w:val="left" w:pos="7513"/>
        </w:tabs>
        <w:adjustRightInd w:val="0"/>
        <w:snapToGrid w:val="0"/>
        <w:spacing w:line="600" w:lineRule="exact"/>
        <w:rPr>
          <w:rFonts w:hint="eastAsia" w:ascii="黑体" w:hAnsi="黑体" w:eastAsia="黑体"/>
          <w:sz w:val="32"/>
          <w:szCs w:val="32"/>
        </w:rPr>
      </w:pPr>
    </w:p>
    <w:p w14:paraId="7565874B">
      <w:pPr>
        <w:tabs>
          <w:tab w:val="left" w:pos="7513"/>
        </w:tabs>
        <w:adjustRightInd w:val="0"/>
        <w:snapToGrid w:val="0"/>
        <w:spacing w:line="600" w:lineRule="exact"/>
        <w:rPr>
          <w:rFonts w:hint="eastAsia" w:ascii="黑体" w:hAnsi="黑体" w:eastAsia="黑体"/>
          <w:sz w:val="32"/>
          <w:szCs w:val="32"/>
        </w:rPr>
      </w:pPr>
    </w:p>
    <w:p w14:paraId="3F3D6100">
      <w:pPr>
        <w:tabs>
          <w:tab w:val="left" w:pos="7513"/>
        </w:tabs>
        <w:adjustRightInd w:val="0"/>
        <w:snapToGrid w:val="0"/>
        <w:spacing w:line="600" w:lineRule="exact"/>
        <w:rPr>
          <w:rFonts w:hint="eastAsia" w:ascii="黑体" w:hAnsi="黑体" w:eastAsia="黑体"/>
          <w:sz w:val="32"/>
          <w:szCs w:val="32"/>
        </w:rPr>
      </w:pPr>
    </w:p>
    <w:p w14:paraId="650BFEFF">
      <w:pPr>
        <w:tabs>
          <w:tab w:val="left" w:pos="7513"/>
        </w:tabs>
        <w:adjustRightInd w:val="0"/>
        <w:snapToGrid w:val="0"/>
        <w:spacing w:line="600" w:lineRule="exact"/>
        <w:rPr>
          <w:rFonts w:hint="eastAsia" w:ascii="黑体" w:hAnsi="黑体" w:eastAsia="黑体"/>
          <w:sz w:val="32"/>
          <w:szCs w:val="32"/>
        </w:rPr>
      </w:pPr>
    </w:p>
    <w:p w14:paraId="4B086C6A">
      <w:pPr>
        <w:tabs>
          <w:tab w:val="left" w:pos="7513"/>
        </w:tabs>
        <w:adjustRightInd w:val="0"/>
        <w:snapToGrid w:val="0"/>
        <w:spacing w:line="600" w:lineRule="exact"/>
        <w:rPr>
          <w:rFonts w:hint="eastAsia" w:ascii="黑体" w:hAnsi="黑体" w:eastAsia="黑体"/>
          <w:sz w:val="32"/>
          <w:szCs w:val="32"/>
        </w:rPr>
      </w:pPr>
    </w:p>
    <w:p w14:paraId="038EB18D">
      <w:pPr>
        <w:tabs>
          <w:tab w:val="left" w:pos="7513"/>
        </w:tabs>
        <w:adjustRightInd w:val="0"/>
        <w:snapToGrid w:val="0"/>
        <w:spacing w:line="600" w:lineRule="exact"/>
        <w:rPr>
          <w:rFonts w:hint="eastAsia" w:ascii="黑体" w:hAnsi="黑体" w:eastAsia="黑体"/>
          <w:sz w:val="32"/>
          <w:szCs w:val="32"/>
        </w:rPr>
      </w:pPr>
    </w:p>
    <w:p w14:paraId="07255317">
      <w:pPr>
        <w:tabs>
          <w:tab w:val="left" w:pos="7513"/>
        </w:tabs>
        <w:adjustRightInd w:val="0"/>
        <w:snapToGrid w:val="0"/>
        <w:spacing w:line="600" w:lineRule="exact"/>
        <w:rPr>
          <w:rFonts w:hint="eastAsia" w:ascii="黑体" w:hAnsi="黑体" w:eastAsia="黑体"/>
          <w:sz w:val="32"/>
          <w:szCs w:val="32"/>
        </w:rPr>
      </w:pPr>
    </w:p>
    <w:p w14:paraId="3B78FAD8">
      <w:pPr>
        <w:tabs>
          <w:tab w:val="left" w:pos="7513"/>
        </w:tabs>
        <w:adjustRightInd w:val="0"/>
        <w:snapToGrid w:val="0"/>
        <w:spacing w:line="600" w:lineRule="exact"/>
        <w:outlineLvl w:val="1"/>
        <w:rPr>
          <w:rFonts w:ascii="黑体" w:hAnsi="黑体" w:eastAsia="黑体"/>
          <w:sz w:val="32"/>
          <w:szCs w:val="32"/>
        </w:rPr>
      </w:pPr>
      <w:bookmarkStart w:id="12" w:name="_Toc17755"/>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55F50464">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1B8F684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政府性基金预算拨款支出预算表</w:t>
            </w:r>
          </w:p>
        </w:tc>
      </w:tr>
      <w:tr w14:paraId="4A281D87">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492D7D08">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E37158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C22F4F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68BD18B">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FDC4E80">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0D0A5FF">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ED0C1B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5FC4FD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14775C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118E0CC">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702BBE3">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900C509">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967F45C">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FBC8841">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63B0C9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4B6029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CA24F48">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F47EAF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06049B74">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0F2CE995">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27131FA">
            <w:pPr>
              <w:widowControl/>
              <w:spacing w:line="240" w:lineRule="auto"/>
              <w:jc w:val="center"/>
              <w:rPr>
                <w:rFonts w:ascii="宋体" w:hAnsi="宋体" w:eastAsia="宋体" w:cs="宋体"/>
                <w:kern w:val="0"/>
                <w:sz w:val="22"/>
              </w:rPr>
            </w:pPr>
          </w:p>
        </w:tc>
      </w:tr>
      <w:tr w14:paraId="700DA61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9999A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69C69F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900D6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975F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ADFB3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37AE7B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33AD5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70BFB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620EE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271C9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E7BE9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7EC34D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8B6218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B43DA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5F01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8E29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608A4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57CA9E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3BC04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6C7BF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810A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F8AC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22E9D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D94DDB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EF05E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79BA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A468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8F126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9A42B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FCFC21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EC6931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B900D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0850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5F843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A7515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36BF3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C7FE0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4A2FBA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646C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098E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68162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4BB765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5CBA3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7AB9B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98F1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63A5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A22A0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3BFE6F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3B3E0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7CE65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9C2A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0D3B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A1A10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870C3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00679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FF18D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D6A9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C0577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04CCC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2E82DFC">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w:t>
      </w:r>
      <w:r>
        <w:rPr>
          <w:rFonts w:hint="eastAsia" w:ascii="楷体" w:hAnsi="楷体" w:eastAsia="楷体" w:cs="Times New Roman"/>
          <w:kern w:val="0"/>
          <w:szCs w:val="21"/>
          <w:lang w:eastAsia="zh-CN"/>
        </w:rPr>
        <w:t xml:space="preserve">单位 </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年没有使用政府性基金预算拨款安排的支出。</w:t>
      </w:r>
    </w:p>
    <w:p w14:paraId="35715C61">
      <w:pPr>
        <w:tabs>
          <w:tab w:val="left" w:pos="7513"/>
        </w:tabs>
        <w:adjustRightInd w:val="0"/>
        <w:snapToGrid w:val="0"/>
        <w:spacing w:line="600" w:lineRule="exact"/>
        <w:outlineLvl w:val="1"/>
        <w:rPr>
          <w:rFonts w:ascii="黑体" w:hAnsi="黑体" w:eastAsia="黑体"/>
          <w:sz w:val="32"/>
          <w:szCs w:val="32"/>
        </w:rPr>
      </w:pPr>
      <w:bookmarkStart w:id="13" w:name="_Toc32658"/>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A037B30">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52B5E2D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国有资本经营预算拨款支出预算表</w:t>
            </w:r>
          </w:p>
        </w:tc>
      </w:tr>
      <w:tr w14:paraId="638D0CE1">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0A13BFC">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672484D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147C18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0F9829A">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77302C0E">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EAE91C6">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221012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0D698D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4B4A8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ED456C3">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7870307">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5E294D4">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97B946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A90D65A">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F9E90A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61BDCC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6B0E224">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34D8AC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18D1256">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18F96A39">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6D72819B">
            <w:pPr>
              <w:widowControl/>
              <w:spacing w:line="240" w:lineRule="auto"/>
              <w:jc w:val="center"/>
              <w:rPr>
                <w:rFonts w:ascii="宋体" w:hAnsi="宋体" w:eastAsia="宋体" w:cs="宋体"/>
                <w:kern w:val="0"/>
                <w:sz w:val="22"/>
              </w:rPr>
            </w:pPr>
          </w:p>
        </w:tc>
      </w:tr>
      <w:tr w14:paraId="4C9DA64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60E1C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C86E5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DABF4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D40A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18211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912A7C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53640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9AFD2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B4C6E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27D06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40AB0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2E85D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6BD1E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CC47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3667D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5D67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432BE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43DF62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17B2B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28344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7DCA6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EE75C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7ACAF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A3C0E9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B8354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B1670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6118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FE138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D15C8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909ED1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FEEB0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F76D6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D2454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18126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34270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216B6E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9439F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4DFC6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9A83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59D4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8BDE0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4D6443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98DD9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073E6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01BA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009A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B6D4D2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EE228B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0377C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4D0B8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C8F7F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1699A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29E02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6B806F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F7964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4DAF3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68941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599E1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BE84A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09678866">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年没有使用国有资本经营预算拨款安排的支出”。</w:t>
      </w:r>
    </w:p>
    <w:p w14:paraId="2CA24356">
      <w:pPr>
        <w:tabs>
          <w:tab w:val="left" w:pos="7513"/>
        </w:tabs>
        <w:adjustRightInd w:val="0"/>
        <w:snapToGrid w:val="0"/>
        <w:spacing w:line="600" w:lineRule="exact"/>
        <w:outlineLvl w:val="1"/>
        <w:rPr>
          <w:rFonts w:ascii="黑体" w:hAnsi="黑体" w:eastAsia="黑体"/>
          <w:sz w:val="32"/>
          <w:szCs w:val="32"/>
        </w:rPr>
      </w:pPr>
      <w:bookmarkStart w:id="14" w:name="_Toc19277"/>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5C9CF7E5">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5BFCBB9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一般公共预算支出经济分类情况表</w:t>
            </w:r>
          </w:p>
        </w:tc>
      </w:tr>
      <w:tr w14:paraId="4FCB5638">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75953A2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45E72326">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5771EE04">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C206F4F">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22A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4B7B85A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0217BB1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22856E0F">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1696F">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2734D799">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554.24</w:t>
            </w:r>
          </w:p>
        </w:tc>
      </w:tr>
      <w:tr w14:paraId="107BC1F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CA4F8A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48851A3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13458B0E">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533.11</w:t>
            </w:r>
          </w:p>
        </w:tc>
      </w:tr>
      <w:tr w14:paraId="763C49D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B00D64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39E6302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1209C7CB">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0.70</w:t>
            </w:r>
          </w:p>
        </w:tc>
      </w:tr>
      <w:tr w14:paraId="65792AF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2C4E05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6CFEEDF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3EDB205B">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20.43</w:t>
            </w:r>
          </w:p>
        </w:tc>
      </w:tr>
      <w:tr w14:paraId="30D95D8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0844B4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7AB78D8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32FDC16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68D64B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1B7EC0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5DB1D06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18899EF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700C17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332B67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7AB7734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20052A8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E5CA1C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CCEDF5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55BDDA9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7632007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5A5072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4D077D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1DC4E91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3C4C38A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28F29E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F383EA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5E5AA0B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238A7BA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4E6984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FB728B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5930EDD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5748E29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0D467A8A">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3E5A9F94">
      <w:pPr>
        <w:tabs>
          <w:tab w:val="left" w:pos="7513"/>
        </w:tabs>
        <w:adjustRightInd w:val="0"/>
        <w:snapToGrid w:val="0"/>
        <w:spacing w:line="600" w:lineRule="exact"/>
        <w:outlineLvl w:val="1"/>
        <w:rPr>
          <w:rFonts w:ascii="黑体" w:hAnsi="黑体" w:eastAsia="黑体"/>
          <w:sz w:val="32"/>
          <w:szCs w:val="32"/>
        </w:rPr>
      </w:pPr>
      <w:bookmarkStart w:id="15" w:name="_Toc31658"/>
      <w:r>
        <w:rPr>
          <w:rFonts w:hint="eastAsia" w:ascii="黑体" w:hAnsi="黑体" w:eastAsia="黑体"/>
          <w:sz w:val="32"/>
          <w:szCs w:val="32"/>
        </w:rPr>
        <w:t>九、一般公共预算基本支出经济分类情况表</w:t>
      </w:r>
      <w:bookmarkEnd w:id="15"/>
    </w:p>
    <w:p w14:paraId="2B4F8C26">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一般公共预算基本支出经济分类情况表</w:t>
      </w:r>
    </w:p>
    <w:tbl>
      <w:tblPr>
        <w:tblStyle w:val="8"/>
        <w:tblW w:w="8379" w:type="dxa"/>
        <w:tblInd w:w="93" w:type="dxa"/>
        <w:tblLayout w:type="autofit"/>
        <w:tblCellMar>
          <w:top w:w="0" w:type="dxa"/>
          <w:left w:w="108" w:type="dxa"/>
          <w:bottom w:w="0" w:type="dxa"/>
          <w:right w:w="108" w:type="dxa"/>
        </w:tblCellMar>
      </w:tblPr>
      <w:tblGrid>
        <w:gridCol w:w="1575"/>
        <w:gridCol w:w="4252"/>
        <w:gridCol w:w="2410"/>
        <w:gridCol w:w="142"/>
      </w:tblGrid>
      <w:tr w14:paraId="41262690">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0F0E490F">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B84DF28">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3E4C8E2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42DF367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139CDFB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1871EF84">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46BA81">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6F151AE9">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554.24</w:t>
            </w:r>
          </w:p>
        </w:tc>
      </w:tr>
      <w:tr w14:paraId="66A6CA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30884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35B1762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D6EF6FE">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533.11</w:t>
            </w:r>
          </w:p>
        </w:tc>
      </w:tr>
      <w:tr w14:paraId="2D2F38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B95C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3E4A767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364FCAC7">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196.05</w:t>
            </w:r>
          </w:p>
        </w:tc>
      </w:tr>
      <w:tr w14:paraId="778CF9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D53B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1FE9236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995DDE1">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15.64</w:t>
            </w:r>
          </w:p>
        </w:tc>
      </w:tr>
      <w:tr w14:paraId="2922E71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E04E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04D85E8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579D5D64">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104.21</w:t>
            </w:r>
          </w:p>
        </w:tc>
      </w:tr>
      <w:tr w14:paraId="1F23CA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178A6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416CC5D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61305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43F8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2E4C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1656A35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0DDA9AA3">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83.52</w:t>
            </w:r>
          </w:p>
        </w:tc>
      </w:tr>
      <w:tr w14:paraId="24A46A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21037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448124D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B4E2A05">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67.09</w:t>
            </w:r>
          </w:p>
        </w:tc>
      </w:tr>
      <w:tr w14:paraId="53C3B8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CACF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770D248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BE32C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52CA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DF11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11F3E5E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AB719F5">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32.46</w:t>
            </w:r>
          </w:p>
        </w:tc>
      </w:tr>
      <w:tr w14:paraId="6A0EC1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8E43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6011659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02A176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8564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6A80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7189D80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1945998">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0.56</w:t>
            </w:r>
          </w:p>
        </w:tc>
      </w:tr>
      <w:tr w14:paraId="6C0C9B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D949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37990D4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5B8B5B16">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33.58</w:t>
            </w:r>
          </w:p>
        </w:tc>
      </w:tr>
      <w:tr w14:paraId="3D12F3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39DD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704542E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1EC827C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94B7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6D0A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66BE1FB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B53241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14380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C9589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02E02FA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359B585">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0.70</w:t>
            </w:r>
          </w:p>
        </w:tc>
      </w:tr>
      <w:tr w14:paraId="71B11B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DC59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3133A82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C0D0D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A0BF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5CF0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499C7CC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0A6FD94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4ABD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D96D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1158A97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1EDE9D8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3AFA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94B3F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6249ED9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302BEA3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E18A8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A16D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36153ED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0D69F7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06E5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05A5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51ED23E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71FE4AF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2100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80CE1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1C65ACE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6F3711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4934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E5D7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3A572BA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1E7F992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ACF57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2636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6C0F31F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4A1ED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17C39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2549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07088F7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30F4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A7D5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87C4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4BC0865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C58D9D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8888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5892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65FC9D7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242FE78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B530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57DB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267334A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A83D7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0599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F8090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2B00FC9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23BD8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8D86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67FB5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0C3926C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735FC35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7557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4018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74EBEE3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43CB32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AC66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74FA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3997E45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5B909EF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C712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5E3B8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6FBB351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C44D3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269D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3216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2D5648A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4825F96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8BEC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50ADB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1710D79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09BFD8B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D636AA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E97F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76B82C1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2CF029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51E7C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6589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7E27904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2B441E6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7D2A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4C05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61A7B98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F26FF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D159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4316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2E146C5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2E537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0DAD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9752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41C1BD5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FC7C2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5F00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1298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767CB83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585A34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0D34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E5BA0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7F3F0A6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276D729">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0.70</w:t>
            </w:r>
          </w:p>
        </w:tc>
      </w:tr>
      <w:tr w14:paraId="4F4A63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FF620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353BCA9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6A46128">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20.43</w:t>
            </w:r>
          </w:p>
        </w:tc>
      </w:tr>
      <w:tr w14:paraId="7862D8F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5B41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22AAB57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44687E1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8ADA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DCD91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68F041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74793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A31A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BA959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767486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46FF82A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85E28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72E3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53516B7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056988C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F763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D2F58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4E9764B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535A3CA">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3.39</w:t>
            </w:r>
          </w:p>
        </w:tc>
      </w:tr>
      <w:tr w14:paraId="43C3AA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1D2C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042306D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B4BF8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32796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F1AD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43651C1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F2C2B53">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6.12</w:t>
            </w:r>
          </w:p>
        </w:tc>
      </w:tr>
      <w:tr w14:paraId="059C1B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21B48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2E3256B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5813437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2869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DD93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700C59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6003294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6988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66AB8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7940823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3F2727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F22B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0E09E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6D0897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5D41B3">
            <w:pPr>
              <w:widowControl/>
              <w:spacing w:line="240" w:lineRule="auto"/>
              <w:jc w:val="right"/>
              <w:rPr>
                <w:rFonts w:ascii="宋体" w:hAnsi="宋体" w:eastAsia="宋体" w:cs="宋体"/>
                <w:color w:val="000000"/>
                <w:kern w:val="0"/>
                <w:sz w:val="18"/>
                <w:szCs w:val="18"/>
              </w:rPr>
            </w:pPr>
          </w:p>
        </w:tc>
      </w:tr>
      <w:tr w14:paraId="200C8C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F428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2AE5877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50F0D72">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10.92</w:t>
            </w:r>
          </w:p>
        </w:tc>
      </w:tr>
      <w:tr w14:paraId="10535F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9E809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7E572E7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FA78B14">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259608B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62B63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7344CA3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34E4E28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4842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A3A1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4F013D9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25D9F9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E567F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CDA6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47A0A4B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CB11E0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63EF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43C7D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34D77A5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68F559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15347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5EBED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0C7C2AB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2EEDA9E">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66722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FFA0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59F4189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CEDDA6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EB5F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41365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25E880B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C03716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620C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F5845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7B66930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59D5CF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6552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D3CE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4C283C9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49A7D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090D9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5EB29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2704CDE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20E3338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1C16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58A8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59C9D25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71D9B82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D154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D2E2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0E0E314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7247B4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CFF4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6BC46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79DFC4C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39EFFB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E6F59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FD10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5D3D11D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EB8945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F728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B070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5FDDF76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8CCAA4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3CB2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4FF1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06FEB48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6D027B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C8F4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E57F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3EF3B04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B681E3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FD9D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5B24C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33CE409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BCF42B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67AFC98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71531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51B9CCC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E596B6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59E1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7688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7E26BA4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ABAFCB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E485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5941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7B7134E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233388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3EA2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E2E17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7A0AE67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B0EFD3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D0C11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0054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7502F2A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30769B6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CB7A8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6D97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79717F8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079019A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6897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46241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3FBA0F5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42F299A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31F26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A39C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2C3622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037E139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2694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C9116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6B0B170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EE9531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F8FED1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09CC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1AA2DBC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E53A06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CC0A1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B4B3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4B73FF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22C4F71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3EEB2C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E9F9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65448F5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4235C7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6B5D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43197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155BC2D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39EFDB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4CE623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6842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6454D27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FE79FF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12E67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6C88C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6DC61AB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8FE33B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92C3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C3117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17D771F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0C703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FF19B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F0F83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25DEB9B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10B34EA">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2CAF0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F3A58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5A19D37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330265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0B03A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E788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2EAFD94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13CA3D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2B5DD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9FFF6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74000EC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CBE4D88">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5BE72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849E7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78C7A51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18448F6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E21F8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D1173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2064B9D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786F322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3E967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6DE2E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1F1F702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849CFC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CC1DD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0282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5767D36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BBA065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8186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C3B6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1A47F21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DCCAD96">
            <w:pPr>
              <w:widowControl/>
              <w:spacing w:line="240" w:lineRule="auto"/>
              <w:jc w:val="right"/>
              <w:rPr>
                <w:rFonts w:ascii="宋体" w:hAnsi="宋体" w:eastAsia="宋体" w:cs="宋体"/>
                <w:kern w:val="0"/>
                <w:sz w:val="18"/>
                <w:szCs w:val="18"/>
              </w:rPr>
            </w:pPr>
          </w:p>
        </w:tc>
      </w:tr>
      <w:tr w14:paraId="3D4D02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06E2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643214B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066F37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01126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07213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76A8D1C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120BDBA">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C00846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593A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6AD4ECA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9381B9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C4B6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9EC82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73A7FC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3DA3932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B9C9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231FCC">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1F1098C8">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7B55E42">
            <w:pPr>
              <w:widowControl/>
              <w:spacing w:line="240" w:lineRule="auto"/>
              <w:jc w:val="right"/>
              <w:rPr>
                <w:rFonts w:ascii="宋体" w:hAnsi="宋体" w:eastAsia="宋体" w:cs="宋体"/>
                <w:bCs/>
                <w:kern w:val="0"/>
                <w:sz w:val="18"/>
                <w:szCs w:val="18"/>
              </w:rPr>
            </w:pPr>
          </w:p>
        </w:tc>
      </w:tr>
      <w:tr w14:paraId="0323B1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2BAEB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7693BCC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D9299CE">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36DAA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8130E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781CC6A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AA86AA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67D72A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0E1D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2D1523B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135F0F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7A401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9E12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03634F4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3B32C03E">
            <w:pPr>
              <w:widowControl/>
              <w:spacing w:line="240" w:lineRule="auto"/>
              <w:jc w:val="right"/>
              <w:rPr>
                <w:rFonts w:ascii="宋体" w:hAnsi="宋体" w:eastAsia="宋体" w:cs="宋体"/>
                <w:kern w:val="0"/>
                <w:sz w:val="18"/>
                <w:szCs w:val="18"/>
              </w:rPr>
            </w:pPr>
          </w:p>
        </w:tc>
      </w:tr>
      <w:tr w14:paraId="5EE6ED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948F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45D1C21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043F4BFF">
            <w:pPr>
              <w:widowControl/>
              <w:spacing w:line="240" w:lineRule="auto"/>
              <w:jc w:val="right"/>
              <w:rPr>
                <w:rFonts w:ascii="宋体" w:hAnsi="宋体" w:eastAsia="宋体" w:cs="宋体"/>
                <w:kern w:val="0"/>
                <w:sz w:val="18"/>
                <w:szCs w:val="18"/>
              </w:rPr>
            </w:pPr>
          </w:p>
        </w:tc>
      </w:tr>
      <w:tr w14:paraId="43F239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7AAE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3AF55FA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9E3602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185DBE2B">
      <w:pPr>
        <w:tabs>
          <w:tab w:val="left" w:pos="7513"/>
        </w:tabs>
        <w:adjustRightInd w:val="0"/>
        <w:snapToGrid w:val="0"/>
        <w:spacing w:line="600" w:lineRule="exact"/>
        <w:rPr>
          <w:rFonts w:hint="eastAsia" w:ascii="黑体" w:hAnsi="黑体" w:eastAsia="黑体"/>
          <w:sz w:val="32"/>
          <w:szCs w:val="32"/>
        </w:rPr>
      </w:pPr>
    </w:p>
    <w:p w14:paraId="1DEAC8D2">
      <w:pPr>
        <w:tabs>
          <w:tab w:val="left" w:pos="7513"/>
        </w:tabs>
        <w:adjustRightInd w:val="0"/>
        <w:snapToGrid w:val="0"/>
        <w:spacing w:line="600" w:lineRule="exact"/>
        <w:rPr>
          <w:rFonts w:hint="eastAsia" w:ascii="黑体" w:hAnsi="黑体" w:eastAsia="黑体"/>
          <w:sz w:val="32"/>
          <w:szCs w:val="32"/>
        </w:rPr>
      </w:pPr>
    </w:p>
    <w:p w14:paraId="7373E62A">
      <w:pPr>
        <w:tabs>
          <w:tab w:val="left" w:pos="7513"/>
        </w:tabs>
        <w:adjustRightInd w:val="0"/>
        <w:snapToGrid w:val="0"/>
        <w:spacing w:line="600" w:lineRule="exact"/>
        <w:rPr>
          <w:rFonts w:hint="eastAsia" w:ascii="黑体" w:hAnsi="黑体" w:eastAsia="黑体"/>
          <w:sz w:val="32"/>
          <w:szCs w:val="32"/>
        </w:rPr>
      </w:pPr>
    </w:p>
    <w:p w14:paraId="006A91BE">
      <w:pPr>
        <w:tabs>
          <w:tab w:val="left" w:pos="7513"/>
        </w:tabs>
        <w:adjustRightInd w:val="0"/>
        <w:snapToGrid w:val="0"/>
        <w:spacing w:line="600" w:lineRule="exact"/>
        <w:rPr>
          <w:rFonts w:hint="eastAsia" w:ascii="黑体" w:hAnsi="黑体" w:eastAsia="黑体"/>
          <w:sz w:val="32"/>
          <w:szCs w:val="32"/>
        </w:rPr>
      </w:pPr>
    </w:p>
    <w:p w14:paraId="09F0A0E9">
      <w:pPr>
        <w:tabs>
          <w:tab w:val="left" w:pos="7513"/>
        </w:tabs>
        <w:adjustRightInd w:val="0"/>
        <w:snapToGrid w:val="0"/>
        <w:spacing w:line="600" w:lineRule="exact"/>
        <w:rPr>
          <w:rFonts w:hint="eastAsia" w:ascii="黑体" w:hAnsi="黑体" w:eastAsia="黑体"/>
          <w:sz w:val="32"/>
          <w:szCs w:val="32"/>
        </w:rPr>
      </w:pPr>
    </w:p>
    <w:p w14:paraId="276F985C">
      <w:pPr>
        <w:tabs>
          <w:tab w:val="left" w:pos="7513"/>
        </w:tabs>
        <w:adjustRightInd w:val="0"/>
        <w:snapToGrid w:val="0"/>
        <w:spacing w:line="600" w:lineRule="exact"/>
        <w:rPr>
          <w:rFonts w:hint="eastAsia" w:ascii="黑体" w:hAnsi="黑体" w:eastAsia="黑体"/>
          <w:sz w:val="32"/>
          <w:szCs w:val="32"/>
        </w:rPr>
      </w:pPr>
    </w:p>
    <w:p w14:paraId="1E38E106">
      <w:pPr>
        <w:tabs>
          <w:tab w:val="left" w:pos="7513"/>
        </w:tabs>
        <w:adjustRightInd w:val="0"/>
        <w:snapToGrid w:val="0"/>
        <w:spacing w:line="600" w:lineRule="exact"/>
        <w:rPr>
          <w:rFonts w:hint="eastAsia" w:ascii="黑体" w:hAnsi="黑体" w:eastAsia="黑体"/>
          <w:sz w:val="32"/>
          <w:szCs w:val="32"/>
        </w:rPr>
      </w:pPr>
    </w:p>
    <w:p w14:paraId="52D6BA02">
      <w:pPr>
        <w:tabs>
          <w:tab w:val="left" w:pos="7513"/>
        </w:tabs>
        <w:adjustRightInd w:val="0"/>
        <w:snapToGrid w:val="0"/>
        <w:spacing w:line="600" w:lineRule="exact"/>
        <w:rPr>
          <w:rFonts w:hint="eastAsia" w:ascii="黑体" w:hAnsi="黑体" w:eastAsia="黑体"/>
          <w:sz w:val="32"/>
          <w:szCs w:val="32"/>
        </w:rPr>
      </w:pPr>
    </w:p>
    <w:p w14:paraId="3077427B">
      <w:pPr>
        <w:tabs>
          <w:tab w:val="left" w:pos="7513"/>
        </w:tabs>
        <w:adjustRightInd w:val="0"/>
        <w:snapToGrid w:val="0"/>
        <w:spacing w:line="600" w:lineRule="exact"/>
        <w:rPr>
          <w:rFonts w:hint="eastAsia" w:ascii="黑体" w:hAnsi="黑体" w:eastAsia="黑体"/>
          <w:sz w:val="32"/>
          <w:szCs w:val="32"/>
        </w:rPr>
      </w:pPr>
    </w:p>
    <w:p w14:paraId="2F7816AC">
      <w:pPr>
        <w:tabs>
          <w:tab w:val="left" w:pos="7513"/>
        </w:tabs>
        <w:adjustRightInd w:val="0"/>
        <w:snapToGrid w:val="0"/>
        <w:spacing w:line="600" w:lineRule="exact"/>
        <w:rPr>
          <w:rFonts w:hint="eastAsia" w:ascii="黑体" w:hAnsi="黑体" w:eastAsia="黑体"/>
          <w:sz w:val="32"/>
          <w:szCs w:val="32"/>
        </w:rPr>
      </w:pPr>
    </w:p>
    <w:p w14:paraId="63ECADEE">
      <w:pPr>
        <w:tabs>
          <w:tab w:val="left" w:pos="7513"/>
        </w:tabs>
        <w:adjustRightInd w:val="0"/>
        <w:snapToGrid w:val="0"/>
        <w:spacing w:line="600" w:lineRule="exact"/>
        <w:rPr>
          <w:rFonts w:hint="eastAsia" w:ascii="黑体" w:hAnsi="黑体" w:eastAsia="黑体"/>
          <w:sz w:val="32"/>
          <w:szCs w:val="32"/>
        </w:rPr>
      </w:pPr>
    </w:p>
    <w:p w14:paraId="6EA5BEC3">
      <w:pPr>
        <w:tabs>
          <w:tab w:val="left" w:pos="7513"/>
        </w:tabs>
        <w:adjustRightInd w:val="0"/>
        <w:snapToGrid w:val="0"/>
        <w:spacing w:line="600" w:lineRule="exact"/>
        <w:outlineLvl w:val="1"/>
        <w:rPr>
          <w:rFonts w:ascii="黑体" w:hAnsi="黑体" w:eastAsia="黑体"/>
          <w:sz w:val="32"/>
          <w:szCs w:val="32"/>
        </w:rPr>
      </w:pPr>
      <w:bookmarkStart w:id="16" w:name="_Toc26586"/>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5B720E34">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684EBF7A">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eastAsia="zh-CN"/>
              </w:rPr>
              <w:t>2026年度</w:t>
            </w:r>
            <w:r>
              <w:rPr>
                <w:rFonts w:hint="eastAsia" w:ascii="方正小标宋简体" w:hAnsi="黑体" w:eastAsia="方正小标宋简体" w:cs="宋体"/>
                <w:kern w:val="0"/>
                <w:sz w:val="32"/>
                <w:szCs w:val="32"/>
              </w:rPr>
              <w:t>一般公共预算“三公”经费支出预算表</w:t>
            </w:r>
          </w:p>
        </w:tc>
      </w:tr>
      <w:tr w14:paraId="03E2A316">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0427E608">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75AF2319">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C51F322">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7ECD0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05F3994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2D9E0B73">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C5373F1">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3F5E72CD">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70DEC7A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2B6EF6A">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43B5BEA5">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7AD0E09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7202F50">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50A4C78F">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1AEDF32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FCAA9D1">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38213A66">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5D70E809">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5E16D4B9">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3F4880FE">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50D9729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2107EB49">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0441D2DF">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bl>
    <w:p w14:paraId="76102B1F">
      <w:pPr>
        <w:spacing w:line="300" w:lineRule="auto"/>
        <w:ind w:firstLine="420" w:firstLineChars="200"/>
        <w:jc w:val="left"/>
        <w:rPr>
          <w:rFonts w:hint="eastAsia"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w:t>
      </w:r>
      <w:r>
        <w:rPr>
          <w:rFonts w:hint="eastAsia" w:ascii="楷体" w:hAnsi="楷体" w:eastAsia="楷体" w:cs="Times New Roman"/>
          <w:kern w:val="0"/>
          <w:szCs w:val="21"/>
          <w:lang w:eastAsia="zh-CN"/>
        </w:rPr>
        <w:t>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370EB240">
      <w:pPr>
        <w:tabs>
          <w:tab w:val="left" w:pos="7513"/>
        </w:tabs>
        <w:adjustRightInd w:val="0"/>
        <w:snapToGrid w:val="0"/>
        <w:spacing w:line="600" w:lineRule="exact"/>
        <w:outlineLvl w:val="1"/>
        <w:rPr>
          <w:rFonts w:ascii="黑体" w:hAnsi="黑体" w:eastAsia="黑体"/>
          <w:sz w:val="32"/>
          <w:szCs w:val="32"/>
        </w:rPr>
      </w:pPr>
      <w:bookmarkStart w:id="17" w:name="_Toc17312"/>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74C8948C">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2218997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eastAsia="zh-CN"/>
              </w:rPr>
              <w:t>2026年度</w:t>
            </w:r>
            <w:r>
              <w:rPr>
                <w:rFonts w:hint="eastAsia" w:ascii="方正小标宋简体" w:hAnsi="宋体" w:eastAsia="方正小标宋简体" w:cs="宋体"/>
                <w:kern w:val="0"/>
                <w:sz w:val="32"/>
                <w:szCs w:val="32"/>
              </w:rPr>
              <w:t>单位专项资金管理清单目录</w:t>
            </w:r>
          </w:p>
        </w:tc>
      </w:tr>
      <w:tr w14:paraId="318E1497">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5AAA84C2">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61FB931A">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5C2D915D">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9287FA7">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33B0BC5">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1A76BD1B">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CBED40A">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781D365E">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27903C70">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53B31446">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7B7B7331">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71506D63">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62A8C41">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3F2E22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E17775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017327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C5140C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A05299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DD3004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8F638F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2113D69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1D43EE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2D6A2587">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12FB08B9">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20CE5FD0">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5A61F3ED">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FBE6D25">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B0FF96F">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6DE81F4">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4168961">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1ECC284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0A73A2C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217810F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16E78FF3">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98D89BB">
            <w:pPr>
              <w:widowControl/>
              <w:spacing w:line="240" w:lineRule="auto"/>
              <w:jc w:val="left"/>
              <w:rPr>
                <w:rFonts w:ascii="宋体" w:hAnsi="宋体" w:eastAsia="宋体" w:cs="宋体"/>
                <w:b/>
                <w:bCs/>
                <w:color w:val="000000"/>
                <w:kern w:val="0"/>
                <w:sz w:val="22"/>
              </w:rPr>
            </w:pPr>
          </w:p>
        </w:tc>
      </w:tr>
      <w:tr w14:paraId="08B70BF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9A324E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2DC5A7A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0382DF7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454AAA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2C542F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936011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1B6446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4463B34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7F7F4D2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2FBFE36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18D7F236">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8F637C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F4B36A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6AF3DC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36D915C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7F98967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8AF054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7EE217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E54052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C934C3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5C3A91C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7B1BE8B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6798392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173067D8">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F3A2C0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0FCC3E23">
      <w:pPr>
        <w:tabs>
          <w:tab w:val="left" w:pos="798"/>
        </w:tabs>
        <w:spacing w:line="240" w:lineRule="auto"/>
        <w:ind w:firstLine="420" w:firstLineChars="200"/>
        <w:rPr>
          <w:rFonts w:ascii="黑体" w:hAnsi="黑体" w:eastAsia="黑体"/>
          <w:sz w:val="36"/>
          <w:szCs w:val="36"/>
          <w:lang w:eastAsia="zh-CN"/>
        </w:rPr>
      </w:pPr>
      <w:r>
        <w:rPr>
          <w:rFonts w:hint="eastAsia" w:ascii="楷体" w:hAnsi="楷体" w:eastAsia="楷体"/>
          <w:lang w:val="en-US" w:eastAsia="zh-CN"/>
        </w:rPr>
        <w:t>本单位2026年无专项资金管理</w:t>
      </w:r>
    </w:p>
    <w:p w14:paraId="2A790890">
      <w:pPr>
        <w:pStyle w:val="2"/>
        <w:jc w:val="center"/>
        <w:rPr>
          <w:rFonts w:ascii="黑体" w:hAnsi="黑体" w:eastAsia="黑体"/>
          <w:sz w:val="36"/>
          <w:szCs w:val="36"/>
          <w:lang w:eastAsia="zh-CN"/>
        </w:rPr>
      </w:pPr>
    </w:p>
    <w:p w14:paraId="6F5B1BCB">
      <w:pPr>
        <w:pStyle w:val="2"/>
        <w:jc w:val="center"/>
        <w:rPr>
          <w:rFonts w:ascii="黑体" w:hAnsi="黑体" w:eastAsia="黑体"/>
          <w:sz w:val="36"/>
          <w:szCs w:val="36"/>
          <w:lang w:eastAsia="zh-CN"/>
        </w:rPr>
      </w:pPr>
    </w:p>
    <w:p w14:paraId="10BD228C">
      <w:pPr>
        <w:pStyle w:val="2"/>
        <w:jc w:val="center"/>
        <w:rPr>
          <w:rFonts w:ascii="黑体" w:hAnsi="黑体" w:eastAsia="黑体"/>
          <w:sz w:val="36"/>
          <w:szCs w:val="36"/>
          <w:lang w:eastAsia="zh-CN"/>
        </w:rPr>
      </w:pPr>
    </w:p>
    <w:p w14:paraId="5D9DA9A6">
      <w:pPr>
        <w:pStyle w:val="2"/>
        <w:jc w:val="center"/>
        <w:rPr>
          <w:rFonts w:ascii="黑体" w:hAnsi="黑体" w:eastAsia="黑体"/>
          <w:sz w:val="36"/>
          <w:szCs w:val="36"/>
          <w:lang w:eastAsia="zh-CN"/>
        </w:rPr>
      </w:pPr>
    </w:p>
    <w:p w14:paraId="4C1C81A5">
      <w:pPr>
        <w:pStyle w:val="2"/>
        <w:jc w:val="center"/>
        <w:rPr>
          <w:rFonts w:ascii="黑体" w:hAnsi="黑体" w:eastAsia="黑体"/>
          <w:sz w:val="36"/>
          <w:szCs w:val="36"/>
          <w:lang w:eastAsia="zh-CN"/>
        </w:rPr>
        <w:sectPr>
          <w:pgSz w:w="16838" w:h="11906" w:orient="landscape"/>
          <w:pgMar w:top="1800" w:right="1440" w:bottom="1800" w:left="1440" w:header="851" w:footer="992" w:gutter="0"/>
          <w:cols w:space="425" w:num="1"/>
          <w:docGrid w:type="lines" w:linePitch="312" w:charSpace="0"/>
        </w:sectPr>
      </w:pPr>
    </w:p>
    <w:p w14:paraId="38F5D1C8">
      <w:pPr>
        <w:pStyle w:val="2"/>
        <w:jc w:val="center"/>
        <w:rPr>
          <w:rFonts w:ascii="黑体" w:hAnsi="黑体" w:eastAsia="黑体"/>
          <w:sz w:val="36"/>
          <w:szCs w:val="36"/>
          <w:lang w:eastAsia="zh-CN"/>
        </w:rPr>
      </w:pPr>
    </w:p>
    <w:p w14:paraId="2110B5B8">
      <w:pPr>
        <w:pStyle w:val="2"/>
        <w:jc w:val="center"/>
        <w:rPr>
          <w:rFonts w:ascii="黑体" w:hAnsi="黑体" w:eastAsia="黑体"/>
          <w:sz w:val="36"/>
          <w:szCs w:val="36"/>
          <w:lang w:eastAsia="zh-CN"/>
        </w:rPr>
      </w:pPr>
    </w:p>
    <w:p w14:paraId="046D3ECB">
      <w:pPr>
        <w:pStyle w:val="2"/>
        <w:jc w:val="center"/>
        <w:rPr>
          <w:rFonts w:ascii="黑体" w:hAnsi="黑体" w:eastAsia="黑体"/>
          <w:sz w:val="36"/>
          <w:szCs w:val="36"/>
          <w:lang w:eastAsia="zh-CN"/>
        </w:rPr>
      </w:pPr>
    </w:p>
    <w:p w14:paraId="788CB380">
      <w:pPr>
        <w:pStyle w:val="2"/>
        <w:jc w:val="center"/>
        <w:rPr>
          <w:rFonts w:ascii="黑体" w:hAnsi="黑体" w:eastAsia="黑体"/>
          <w:sz w:val="36"/>
          <w:szCs w:val="36"/>
          <w:lang w:eastAsia="zh-CN"/>
        </w:rPr>
      </w:pPr>
    </w:p>
    <w:p w14:paraId="79B72F1A">
      <w:pPr>
        <w:pStyle w:val="2"/>
        <w:jc w:val="center"/>
        <w:rPr>
          <w:rFonts w:ascii="黑体" w:hAnsi="黑体" w:eastAsia="黑体"/>
          <w:sz w:val="36"/>
          <w:szCs w:val="36"/>
          <w:lang w:eastAsia="zh-CN"/>
        </w:rPr>
      </w:pPr>
    </w:p>
    <w:p w14:paraId="233440B8">
      <w:pPr>
        <w:pStyle w:val="2"/>
        <w:jc w:val="center"/>
        <w:rPr>
          <w:rFonts w:ascii="黑体" w:hAnsi="黑体" w:eastAsia="黑体"/>
          <w:sz w:val="36"/>
          <w:szCs w:val="36"/>
          <w:lang w:eastAsia="zh-CN"/>
        </w:rPr>
      </w:pPr>
    </w:p>
    <w:p w14:paraId="7A9AC96C">
      <w:pPr>
        <w:pStyle w:val="2"/>
        <w:jc w:val="center"/>
        <w:rPr>
          <w:rFonts w:ascii="黑体" w:hAnsi="黑体" w:eastAsia="黑体"/>
          <w:sz w:val="36"/>
          <w:szCs w:val="36"/>
          <w:lang w:eastAsia="zh-CN"/>
        </w:rPr>
      </w:pPr>
    </w:p>
    <w:p w14:paraId="57B2925B">
      <w:pPr>
        <w:pStyle w:val="2"/>
        <w:outlineLvl w:val="0"/>
        <w:rPr>
          <w:rFonts w:ascii="黑体" w:hAnsi="黑体" w:eastAsia="黑体"/>
          <w:sz w:val="56"/>
          <w:szCs w:val="36"/>
          <w:lang w:eastAsia="zh-CN"/>
        </w:rPr>
      </w:pPr>
      <w:bookmarkStart w:id="18" w:name="_Toc18106"/>
      <w:r>
        <w:rPr>
          <w:rFonts w:hint="eastAsia" w:ascii="黑体" w:hAnsi="黑体" w:eastAsia="黑体"/>
          <w:sz w:val="56"/>
          <w:szCs w:val="36"/>
          <w:lang w:eastAsia="zh-CN"/>
        </w:rPr>
        <w:t>第三部分</w:t>
      </w:r>
      <w:bookmarkEnd w:id="18"/>
      <w:r>
        <w:rPr>
          <w:rFonts w:ascii="黑体" w:hAnsi="黑体" w:eastAsia="黑体"/>
          <w:sz w:val="56"/>
          <w:szCs w:val="36"/>
          <w:lang w:eastAsia="zh-CN"/>
        </w:rPr>
        <w:t xml:space="preserve"> </w:t>
      </w:r>
    </w:p>
    <w:p w14:paraId="2C38900F">
      <w:pPr>
        <w:pStyle w:val="2"/>
        <w:jc w:val="center"/>
        <w:outlineLvl w:val="0"/>
        <w:rPr>
          <w:rFonts w:ascii="黑体" w:hAnsi="黑体" w:eastAsia="黑体"/>
          <w:sz w:val="56"/>
          <w:szCs w:val="36"/>
          <w:lang w:eastAsia="zh-CN"/>
        </w:rPr>
      </w:pPr>
      <w:bookmarkStart w:id="19" w:name="_Toc21467"/>
      <w:r>
        <w:rPr>
          <w:rFonts w:hint="eastAsia" w:ascii="黑体" w:hAnsi="黑体" w:eastAsia="黑体"/>
          <w:sz w:val="56"/>
          <w:szCs w:val="36"/>
          <w:lang w:eastAsia="zh-CN"/>
        </w:rPr>
        <w:t>2026年度单位预算情况说明</w:t>
      </w:r>
      <w:bookmarkEnd w:id="19"/>
    </w:p>
    <w:p w14:paraId="2A06F3C0">
      <w:pPr>
        <w:ind w:firstLine="640" w:firstLineChars="200"/>
        <w:rPr>
          <w:rFonts w:ascii="仿宋" w:hAnsi="仿宋" w:eastAsia="仿宋" w:cs="仿宋_GB2312"/>
          <w:sz w:val="32"/>
          <w:szCs w:val="32"/>
        </w:rPr>
      </w:pPr>
    </w:p>
    <w:p w14:paraId="1EEFF039">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5C96259B">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7194"/>
      <w:r>
        <w:rPr>
          <w:rFonts w:hint="eastAsia" w:ascii="黑体" w:hAnsi="黑体" w:eastAsia="黑体"/>
          <w:sz w:val="32"/>
          <w:szCs w:val="32"/>
        </w:rPr>
        <w:t>一、预算收支总体情况</w:t>
      </w:r>
      <w:bookmarkEnd w:id="20"/>
    </w:p>
    <w:p w14:paraId="161A334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w:t>
      </w:r>
      <w:r>
        <w:rPr>
          <w:rFonts w:hint="eastAsia" w:ascii="仿宋" w:hAnsi="仿宋" w:eastAsia="仿宋"/>
          <w:sz w:val="32"/>
          <w:szCs w:val="32"/>
          <w:lang w:eastAsia="zh-CN"/>
        </w:rPr>
        <w:t>2026年</w:t>
      </w:r>
      <w:r>
        <w:rPr>
          <w:rFonts w:hint="eastAsia" w:ascii="仿宋" w:hAnsi="仿宋" w:eastAsia="仿宋"/>
          <w:sz w:val="32"/>
          <w:szCs w:val="32"/>
        </w:rPr>
        <w:t>，</w:t>
      </w:r>
      <w:r>
        <w:rPr>
          <w:rFonts w:hint="eastAsia" w:ascii="仿宋" w:hAnsi="仿宋" w:eastAsia="仿宋" w:cs="仿宋_GB2312"/>
          <w:sz w:val="32"/>
          <w:szCs w:val="32"/>
          <w:lang w:eastAsia="zh-CN"/>
        </w:rPr>
        <w:t>漳平市赤水中心学校</w:t>
      </w:r>
      <w:r>
        <w:rPr>
          <w:rFonts w:hint="eastAsia" w:ascii="仿宋" w:hAnsi="仿宋" w:eastAsia="仿宋"/>
          <w:sz w:val="32"/>
          <w:szCs w:val="32"/>
        </w:rPr>
        <w:t>收入预算为</w:t>
      </w:r>
      <w:r>
        <w:rPr>
          <w:rFonts w:hint="eastAsia" w:ascii="仿宋" w:hAnsi="仿宋" w:eastAsia="仿宋" w:cs="仿宋_GB2312"/>
          <w:sz w:val="32"/>
          <w:szCs w:val="32"/>
        </w:rPr>
        <w:t>554.24</w:t>
      </w:r>
      <w:r>
        <w:rPr>
          <w:rFonts w:hint="eastAsia" w:ascii="仿宋" w:hAnsi="仿宋" w:eastAsia="仿宋"/>
          <w:sz w:val="32"/>
          <w:szCs w:val="32"/>
        </w:rPr>
        <w:t>万元，比上年减少</w:t>
      </w:r>
      <w:r>
        <w:rPr>
          <w:rFonts w:hint="eastAsia" w:ascii="仿宋" w:hAnsi="仿宋" w:eastAsia="仿宋"/>
          <w:sz w:val="32"/>
          <w:szCs w:val="32"/>
          <w:lang w:val="en-US" w:eastAsia="zh-CN"/>
        </w:rPr>
        <w:t>15.01</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人员支出减少</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rPr>
        <w:t>554.24</w:t>
      </w:r>
      <w:r>
        <w:rPr>
          <w:rFonts w:hint="eastAsia" w:ascii="仿宋" w:hAnsi="仿宋" w:eastAsia="仿宋"/>
          <w:sz w:val="32"/>
          <w:szCs w:val="32"/>
        </w:rPr>
        <w:t>万元。</w:t>
      </w:r>
    </w:p>
    <w:p w14:paraId="36E8EB4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554.24</w:t>
      </w:r>
      <w:r>
        <w:rPr>
          <w:rFonts w:hint="eastAsia" w:ascii="仿宋" w:hAnsi="仿宋" w:eastAsia="仿宋"/>
          <w:sz w:val="32"/>
          <w:szCs w:val="32"/>
        </w:rPr>
        <w:t>万元，比上年减少</w:t>
      </w:r>
      <w:r>
        <w:rPr>
          <w:rFonts w:hint="eastAsia" w:ascii="仿宋" w:hAnsi="仿宋" w:eastAsia="仿宋"/>
          <w:sz w:val="32"/>
          <w:szCs w:val="32"/>
          <w:lang w:val="en-US" w:eastAsia="zh-CN"/>
        </w:rPr>
        <w:t>15.01</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人员支出减少</w:t>
      </w:r>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rPr>
        <w:t>554.24</w:t>
      </w:r>
      <w:r>
        <w:rPr>
          <w:rFonts w:hint="eastAsia" w:ascii="仿宋" w:hAnsi="仿宋" w:eastAsia="仿宋"/>
          <w:sz w:val="32"/>
          <w:szCs w:val="32"/>
        </w:rPr>
        <w:t>万元。</w:t>
      </w:r>
    </w:p>
    <w:p w14:paraId="773159D6">
      <w:pPr>
        <w:tabs>
          <w:tab w:val="left" w:pos="7513"/>
        </w:tabs>
        <w:adjustRightInd w:val="0"/>
        <w:snapToGrid w:val="0"/>
        <w:spacing w:line="600" w:lineRule="exact"/>
        <w:ind w:firstLine="640" w:firstLineChars="200"/>
        <w:outlineLvl w:val="1"/>
        <w:rPr>
          <w:rFonts w:ascii="黑体" w:hAnsi="黑体" w:eastAsia="黑体"/>
          <w:sz w:val="32"/>
          <w:szCs w:val="32"/>
        </w:rPr>
      </w:pPr>
      <w:bookmarkStart w:id="21" w:name="_Toc7085"/>
      <w:r>
        <w:rPr>
          <w:rFonts w:hint="eastAsia" w:ascii="黑体" w:hAnsi="黑体" w:eastAsia="黑体"/>
          <w:sz w:val="32"/>
          <w:szCs w:val="32"/>
        </w:rPr>
        <w:t>二、一般公共预算拨款支出情况</w:t>
      </w:r>
      <w:bookmarkEnd w:id="21"/>
    </w:p>
    <w:p w14:paraId="20ABA80A">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宋体"/>
          <w:bCs/>
          <w:sz w:val="32"/>
          <w:szCs w:val="32"/>
          <w:lang w:eastAsia="zh-CN"/>
        </w:rPr>
        <w:t>2026年度</w:t>
      </w:r>
      <w:r>
        <w:rPr>
          <w:rFonts w:hint="eastAsia" w:ascii="仿宋" w:hAnsi="仿宋" w:eastAsia="仿宋" w:cs="仿宋_GB2312"/>
          <w:sz w:val="32"/>
          <w:szCs w:val="32"/>
        </w:rPr>
        <w:t>一般公共预算拨款支出554.24万元</w:t>
      </w:r>
      <w:r>
        <w:rPr>
          <w:rFonts w:hint="eastAsia" w:ascii="仿宋" w:hAnsi="仿宋" w:eastAsia="仿宋"/>
          <w:sz w:val="32"/>
          <w:szCs w:val="32"/>
        </w:rPr>
        <w:t>，比上年减少</w:t>
      </w:r>
      <w:r>
        <w:rPr>
          <w:rFonts w:hint="eastAsia" w:ascii="仿宋" w:hAnsi="仿宋" w:eastAsia="仿宋"/>
          <w:sz w:val="32"/>
          <w:szCs w:val="32"/>
          <w:lang w:val="en-US" w:eastAsia="zh-CN"/>
        </w:rPr>
        <w:t>15.01</w:t>
      </w:r>
      <w:r>
        <w:rPr>
          <w:rFonts w:hint="eastAsia" w:ascii="仿宋" w:hAnsi="仿宋" w:eastAsia="仿宋"/>
          <w:sz w:val="32"/>
          <w:szCs w:val="32"/>
        </w:rPr>
        <w:t>万元</w:t>
      </w:r>
      <w:r>
        <w:rPr>
          <w:rFonts w:hint="eastAsia" w:ascii="仿宋" w:hAnsi="仿宋" w:eastAsia="仿宋" w:cs="仿宋_GB2312"/>
          <w:kern w:val="0"/>
          <w:sz w:val="32"/>
          <w:szCs w:val="32"/>
        </w:rPr>
        <w:t>，</w:t>
      </w:r>
      <w:r>
        <w:rPr>
          <w:rFonts w:hint="eastAsia" w:ascii="仿宋" w:hAnsi="仿宋" w:eastAsia="仿宋" w:cs="仿宋_GB2312"/>
          <w:sz w:val="32"/>
          <w:szCs w:val="32"/>
        </w:rPr>
        <w:t>降低</w:t>
      </w:r>
      <w:r>
        <w:rPr>
          <w:rFonts w:hint="eastAsia" w:ascii="仿宋" w:hAnsi="仿宋" w:eastAsia="仿宋" w:cs="仿宋_GB2312"/>
          <w:sz w:val="32"/>
          <w:szCs w:val="32"/>
          <w:lang w:val="en-US" w:eastAsia="zh-CN"/>
        </w:rPr>
        <w:t>2.6</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lang w:val="en-US" w:eastAsia="zh-CN"/>
        </w:rPr>
        <w:t>人员支出减少</w:t>
      </w:r>
      <w:r>
        <w:rPr>
          <w:rFonts w:hint="eastAsia" w:ascii="仿宋" w:hAnsi="仿宋" w:eastAsia="仿宋" w:cs="仿宋_GB2312"/>
          <w:sz w:val="32"/>
          <w:szCs w:val="32"/>
        </w:rPr>
        <w:t>。按照党中央、国务院和省委、省政府关于过紧日子的有关要求，厉行节约办一切事业，大力压减一般性支出，重点压减了重点压减了公用经费和培训等项目支出中涉及的非急需非刚性支出，同时合理保障了</w:t>
      </w:r>
      <w:r>
        <w:rPr>
          <w:rFonts w:hint="eastAsia" w:ascii="仿宋" w:hAnsi="仿宋" w:eastAsia="仿宋" w:cs="仿宋_GB2312"/>
          <w:sz w:val="32"/>
          <w:szCs w:val="32"/>
          <w:lang w:val="en-US" w:eastAsia="zh-CN"/>
        </w:rPr>
        <w:t>教育教学</w:t>
      </w:r>
      <w:r>
        <w:rPr>
          <w:rFonts w:hint="eastAsia" w:ascii="仿宋" w:hAnsi="仿宋" w:eastAsia="仿宋" w:cs="仿宋_GB2312"/>
          <w:sz w:val="32"/>
          <w:szCs w:val="32"/>
        </w:rPr>
        <w:t>等工作的支出需求，体现在有关支出科目中。</w:t>
      </w:r>
    </w:p>
    <w:p w14:paraId="13DCFAE8">
      <w:pPr>
        <w:tabs>
          <w:tab w:val="left" w:pos="7513"/>
        </w:tabs>
        <w:adjustRightInd w:val="0"/>
        <w:snapToGrid w:val="0"/>
        <w:spacing w:line="600" w:lineRule="exact"/>
        <w:ind w:firstLine="640" w:firstLineChars="200"/>
        <w:rPr>
          <w:rFonts w:hint="eastAsia" w:ascii="仿宋_GB2312" w:hAnsi="仿宋" w:eastAsia="仿宋_GB2312" w:cs="仿宋_GB2312"/>
          <w:sz w:val="32"/>
          <w:szCs w:val="32"/>
          <w:lang w:val="en-US" w:eastAsia="zh-CN"/>
        </w:rPr>
      </w:pPr>
      <w:r>
        <w:rPr>
          <w:rFonts w:hint="eastAsia" w:ascii="仿宋" w:hAnsi="仿宋" w:eastAsia="仿宋" w:cs="仿宋_GB2312"/>
          <w:sz w:val="32"/>
          <w:szCs w:val="32"/>
        </w:rPr>
        <w:t>（一）</w:t>
      </w:r>
      <w:r>
        <w:rPr>
          <w:rFonts w:hint="eastAsia" w:ascii="仿宋" w:hAnsi="仿宋" w:eastAsia="仿宋" w:cs="仿宋"/>
          <w:i w:val="0"/>
          <w:iCs w:val="0"/>
          <w:color w:val="000000"/>
          <w:kern w:val="0"/>
          <w:sz w:val="32"/>
          <w:szCs w:val="32"/>
          <w:u w:val="none"/>
          <w:lang w:val="en-US" w:eastAsia="zh-CN" w:bidi="ar"/>
        </w:rPr>
        <w:t>2050201</w:t>
      </w:r>
      <w:r>
        <w:rPr>
          <w:rFonts w:hint="eastAsia" w:ascii="仿宋" w:hAnsi="仿宋" w:eastAsia="仿宋" w:cs="仿宋_GB2312"/>
          <w:sz w:val="32"/>
          <w:szCs w:val="32"/>
        </w:rPr>
        <w:t>-</w:t>
      </w:r>
      <w:r>
        <w:rPr>
          <w:rFonts w:hint="eastAsia" w:ascii="仿宋" w:hAnsi="仿宋" w:eastAsia="仿宋" w:cs="仿宋_GB2312"/>
          <w:sz w:val="32"/>
          <w:szCs w:val="32"/>
          <w:lang w:eastAsia="zh-CN"/>
        </w:rPr>
        <w:t>学前</w:t>
      </w:r>
      <w:r>
        <w:rPr>
          <w:rFonts w:hint="eastAsia" w:ascii="仿宋" w:hAnsi="仿宋" w:eastAsia="仿宋" w:cs="仿宋_GB2312"/>
          <w:sz w:val="32"/>
          <w:szCs w:val="32"/>
          <w:lang w:val="en-US" w:eastAsia="zh-CN"/>
        </w:rPr>
        <w:t>教育82.67</w:t>
      </w:r>
      <w:r>
        <w:rPr>
          <w:rFonts w:hint="eastAsia" w:ascii="仿宋" w:hAnsi="仿宋" w:eastAsia="仿宋" w:cs="仿宋_GB2312"/>
          <w:sz w:val="32"/>
          <w:szCs w:val="32"/>
        </w:rPr>
        <w:t>万元。</w:t>
      </w:r>
      <w:r>
        <w:rPr>
          <w:rFonts w:hint="eastAsia" w:ascii="仿宋_GB2312" w:hAnsi="仿宋" w:eastAsia="仿宋_GB2312" w:cs="仿宋_GB2312"/>
          <w:sz w:val="32"/>
          <w:szCs w:val="32"/>
        </w:rPr>
        <w:t>主要用于</w:t>
      </w:r>
      <w:r>
        <w:rPr>
          <w:rFonts w:hint="eastAsia" w:ascii="仿宋" w:hAnsi="仿宋" w:eastAsia="仿宋" w:cs="仿宋_GB2312"/>
          <w:sz w:val="32"/>
          <w:szCs w:val="32"/>
          <w:lang w:val="en-US" w:eastAsia="zh-CN"/>
        </w:rPr>
        <w:t>学前</w:t>
      </w:r>
      <w:r>
        <w:rPr>
          <w:rFonts w:hint="eastAsia" w:ascii="仿宋_GB2312" w:hAnsi="仿宋" w:eastAsia="仿宋_GB2312" w:cs="仿宋_GB2312"/>
          <w:sz w:val="32"/>
          <w:szCs w:val="32"/>
        </w:rPr>
        <w:t>教育人员支出、对个人和家庭的补助支出、公用支出及项目支出。</w:t>
      </w:r>
      <w:r>
        <w:rPr>
          <w:rFonts w:hint="eastAsia" w:ascii="仿宋_GB2312" w:hAnsi="仿宋" w:eastAsia="仿宋_GB2312" w:cs="仿宋_GB2312"/>
          <w:sz w:val="32"/>
          <w:szCs w:val="32"/>
          <w:lang w:val="en-US" w:eastAsia="zh-CN"/>
        </w:rPr>
        <w:t xml:space="preserve"> </w:t>
      </w:r>
    </w:p>
    <w:p w14:paraId="0DBCF237">
      <w:pPr>
        <w:tabs>
          <w:tab w:val="left" w:pos="7513"/>
        </w:tabs>
        <w:adjustRightInd w:val="0"/>
        <w:snapToGrid w:val="0"/>
        <w:spacing w:line="600" w:lineRule="exact"/>
        <w:ind w:firstLine="640" w:firstLineChars="200"/>
        <w:rPr>
          <w:rFonts w:hint="eastAsia" w:ascii="仿宋_GB2312" w:hAnsi="仿宋" w:eastAsia="仿宋_GB2312" w:cs="仿宋_GB2312"/>
          <w:sz w:val="32"/>
          <w:szCs w:val="32"/>
          <w:lang w:val="en-US" w:eastAsia="zh-CN"/>
        </w:rPr>
      </w:pPr>
      <w:r>
        <w:rPr>
          <w:rFonts w:hint="eastAsia" w:ascii="仿宋" w:hAnsi="仿宋" w:eastAsia="仿宋" w:cs="仿宋_GB2312"/>
          <w:sz w:val="32"/>
          <w:szCs w:val="32"/>
        </w:rPr>
        <w:t>（</w:t>
      </w:r>
      <w:r>
        <w:rPr>
          <w:rFonts w:hint="eastAsia" w:ascii="仿宋" w:hAnsi="仿宋" w:eastAsia="仿宋" w:cs="仿宋_GB2312"/>
          <w:sz w:val="32"/>
          <w:szCs w:val="32"/>
          <w:lang w:eastAsia="zh-CN"/>
        </w:rPr>
        <w:t>二</w:t>
      </w:r>
      <w:r>
        <w:rPr>
          <w:rFonts w:hint="eastAsia" w:ascii="仿宋" w:hAnsi="仿宋" w:eastAsia="仿宋" w:cs="仿宋_GB2312"/>
          <w:sz w:val="32"/>
          <w:szCs w:val="32"/>
        </w:rPr>
        <w:t>）</w:t>
      </w:r>
      <w:r>
        <w:rPr>
          <w:rFonts w:hint="eastAsia" w:ascii="仿宋" w:hAnsi="仿宋" w:eastAsia="仿宋" w:cs="仿宋"/>
          <w:i w:val="0"/>
          <w:iCs w:val="0"/>
          <w:color w:val="000000"/>
          <w:kern w:val="0"/>
          <w:sz w:val="32"/>
          <w:szCs w:val="32"/>
          <w:u w:val="none"/>
          <w:lang w:val="en-US" w:eastAsia="zh-CN" w:bidi="ar"/>
        </w:rPr>
        <w:t>2050202</w:t>
      </w:r>
      <w:r>
        <w:rPr>
          <w:rFonts w:hint="eastAsia" w:ascii="仿宋" w:hAnsi="仿宋" w:eastAsia="仿宋" w:cs="仿宋_GB2312"/>
          <w:sz w:val="32"/>
          <w:szCs w:val="32"/>
        </w:rPr>
        <w:t>-</w:t>
      </w:r>
      <w:r>
        <w:rPr>
          <w:rFonts w:hint="eastAsia" w:ascii="仿宋" w:hAnsi="仿宋" w:eastAsia="仿宋" w:cs="仿宋_GB2312"/>
          <w:sz w:val="32"/>
          <w:szCs w:val="32"/>
          <w:lang w:val="en-US" w:eastAsia="zh-CN"/>
        </w:rPr>
        <w:t>小学教育471.57</w:t>
      </w:r>
      <w:r>
        <w:rPr>
          <w:rFonts w:hint="eastAsia" w:ascii="仿宋" w:hAnsi="仿宋" w:eastAsia="仿宋" w:cs="仿宋_GB2312"/>
          <w:sz w:val="32"/>
          <w:szCs w:val="32"/>
        </w:rPr>
        <w:t>万元。</w:t>
      </w:r>
      <w:r>
        <w:rPr>
          <w:rFonts w:hint="eastAsia" w:ascii="仿宋_GB2312" w:hAnsi="仿宋" w:eastAsia="仿宋_GB2312" w:cs="仿宋_GB2312"/>
          <w:sz w:val="32"/>
          <w:szCs w:val="32"/>
        </w:rPr>
        <w:t>主要用于</w:t>
      </w:r>
      <w:r>
        <w:rPr>
          <w:rFonts w:hint="eastAsia" w:ascii="仿宋" w:hAnsi="仿宋" w:eastAsia="仿宋" w:cs="仿宋_GB2312"/>
          <w:sz w:val="32"/>
          <w:szCs w:val="32"/>
          <w:lang w:val="en-US" w:eastAsia="zh-CN"/>
        </w:rPr>
        <w:t>小学</w:t>
      </w:r>
      <w:r>
        <w:rPr>
          <w:rFonts w:hint="eastAsia" w:ascii="仿宋_GB2312" w:hAnsi="仿宋" w:eastAsia="仿宋_GB2312" w:cs="仿宋_GB2312"/>
          <w:sz w:val="32"/>
          <w:szCs w:val="32"/>
        </w:rPr>
        <w:t>教育人员支出、对个人和家庭的补助支出、公用支出及项目支出。</w:t>
      </w:r>
      <w:r>
        <w:rPr>
          <w:rFonts w:hint="eastAsia" w:ascii="仿宋_GB2312" w:hAnsi="仿宋" w:eastAsia="仿宋_GB2312" w:cs="仿宋_GB2312"/>
          <w:sz w:val="32"/>
          <w:szCs w:val="32"/>
          <w:lang w:val="en-US" w:eastAsia="zh-CN"/>
        </w:rPr>
        <w:t xml:space="preserve"> </w:t>
      </w:r>
    </w:p>
    <w:p w14:paraId="7C1CEAF7">
      <w:pPr>
        <w:tabs>
          <w:tab w:val="left" w:pos="7513"/>
        </w:tabs>
        <w:adjustRightInd w:val="0"/>
        <w:snapToGrid w:val="0"/>
        <w:spacing w:line="600" w:lineRule="exact"/>
        <w:ind w:firstLine="640" w:firstLineChars="200"/>
        <w:rPr>
          <w:rFonts w:hint="eastAsia" w:ascii="黑体" w:hAnsi="黑体" w:eastAsia="黑体"/>
          <w:sz w:val="32"/>
          <w:szCs w:val="32"/>
        </w:rPr>
      </w:pPr>
    </w:p>
    <w:p w14:paraId="375DC84A">
      <w:pPr>
        <w:tabs>
          <w:tab w:val="left" w:pos="7513"/>
        </w:tabs>
        <w:adjustRightInd w:val="0"/>
        <w:snapToGrid w:val="0"/>
        <w:spacing w:line="600" w:lineRule="exact"/>
        <w:ind w:firstLine="640" w:firstLineChars="200"/>
        <w:outlineLvl w:val="1"/>
        <w:rPr>
          <w:rFonts w:ascii="黑体" w:hAnsi="黑体" w:eastAsia="黑体"/>
          <w:sz w:val="32"/>
          <w:szCs w:val="32"/>
        </w:rPr>
      </w:pPr>
      <w:bookmarkStart w:id="22" w:name="_Toc24179"/>
      <w:r>
        <w:rPr>
          <w:rFonts w:hint="eastAsia" w:ascii="黑体" w:hAnsi="黑体" w:eastAsia="黑体"/>
          <w:sz w:val="32"/>
          <w:szCs w:val="32"/>
        </w:rPr>
        <w:t>三、政府性基金预算拨款支出情况</w:t>
      </w:r>
      <w:bookmarkEnd w:id="22"/>
    </w:p>
    <w:p w14:paraId="30FB44F7">
      <w:pPr>
        <w:tabs>
          <w:tab w:val="left" w:pos="7513"/>
        </w:tabs>
        <w:adjustRightInd w:val="0"/>
        <w:snapToGrid w:val="0"/>
        <w:spacing w:line="600" w:lineRule="exact"/>
        <w:ind w:firstLine="640" w:firstLineChars="200"/>
        <w:rPr>
          <w:rFonts w:hint="eastAsia" w:ascii="楷体" w:hAnsi="楷体" w:eastAsia="楷体" w:cs="仿宋_GB2312"/>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eastAsia="zh-CN"/>
        </w:rPr>
        <w:t>2026年度</w:t>
      </w:r>
      <w:r>
        <w:rPr>
          <w:rFonts w:hint="eastAsia" w:ascii="楷体" w:hAnsi="楷体" w:eastAsia="楷体" w:cs="仿宋_GB2312"/>
          <w:sz w:val="32"/>
          <w:szCs w:val="32"/>
        </w:rPr>
        <w:t>没有使用政府性基金预算拨款安排的支出</w:t>
      </w:r>
      <w:r>
        <w:rPr>
          <w:rFonts w:hint="eastAsia" w:ascii="仿宋" w:hAnsi="仿宋" w:eastAsia="仿宋" w:cs="仿宋_GB2312"/>
          <w:sz w:val="32"/>
          <w:szCs w:val="32"/>
        </w:rPr>
        <w:t>。</w:t>
      </w:r>
    </w:p>
    <w:p w14:paraId="7B5A0DF6">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23" w:name="_Toc12881"/>
      <w:r>
        <w:rPr>
          <w:rFonts w:hint="eastAsia" w:ascii="黑体" w:hAnsi="黑体" w:eastAsia="黑体" w:cs="仿宋_GB2312"/>
          <w:bCs/>
          <w:sz w:val="32"/>
          <w:szCs w:val="32"/>
        </w:rPr>
        <w:t>四、国有资本经营预算拨款支出情况</w:t>
      </w:r>
      <w:bookmarkEnd w:id="23"/>
    </w:p>
    <w:p w14:paraId="4AC92AFA">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eastAsia="zh-CN"/>
        </w:rPr>
        <w:t>2026年度</w:t>
      </w:r>
      <w:r>
        <w:rPr>
          <w:rFonts w:hint="eastAsia" w:ascii="楷体" w:hAnsi="楷体" w:eastAsia="楷体" w:cs="仿宋_GB2312"/>
          <w:sz w:val="32"/>
          <w:szCs w:val="32"/>
        </w:rPr>
        <w:t>没有使用国有资本经营预算拨款安排的支出</w:t>
      </w:r>
      <w:r>
        <w:rPr>
          <w:rFonts w:hint="eastAsia" w:ascii="仿宋" w:hAnsi="仿宋" w:eastAsia="仿宋" w:cs="仿宋_GB2312"/>
          <w:sz w:val="32"/>
          <w:szCs w:val="32"/>
        </w:rPr>
        <w:t>。</w:t>
      </w:r>
    </w:p>
    <w:p w14:paraId="44529520">
      <w:pPr>
        <w:tabs>
          <w:tab w:val="left" w:pos="7513"/>
        </w:tabs>
        <w:adjustRightInd w:val="0"/>
        <w:snapToGrid w:val="0"/>
        <w:spacing w:line="600" w:lineRule="exact"/>
        <w:ind w:firstLine="640" w:firstLineChars="200"/>
        <w:outlineLvl w:val="1"/>
        <w:rPr>
          <w:rFonts w:ascii="黑体" w:hAnsi="黑体" w:eastAsia="黑体"/>
          <w:sz w:val="32"/>
          <w:szCs w:val="32"/>
        </w:rPr>
      </w:pPr>
      <w:bookmarkStart w:id="24" w:name="_Toc25"/>
      <w:r>
        <w:rPr>
          <w:rFonts w:hint="eastAsia" w:ascii="黑体" w:hAnsi="黑体" w:eastAsia="黑体"/>
          <w:sz w:val="32"/>
          <w:szCs w:val="32"/>
        </w:rPr>
        <w:t>五、一般公共预算拨款基本支出情况</w:t>
      </w:r>
      <w:bookmarkEnd w:id="24"/>
    </w:p>
    <w:p w14:paraId="5E21AA88">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eastAsia="zh-CN"/>
        </w:rPr>
        <w:t>2026年度</w:t>
      </w:r>
      <w:r>
        <w:rPr>
          <w:rFonts w:hint="eastAsia" w:ascii="仿宋" w:hAnsi="仿宋" w:eastAsia="仿宋" w:cs="仿宋_GB2312"/>
          <w:sz w:val="32"/>
          <w:szCs w:val="32"/>
        </w:rPr>
        <w:t>一般公共预算拨款基本支出554.24万元，其中：</w:t>
      </w:r>
    </w:p>
    <w:p w14:paraId="68D1A94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553.54</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775B2CFD">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0.7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1487ED6F">
      <w:pPr>
        <w:tabs>
          <w:tab w:val="left" w:pos="7513"/>
        </w:tabs>
        <w:adjustRightInd w:val="0"/>
        <w:snapToGrid w:val="0"/>
        <w:spacing w:line="600" w:lineRule="exact"/>
        <w:ind w:firstLine="640" w:firstLineChars="200"/>
        <w:outlineLvl w:val="1"/>
        <w:rPr>
          <w:rFonts w:ascii="黑体" w:hAnsi="黑体" w:eastAsia="黑体"/>
          <w:sz w:val="32"/>
          <w:szCs w:val="32"/>
        </w:rPr>
      </w:pPr>
      <w:bookmarkStart w:id="25" w:name="_Toc8389"/>
      <w:r>
        <w:rPr>
          <w:rFonts w:hint="eastAsia" w:ascii="黑体" w:hAnsi="黑体" w:eastAsia="黑体"/>
          <w:sz w:val="32"/>
          <w:szCs w:val="32"/>
        </w:rPr>
        <w:t>六、一般公共预算“三公”经费支出情况</w:t>
      </w:r>
      <w:bookmarkEnd w:id="25"/>
    </w:p>
    <w:p w14:paraId="4D1A405E">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lang w:eastAsia="zh-CN"/>
        </w:rPr>
        <w:t>（</w:t>
      </w: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242D85DB">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楷体" w:hAnsi="楷体" w:eastAsia="楷体" w:cs="仿宋_GB2312"/>
          <w:sz w:val="32"/>
          <w:szCs w:val="32"/>
        </w:rPr>
        <w:t>与上年持平</w:t>
      </w:r>
      <w:r>
        <w:rPr>
          <w:rFonts w:hint="eastAsia" w:ascii="仿宋" w:hAnsi="仿宋" w:eastAsia="仿宋" w:cs="仿宋_GB2312"/>
          <w:sz w:val="32"/>
          <w:szCs w:val="32"/>
        </w:rPr>
        <w:t>。主要原因是:</w:t>
      </w:r>
      <w:r>
        <w:rPr>
          <w:rFonts w:hint="eastAsia" w:ascii="仿宋_GB2312" w:hAnsi="仿宋" w:eastAsia="仿宋_GB2312" w:cs="宋体"/>
          <w:kern w:val="0"/>
          <w:sz w:val="32"/>
          <w:szCs w:val="32"/>
        </w:rPr>
        <w:t>严格执行中央八项规定精神，减少出国（境）</w:t>
      </w:r>
      <w:r>
        <w:rPr>
          <w:rFonts w:hint="eastAsia" w:ascii="仿宋" w:hAnsi="仿宋" w:eastAsia="仿宋" w:cs="仿宋_GB2312"/>
          <w:sz w:val="32"/>
          <w:szCs w:val="32"/>
        </w:rPr>
        <w:t>。</w:t>
      </w:r>
    </w:p>
    <w:p w14:paraId="7ED96E63">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0B4AEAF0">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楷体" w:hAnsi="楷体" w:eastAsia="楷体" w:cs="仿宋_GB2312"/>
          <w:sz w:val="32"/>
          <w:szCs w:val="32"/>
        </w:rPr>
        <w:t>与上年持平</w:t>
      </w:r>
      <w:r>
        <w:rPr>
          <w:rFonts w:hint="eastAsia" w:ascii="仿宋" w:hAnsi="仿宋" w:eastAsia="仿宋" w:cs="仿宋_GB2312"/>
          <w:sz w:val="32"/>
          <w:szCs w:val="32"/>
        </w:rPr>
        <w:t>。主要原因是:</w:t>
      </w:r>
      <w:r>
        <w:rPr>
          <w:rFonts w:hint="eastAsia" w:ascii="仿宋_GB2312" w:hAnsi="仿宋" w:eastAsia="仿宋_GB2312" w:cs="宋体"/>
          <w:kern w:val="0"/>
          <w:sz w:val="32"/>
          <w:szCs w:val="32"/>
        </w:rPr>
        <w:t>严格执行中央八项规定精神，减少</w:t>
      </w:r>
      <w:r>
        <w:rPr>
          <w:rFonts w:hint="eastAsia" w:ascii="仿宋_GB2312" w:hAnsi="仿宋" w:eastAsia="仿宋_GB2312" w:cs="宋体"/>
          <w:kern w:val="0"/>
          <w:sz w:val="32"/>
          <w:szCs w:val="32"/>
          <w:lang w:val="en-US" w:eastAsia="zh-CN"/>
        </w:rPr>
        <w:t>公务接待支出</w:t>
      </w:r>
      <w:r>
        <w:rPr>
          <w:rFonts w:hint="eastAsia" w:ascii="仿宋" w:hAnsi="仿宋" w:eastAsia="仿宋" w:cs="仿宋_GB2312"/>
          <w:sz w:val="32"/>
          <w:szCs w:val="32"/>
        </w:rPr>
        <w:t>。</w:t>
      </w:r>
    </w:p>
    <w:p w14:paraId="3CD7FAC0">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6414E1BD">
      <w:pPr>
        <w:spacing w:line="600" w:lineRule="exact"/>
        <w:ind w:firstLine="640" w:firstLineChars="200"/>
        <w:rPr>
          <w:rFonts w:hint="eastAsia" w:ascii="仿宋_GB2312" w:hAnsi="仿宋_GB2312" w:eastAsia="仿宋_GB2312" w:cs="宋体"/>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_GB2312" w:hAnsi="仿宋_GB2312" w:eastAsia="仿宋_GB2312" w:cs="宋体"/>
          <w:sz w:val="32"/>
          <w:szCs w:val="32"/>
        </w:rPr>
        <w:t>主要原因是:本年财政无拨公务用车购置经费。</w:t>
      </w:r>
    </w:p>
    <w:p w14:paraId="4D47ED61">
      <w:pPr>
        <w:spacing w:line="600" w:lineRule="exact"/>
        <w:ind w:firstLine="640" w:firstLineChars="200"/>
        <w:outlineLvl w:val="1"/>
        <w:rPr>
          <w:rFonts w:ascii="黑体" w:hAnsi="黑体" w:eastAsia="黑体"/>
          <w:sz w:val="32"/>
          <w:szCs w:val="32"/>
        </w:rPr>
      </w:pPr>
      <w:bookmarkStart w:id="26" w:name="_Toc11811"/>
      <w:r>
        <w:rPr>
          <w:rFonts w:hint="eastAsia" w:ascii="黑体" w:hAnsi="黑体" w:eastAsia="黑体"/>
          <w:sz w:val="32"/>
          <w:szCs w:val="32"/>
        </w:rPr>
        <w:t>七、预算绩效目标情况</w:t>
      </w:r>
      <w:bookmarkEnd w:id="26"/>
    </w:p>
    <w:p w14:paraId="655108FA">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仿宋_GB2312"/>
          <w:kern w:val="0"/>
          <w:sz w:val="32"/>
          <w:szCs w:val="32"/>
        </w:rPr>
        <w:t>年，</w:t>
      </w:r>
      <w:r>
        <w:rPr>
          <w:rFonts w:hint="eastAsia" w:ascii="仿宋" w:hAnsi="仿宋" w:eastAsia="仿宋" w:cs="仿宋_GB2312"/>
          <w:kern w:val="0"/>
          <w:sz w:val="32"/>
          <w:szCs w:val="32"/>
          <w:lang w:val="en-US" w:eastAsia="zh-CN"/>
        </w:rPr>
        <w:t>漳平市赤水中心学校</w:t>
      </w:r>
      <w:r>
        <w:rPr>
          <w:rFonts w:hint="eastAsia" w:ascii="仿宋_GB2312" w:hAnsi="仿宋_GB2312" w:eastAsia="仿宋_GB2312" w:cs="仿宋_GB2312"/>
          <w:sz w:val="32"/>
          <w:szCs w:val="32"/>
        </w:rPr>
        <w:t>无其他需要说明的绩效目标情况</w:t>
      </w:r>
      <w:r>
        <w:rPr>
          <w:rFonts w:hint="eastAsia" w:ascii="仿宋_GB2312" w:hAnsi="仿宋_GB2312" w:eastAsia="仿宋_GB2312"/>
          <w:bCs/>
          <w:sz w:val="32"/>
          <w:szCs w:val="32"/>
        </w:rPr>
        <w:t>。</w:t>
      </w:r>
    </w:p>
    <w:p w14:paraId="4A2215FA">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4734CC5C">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lang w:eastAsia="zh-CN"/>
        </w:rPr>
        <w:t>2026年</w:t>
      </w:r>
      <w:r>
        <w:rPr>
          <w:rFonts w:hint="eastAsia" w:ascii="仿宋" w:hAnsi="仿宋" w:eastAsia="仿宋" w:cs="仿宋_GB2312"/>
          <w:kern w:val="0"/>
          <w:sz w:val="32"/>
          <w:szCs w:val="32"/>
        </w:rPr>
        <w:t>，</w:t>
      </w:r>
      <w:r>
        <w:rPr>
          <w:rFonts w:hint="eastAsia" w:ascii="仿宋" w:hAnsi="仿宋" w:eastAsia="仿宋" w:cs="仿宋_GB2312"/>
          <w:kern w:val="0"/>
          <w:sz w:val="32"/>
          <w:szCs w:val="32"/>
          <w:lang w:eastAsia="zh-CN"/>
        </w:rPr>
        <w:t>漳平市赤水中心学校</w:t>
      </w:r>
      <w:r>
        <w:rPr>
          <w:rFonts w:hint="eastAsia" w:ascii="仿宋" w:hAnsi="仿宋" w:eastAsia="仿宋" w:cs="仿宋_GB2312"/>
          <w:kern w:val="0"/>
          <w:sz w:val="32"/>
          <w:szCs w:val="32"/>
        </w:rPr>
        <w:t>按照全面实施预算绩效管理的要求，编制绩效目标并公开。</w:t>
      </w:r>
    </w:p>
    <w:p w14:paraId="0B8B9637">
      <w:pPr>
        <w:spacing w:line="600" w:lineRule="exact"/>
        <w:rPr>
          <w:rFonts w:ascii="黑体" w:hAnsi="黑体" w:eastAsia="黑体"/>
          <w:sz w:val="32"/>
          <w:szCs w:val="32"/>
        </w:rPr>
      </w:pPr>
      <w:r>
        <w:rPr>
          <w:rFonts w:hint="eastAsia" w:ascii="黑体" w:hAnsi="黑体" w:eastAsia="黑体"/>
          <w:sz w:val="32"/>
          <w:szCs w:val="32"/>
        </w:rPr>
        <w:t xml:space="preserve">    八、其他重要事项说明</w:t>
      </w:r>
    </w:p>
    <w:p w14:paraId="4CBA224C">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1E844422">
      <w:pPr>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lang w:eastAsia="zh-CN"/>
        </w:rPr>
        <w:t>2026年</w:t>
      </w:r>
      <w:r>
        <w:rPr>
          <w:rFonts w:hint="eastAsia" w:ascii="仿宋" w:hAnsi="仿宋" w:eastAsia="仿宋"/>
          <w:sz w:val="32"/>
          <w:szCs w:val="32"/>
        </w:rPr>
        <w:t>，</w:t>
      </w:r>
      <w:r>
        <w:rPr>
          <w:rFonts w:hint="eastAsia" w:ascii="仿宋" w:hAnsi="仿宋" w:eastAsia="仿宋" w:cs="仿宋_GB2312"/>
          <w:kern w:val="0"/>
          <w:sz w:val="32"/>
          <w:szCs w:val="32"/>
          <w:lang w:eastAsia="zh-CN"/>
        </w:rPr>
        <w:t>漳平市赤水中心学校</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lang w:val="en-US" w:eastAsia="zh-CN"/>
        </w:rPr>
        <w:t>0</w:t>
      </w:r>
      <w:r>
        <w:rPr>
          <w:rFonts w:hint="eastAsia" w:ascii="仿宋" w:hAnsi="仿宋" w:eastAsia="仿宋"/>
          <w:sz w:val="32"/>
          <w:szCs w:val="32"/>
        </w:rPr>
        <w:t>万元。主要原因是</w:t>
      </w:r>
      <w:r>
        <w:rPr>
          <w:rFonts w:hint="eastAsia" w:ascii="仿宋_GB2312" w:hAnsi="仿宋" w:eastAsia="仿宋_GB2312" w:cs="仿宋_GB2312"/>
          <w:kern w:val="0"/>
          <w:sz w:val="32"/>
          <w:szCs w:val="32"/>
        </w:rPr>
        <w:t>本单位系基层</w:t>
      </w:r>
      <w:r>
        <w:rPr>
          <w:rFonts w:hint="eastAsia" w:ascii="仿宋_GB2312" w:hAnsi="仿宋" w:eastAsia="仿宋_GB2312" w:cs="仿宋_GB2312"/>
          <w:kern w:val="0"/>
          <w:sz w:val="32"/>
          <w:szCs w:val="32"/>
          <w:lang w:val="en-US" w:eastAsia="zh-CN"/>
        </w:rPr>
        <w:t>事业</w:t>
      </w:r>
      <w:r>
        <w:rPr>
          <w:rFonts w:hint="eastAsia" w:ascii="仿宋_GB2312" w:hAnsi="仿宋" w:eastAsia="仿宋_GB2312" w:cs="仿宋_GB2312"/>
          <w:kern w:val="0"/>
          <w:sz w:val="32"/>
          <w:szCs w:val="32"/>
        </w:rPr>
        <w:t>单位</w:t>
      </w:r>
      <w:r>
        <w:rPr>
          <w:rFonts w:hint="eastAsia" w:ascii="仿宋_GB2312" w:hAnsi="仿宋" w:eastAsia="仿宋_GB2312" w:cs="仿宋_GB2312"/>
          <w:kern w:val="0"/>
          <w:sz w:val="32"/>
          <w:szCs w:val="32"/>
          <w:lang w:eastAsia="zh-CN"/>
        </w:rPr>
        <w:t>，</w:t>
      </w:r>
      <w:r>
        <w:rPr>
          <w:rFonts w:hint="eastAsia" w:ascii="仿宋_GB2312" w:hAnsi="仿宋" w:eastAsia="仿宋_GB2312" w:cs="仿宋_GB2312"/>
          <w:kern w:val="0"/>
          <w:sz w:val="32"/>
          <w:szCs w:val="32"/>
        </w:rPr>
        <w:t>没有安排</w:t>
      </w:r>
      <w:r>
        <w:rPr>
          <w:rFonts w:hint="eastAsia" w:ascii="仿宋_GB2312" w:hAnsi="仿宋" w:eastAsia="仿宋_GB2312"/>
          <w:sz w:val="32"/>
          <w:szCs w:val="32"/>
        </w:rPr>
        <w:t>一般公共预算拨款机关运行经费支出</w:t>
      </w:r>
      <w:r>
        <w:rPr>
          <w:rFonts w:hint="eastAsia" w:ascii="仿宋" w:hAnsi="仿宋" w:eastAsia="仿宋" w:cs="仿宋_GB2312"/>
          <w:sz w:val="32"/>
          <w:szCs w:val="32"/>
        </w:rPr>
        <w:t>。</w:t>
      </w:r>
    </w:p>
    <w:p w14:paraId="0622DD22">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2512D7B6">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eastAsia="zh-CN"/>
        </w:rPr>
        <w:t>2026年</w:t>
      </w:r>
      <w:r>
        <w:rPr>
          <w:rFonts w:hint="eastAsia" w:ascii="仿宋" w:hAnsi="仿宋" w:eastAsia="仿宋"/>
          <w:kern w:val="0"/>
          <w:sz w:val="32"/>
          <w:szCs w:val="32"/>
        </w:rPr>
        <w:t>，</w:t>
      </w:r>
      <w:r>
        <w:rPr>
          <w:rFonts w:hint="eastAsia" w:ascii="仿宋" w:hAnsi="仿宋" w:eastAsia="仿宋"/>
          <w:kern w:val="0"/>
          <w:sz w:val="32"/>
          <w:szCs w:val="32"/>
          <w:lang w:eastAsia="zh-CN"/>
        </w:rPr>
        <w:t>漳平市赤水中心学校</w:t>
      </w:r>
      <w:r>
        <w:rPr>
          <w:rFonts w:hint="eastAsia" w:ascii="仿宋" w:hAnsi="仿宋" w:eastAsia="仿宋"/>
          <w:kern w:val="0"/>
          <w:sz w:val="32"/>
          <w:szCs w:val="32"/>
        </w:rPr>
        <w:t>政府采购预算总额</w:t>
      </w:r>
      <w:r>
        <w:rPr>
          <w:rFonts w:hint="eastAsia" w:ascii="仿宋" w:hAnsi="仿宋" w:eastAsia="仿宋"/>
          <w:kern w:val="0"/>
          <w:sz w:val="32"/>
          <w:szCs w:val="32"/>
          <w:lang w:val="en-US" w:eastAsia="zh-CN"/>
        </w:rPr>
        <w:t>1.25</w:t>
      </w:r>
      <w:r>
        <w:rPr>
          <w:rFonts w:hint="eastAsia" w:ascii="仿宋" w:hAnsi="仿宋" w:eastAsia="仿宋"/>
          <w:kern w:val="0"/>
          <w:sz w:val="32"/>
          <w:szCs w:val="32"/>
        </w:rPr>
        <w:t>万元，其中：政府采购货物预算</w:t>
      </w:r>
      <w:r>
        <w:rPr>
          <w:rFonts w:hint="eastAsia" w:ascii="仿宋" w:hAnsi="仿宋" w:eastAsia="仿宋"/>
          <w:kern w:val="0"/>
          <w:sz w:val="32"/>
          <w:szCs w:val="32"/>
          <w:lang w:val="en-US" w:eastAsia="zh-CN"/>
        </w:rPr>
        <w:t>1.25</w:t>
      </w:r>
      <w:r>
        <w:rPr>
          <w:rFonts w:hint="eastAsia" w:ascii="仿宋" w:hAnsi="仿宋" w:eastAsia="仿宋"/>
          <w:kern w:val="0"/>
          <w:sz w:val="32"/>
          <w:szCs w:val="32"/>
        </w:rPr>
        <w:t>万元、政府采购工程预算</w:t>
      </w:r>
      <w:r>
        <w:rPr>
          <w:rFonts w:hint="eastAsia" w:ascii="仿宋" w:hAnsi="仿宋" w:eastAsia="仿宋"/>
          <w:kern w:val="0"/>
          <w:sz w:val="32"/>
          <w:szCs w:val="32"/>
          <w:lang w:val="en-US" w:eastAsia="zh-CN"/>
        </w:rPr>
        <w:t>0</w:t>
      </w:r>
      <w:r>
        <w:rPr>
          <w:rFonts w:hint="eastAsia" w:ascii="仿宋" w:hAnsi="仿宋" w:eastAsia="仿宋"/>
          <w:kern w:val="0"/>
          <w:sz w:val="32"/>
          <w:szCs w:val="32"/>
        </w:rPr>
        <w:t>万元、政府采购服务预算</w:t>
      </w:r>
      <w:r>
        <w:rPr>
          <w:rFonts w:hint="eastAsia" w:ascii="仿宋" w:hAnsi="仿宋" w:eastAsia="仿宋"/>
          <w:kern w:val="0"/>
          <w:sz w:val="32"/>
          <w:szCs w:val="32"/>
          <w:lang w:val="en-US" w:eastAsia="zh-CN"/>
        </w:rPr>
        <w:t>0</w:t>
      </w:r>
      <w:r>
        <w:rPr>
          <w:rFonts w:hint="eastAsia" w:ascii="仿宋" w:hAnsi="仿宋" w:eastAsia="仿宋"/>
          <w:kern w:val="0"/>
          <w:sz w:val="32"/>
          <w:szCs w:val="32"/>
        </w:rPr>
        <w:t>万元。</w:t>
      </w:r>
    </w:p>
    <w:p w14:paraId="0EF38A57">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5746CB58">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eastAsia="zh-CN"/>
        </w:rPr>
        <w:t>202</w:t>
      </w:r>
      <w:r>
        <w:rPr>
          <w:rFonts w:hint="eastAsia" w:ascii="仿宋" w:hAnsi="仿宋" w:eastAsia="仿宋" w:cs="仿宋_GB2312"/>
          <w:kern w:val="0"/>
          <w:sz w:val="32"/>
          <w:szCs w:val="32"/>
          <w:lang w:val="en-US" w:eastAsia="zh-CN"/>
        </w:rPr>
        <w:t>5</w:t>
      </w:r>
      <w:r>
        <w:rPr>
          <w:rFonts w:hint="eastAsia" w:ascii="仿宋" w:hAnsi="仿宋" w:eastAsia="仿宋" w:cs="仿宋_GB2312"/>
          <w:kern w:val="0"/>
          <w:sz w:val="32"/>
          <w:szCs w:val="32"/>
          <w:lang w:eastAsia="zh-CN"/>
        </w:rPr>
        <w:t>年</w:t>
      </w:r>
      <w:r>
        <w:rPr>
          <w:rFonts w:hint="eastAsia" w:ascii="仿宋" w:hAnsi="仿宋" w:eastAsia="仿宋" w:cs="仿宋_GB2312"/>
          <w:kern w:val="0"/>
          <w:sz w:val="32"/>
          <w:szCs w:val="32"/>
        </w:rPr>
        <w:t>12月31日，</w:t>
      </w:r>
      <w:r>
        <w:rPr>
          <w:rFonts w:hint="eastAsia" w:ascii="仿宋" w:hAnsi="仿宋" w:eastAsia="仿宋" w:cs="仿宋_GB2312"/>
          <w:kern w:val="0"/>
          <w:sz w:val="32"/>
          <w:szCs w:val="32"/>
          <w:lang w:eastAsia="zh-CN"/>
        </w:rPr>
        <w:t>漳平市赤水中心学校</w:t>
      </w:r>
      <w:r>
        <w:rPr>
          <w:rFonts w:hint="eastAsia" w:ascii="仿宋" w:hAnsi="仿宋" w:eastAsia="仿宋"/>
          <w:sz w:val="32"/>
          <w:szCs w:val="32"/>
        </w:rPr>
        <w:t>共有车辆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eastAsia="zh-CN"/>
        </w:rPr>
        <w:t>0</w:t>
      </w:r>
      <w:r>
        <w:rPr>
          <w:rFonts w:hint="eastAsia" w:ascii="仿宋" w:hAnsi="仿宋" w:eastAsia="仿宋"/>
          <w:sz w:val="32"/>
          <w:szCs w:val="32"/>
        </w:rPr>
        <w:t>辆、离退休干部用车</w:t>
      </w:r>
      <w:r>
        <w:rPr>
          <w:rFonts w:hint="eastAsia" w:ascii="仿宋" w:hAnsi="仿宋" w:eastAsia="仿宋"/>
          <w:sz w:val="32"/>
          <w:szCs w:val="32"/>
          <w:lang w:eastAsia="zh-CN"/>
        </w:rPr>
        <w:t>0</w:t>
      </w:r>
      <w:r>
        <w:rPr>
          <w:rFonts w:hint="eastAsia" w:ascii="仿宋" w:hAnsi="仿宋" w:eastAsia="仿宋"/>
          <w:sz w:val="32"/>
          <w:szCs w:val="32"/>
        </w:rPr>
        <w:t>辆、其他用车</w:t>
      </w:r>
      <w:r>
        <w:rPr>
          <w:rFonts w:hint="eastAsia" w:ascii="仿宋" w:hAnsi="仿宋" w:eastAsia="仿宋"/>
          <w:sz w:val="32"/>
          <w:szCs w:val="32"/>
          <w:lang w:eastAsia="zh-CN"/>
        </w:rPr>
        <w:t>0</w:t>
      </w:r>
      <w:r>
        <w:rPr>
          <w:rFonts w:hint="eastAsia" w:ascii="仿宋" w:hAnsi="仿宋" w:eastAsia="仿宋"/>
          <w:sz w:val="32"/>
          <w:szCs w:val="32"/>
        </w:rPr>
        <w:t>辆。单位价值100万元（含）以上设备</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台（套）。</w:t>
      </w:r>
    </w:p>
    <w:p w14:paraId="2DCA46D2">
      <w:pPr>
        <w:ind w:firstLine="640" w:firstLineChars="200"/>
        <w:rPr>
          <w:rFonts w:ascii="仿宋" w:hAnsi="仿宋" w:eastAsia="仿宋" w:cs="楷体"/>
          <w:kern w:val="0"/>
          <w:sz w:val="32"/>
          <w:szCs w:val="32"/>
        </w:rPr>
      </w:pPr>
      <w:r>
        <w:rPr>
          <w:rFonts w:hint="eastAsia" w:ascii="仿宋" w:hAnsi="仿宋" w:eastAsia="仿宋" w:cs="楷体"/>
          <w:kern w:val="0"/>
          <w:sz w:val="32"/>
          <w:szCs w:val="32"/>
          <w:lang w:eastAsia="zh-CN"/>
        </w:rPr>
        <w:t>2026年</w:t>
      </w:r>
      <w:r>
        <w:rPr>
          <w:rFonts w:hint="eastAsia" w:ascii="仿宋" w:hAnsi="仿宋" w:eastAsia="仿宋" w:cs="楷体"/>
          <w:kern w:val="0"/>
          <w:sz w:val="32"/>
          <w:szCs w:val="32"/>
        </w:rPr>
        <w:t>单位预算安排购置车辆</w:t>
      </w:r>
      <w:r>
        <w:rPr>
          <w:rFonts w:hint="eastAsia" w:ascii="仿宋" w:hAnsi="仿宋" w:eastAsia="仿宋" w:cs="仿宋_GB2312"/>
          <w:kern w:val="0"/>
          <w:sz w:val="32"/>
          <w:szCs w:val="32"/>
          <w:lang w:eastAsia="zh-CN"/>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辆、主要领导干部用车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辆、机要通信用车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辆、应急保障用车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辆、执法执勤用车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辆、特种专业技术用车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辆、离退休干部用车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辆、其他用车</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lang w:eastAsia="zh-CN"/>
        </w:rPr>
        <w:t>0</w:t>
      </w:r>
      <w:r>
        <w:rPr>
          <w:rFonts w:hint="eastAsia" w:ascii="仿宋" w:hAnsi="仿宋" w:eastAsia="仿宋" w:cs="仿宋_GB2312"/>
          <w:kern w:val="0"/>
          <w:sz w:val="32"/>
          <w:szCs w:val="32"/>
        </w:rPr>
        <w:t>台（套）。</w:t>
      </w:r>
    </w:p>
    <w:p w14:paraId="3B781DD0">
      <w:pPr>
        <w:ind w:firstLine="640" w:firstLineChars="200"/>
        <w:rPr>
          <w:rFonts w:ascii="仿宋" w:hAnsi="仿宋" w:eastAsia="仿宋" w:cs="仿宋_GB2312"/>
          <w:kern w:val="0"/>
          <w:sz w:val="32"/>
          <w:szCs w:val="32"/>
        </w:rPr>
      </w:pPr>
    </w:p>
    <w:p w14:paraId="5130B0C9">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38837F17">
      <w:pPr>
        <w:jc w:val="center"/>
        <w:rPr>
          <w:rFonts w:ascii="黑体" w:hAnsi="黑体" w:eastAsia="黑体"/>
          <w:sz w:val="56"/>
        </w:rPr>
      </w:pPr>
    </w:p>
    <w:p w14:paraId="148E65C8">
      <w:pPr>
        <w:jc w:val="center"/>
        <w:rPr>
          <w:rFonts w:ascii="黑体" w:hAnsi="黑体" w:eastAsia="黑体"/>
          <w:sz w:val="56"/>
        </w:rPr>
      </w:pPr>
    </w:p>
    <w:p w14:paraId="2891EB6F">
      <w:pPr>
        <w:jc w:val="center"/>
        <w:rPr>
          <w:rFonts w:ascii="黑体" w:hAnsi="黑体" w:eastAsia="黑体"/>
          <w:sz w:val="56"/>
        </w:rPr>
      </w:pPr>
    </w:p>
    <w:p w14:paraId="281C4EC1">
      <w:pPr>
        <w:jc w:val="center"/>
        <w:rPr>
          <w:rFonts w:ascii="黑体" w:hAnsi="黑体" w:eastAsia="黑体"/>
          <w:sz w:val="56"/>
        </w:rPr>
      </w:pPr>
    </w:p>
    <w:p w14:paraId="46808A81">
      <w:pPr>
        <w:jc w:val="center"/>
        <w:rPr>
          <w:rFonts w:ascii="黑体" w:hAnsi="黑体" w:eastAsia="黑体"/>
          <w:sz w:val="56"/>
        </w:rPr>
      </w:pPr>
    </w:p>
    <w:p w14:paraId="6E624021">
      <w:pPr>
        <w:jc w:val="left"/>
        <w:outlineLvl w:val="0"/>
        <w:rPr>
          <w:rFonts w:ascii="黑体" w:hAnsi="黑体" w:eastAsia="黑体"/>
          <w:sz w:val="56"/>
        </w:rPr>
      </w:pPr>
      <w:bookmarkStart w:id="27" w:name="_Toc20372"/>
      <w:r>
        <w:rPr>
          <w:rFonts w:hint="eastAsia" w:ascii="黑体" w:hAnsi="黑体" w:eastAsia="黑体"/>
          <w:sz w:val="56"/>
        </w:rPr>
        <w:t>第四部分</w:t>
      </w:r>
      <w:bookmarkEnd w:id="27"/>
      <w:r>
        <w:rPr>
          <w:rFonts w:ascii="黑体" w:hAnsi="黑体" w:eastAsia="黑体"/>
          <w:sz w:val="56"/>
        </w:rPr>
        <w:t xml:space="preserve"> </w:t>
      </w:r>
    </w:p>
    <w:p w14:paraId="299EA6D4">
      <w:pPr>
        <w:jc w:val="center"/>
        <w:outlineLvl w:val="0"/>
        <w:rPr>
          <w:rFonts w:ascii="黑体" w:hAnsi="黑体" w:eastAsia="黑体"/>
          <w:sz w:val="56"/>
        </w:rPr>
      </w:pPr>
      <w:bookmarkStart w:id="28" w:name="_Toc1940"/>
      <w:r>
        <w:rPr>
          <w:rFonts w:hint="eastAsia" w:ascii="黑体" w:hAnsi="黑体" w:eastAsia="黑体"/>
          <w:sz w:val="56"/>
        </w:rPr>
        <w:t>名词解释</w:t>
      </w:r>
      <w:bookmarkEnd w:id="28"/>
    </w:p>
    <w:p w14:paraId="07725FEF">
      <w:pPr>
        <w:jc w:val="center"/>
        <w:rPr>
          <w:rFonts w:asciiTheme="majorEastAsia" w:hAnsiTheme="majorEastAsia" w:eastAsiaTheme="majorEastAsia"/>
          <w:b/>
          <w:sz w:val="40"/>
        </w:rPr>
      </w:pPr>
    </w:p>
    <w:p w14:paraId="564502F4">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304706A9">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77BBC4A8">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7E099F0F">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1C8320BA">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3C0CA460">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6C2F920C">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1151B415">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32EB80AD">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03BDA05D">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364E1508">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0558F9B0">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4247239B">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7C36A1D">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45D06D50">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80C07">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03F359AA"/>
    <w:rsid w:val="0442423B"/>
    <w:rsid w:val="06BD5DFB"/>
    <w:rsid w:val="11B12A00"/>
    <w:rsid w:val="142C45C0"/>
    <w:rsid w:val="16A86180"/>
    <w:rsid w:val="19C239FC"/>
    <w:rsid w:val="1E5B61CE"/>
    <w:rsid w:val="1E9D2342"/>
    <w:rsid w:val="20FA58A3"/>
    <w:rsid w:val="24AC1206"/>
    <w:rsid w:val="25F413E1"/>
    <w:rsid w:val="2C0C0B07"/>
    <w:rsid w:val="2F266384"/>
    <w:rsid w:val="34FD1935"/>
    <w:rsid w:val="393A3157"/>
    <w:rsid w:val="39475874"/>
    <w:rsid w:val="4171348E"/>
    <w:rsid w:val="426D00FA"/>
    <w:rsid w:val="46D40D0A"/>
    <w:rsid w:val="473A4323"/>
    <w:rsid w:val="4791583C"/>
    <w:rsid w:val="47F44E19"/>
    <w:rsid w:val="4800731A"/>
    <w:rsid w:val="48360F8E"/>
    <w:rsid w:val="49325BF9"/>
    <w:rsid w:val="4A965D14"/>
    <w:rsid w:val="4D424BF3"/>
    <w:rsid w:val="4E1A6C5C"/>
    <w:rsid w:val="548337AD"/>
    <w:rsid w:val="56A143BE"/>
    <w:rsid w:val="5794328B"/>
    <w:rsid w:val="5B977B3E"/>
    <w:rsid w:val="5BCD1176"/>
    <w:rsid w:val="5C2D328B"/>
    <w:rsid w:val="5C4F0418"/>
    <w:rsid w:val="5CAC13C7"/>
    <w:rsid w:val="5EA42C9D"/>
    <w:rsid w:val="624F2F20"/>
    <w:rsid w:val="66097731"/>
    <w:rsid w:val="70EF40D7"/>
    <w:rsid w:val="748A5119"/>
    <w:rsid w:val="76D35A76"/>
    <w:rsid w:val="7BEC3136"/>
    <w:rsid w:val="7BFE17E7"/>
    <w:rsid w:val="7E7933A7"/>
    <w:rsid w:val="7F3C2DF2"/>
    <w:rsid w:val="FFBB6F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63804073-8D62-4925-B123-509ECF4704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1452</Words>
  <Characters>1658</Characters>
  <Lines>87</Lines>
  <Paragraphs>24</Paragraphs>
  <TotalTime>2</TotalTime>
  <ScaleCrop>false</ScaleCrop>
  <LinksUpToDate>false</LinksUpToDate>
  <CharactersWithSpaces>1773</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2026-01-21T14:52:22Z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eyJoZGlkIjoiMjQ5ODhiMTI1NmNhNDZjZTQ4ZWRhYTFlZjUzYjUwOWMiLCJ1c2VySWQiOiIyODEwNjMwODUifQ==</vt:lpwstr>
  </property>
  <property fmtid="{D5CDD505-2E9C-101B-9397-08002B2CF9AE}" pid="4" name="ICV">
    <vt:lpwstr>9B23A1A3C27A4C5E9460A3D6E420A588_12</vt:lpwstr>
  </property>
</Properties>
</file>