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06329">
      <w:pPr>
        <w:pStyle w:val="12"/>
        <w:rPr>
          <w:rFonts w:ascii="黑体" w:hAnsi="黑体" w:eastAsia="黑体"/>
          <w:sz w:val="32"/>
          <w:szCs w:val="32"/>
        </w:rPr>
      </w:pPr>
    </w:p>
    <w:p w14:paraId="7F979DD8">
      <w:pPr>
        <w:widowControl/>
        <w:rPr>
          <w:sz w:val="32"/>
          <w:szCs w:val="32"/>
        </w:rPr>
      </w:pPr>
    </w:p>
    <w:p w14:paraId="22BCAA2F">
      <w:pPr>
        <w:widowControl/>
        <w:jc w:val="center"/>
        <w:rPr>
          <w:sz w:val="84"/>
          <w:szCs w:val="84"/>
        </w:rPr>
      </w:pPr>
    </w:p>
    <w:p w14:paraId="2DEAEF87">
      <w:pPr>
        <w:widowControl/>
        <w:jc w:val="center"/>
        <w:rPr>
          <w:sz w:val="84"/>
          <w:szCs w:val="84"/>
        </w:rPr>
      </w:pPr>
    </w:p>
    <w:p w14:paraId="79518136">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2599660F">
      <w:pPr>
        <w:widowControl/>
        <w:jc w:val="center"/>
        <w:rPr>
          <w:rFonts w:hint="eastAsia" w:ascii="方正小标宋简体" w:eastAsia="方正小标宋简体"/>
          <w:sz w:val="84"/>
          <w:szCs w:val="84"/>
          <w:lang w:val="en-US" w:eastAsia="zh-CN"/>
        </w:rPr>
      </w:pPr>
      <w:r>
        <w:rPr>
          <w:rFonts w:hint="eastAsia" w:ascii="方正小标宋简体" w:eastAsia="方正小标宋简体"/>
          <w:sz w:val="84"/>
          <w:szCs w:val="84"/>
          <w:lang w:val="en-US" w:eastAsia="zh-CN"/>
        </w:rPr>
        <w:t>漳平职业中专学校</w:t>
      </w:r>
    </w:p>
    <w:p w14:paraId="7697B181">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73188880">
      <w:pPr>
        <w:widowControl/>
        <w:rPr>
          <w:sz w:val="84"/>
          <w:szCs w:val="84"/>
        </w:rPr>
      </w:pPr>
      <w:r>
        <w:rPr>
          <w:sz w:val="84"/>
          <w:szCs w:val="84"/>
        </w:rPr>
        <w:br w:type="page"/>
      </w:r>
    </w:p>
    <w:p w14:paraId="31CE9621">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sdt>
      <w:sdtPr>
        <w:rPr>
          <w:rFonts w:ascii="宋体" w:hAnsi="宋体" w:eastAsia="宋体" w:cstheme="minorBidi"/>
          <w:kern w:val="2"/>
          <w:sz w:val="21"/>
          <w:szCs w:val="22"/>
          <w:lang w:val="en-US" w:eastAsia="zh-CN" w:bidi="ar-SA"/>
        </w:rPr>
        <w:id w:val="147467412"/>
        <w15:color w:val="DBDBDB"/>
        <w:docPartObj>
          <w:docPartGallery w:val="Table of Contents"/>
          <w:docPartUnique/>
        </w:docPartObj>
      </w:sdtPr>
      <w:sdtEndPr>
        <w:rPr>
          <w:rFonts w:cs="Times New Roman" w:asciiTheme="majorEastAsia" w:hAnsiTheme="majorEastAsia" w:eastAsiaTheme="majorEastAsia"/>
          <w:kern w:val="0"/>
          <w:sz w:val="20"/>
          <w:szCs w:val="20"/>
          <w:lang w:val="en-US" w:eastAsia="zh-CN" w:bidi="ar-SA"/>
        </w:rPr>
      </w:sdtEndPr>
      <w:sdtContent>
        <w:p w14:paraId="51E8502D">
          <w:pPr>
            <w:spacing w:before="0" w:beforeLines="0" w:after="0" w:afterLines="0" w:line="240" w:lineRule="auto"/>
            <w:ind w:left="0" w:leftChars="0" w:right="0" w:rightChars="0" w:firstLine="0" w:firstLineChars="0"/>
            <w:jc w:val="center"/>
          </w:pPr>
        </w:p>
        <w:p w14:paraId="29E4A02A">
          <w:pPr>
            <w:pStyle w:val="15"/>
            <w:tabs>
              <w:tab w:val="right" w:leader="dot" w:pos="8306"/>
            </w:tabs>
          </w:pPr>
          <w:r>
            <w:rPr>
              <w:rFonts w:asciiTheme="majorEastAsia" w:hAnsiTheme="majorEastAsia" w:eastAsiaTheme="majorEastAsia"/>
              <w:sz w:val="36"/>
              <w:lang w:eastAsia="zh-CN"/>
            </w:rPr>
            <w:fldChar w:fldCharType="begin"/>
          </w:r>
          <w:r>
            <w:rPr>
              <w:rFonts w:asciiTheme="majorEastAsia" w:hAnsiTheme="majorEastAsia" w:eastAsiaTheme="majorEastAsia"/>
              <w:sz w:val="36"/>
              <w:lang w:eastAsia="zh-CN"/>
            </w:rPr>
            <w:instrText xml:space="preserve">TOC \o "1-1" \h \u </w:instrText>
          </w:r>
          <w:r>
            <w:rPr>
              <w:rFonts w:asciiTheme="majorEastAsia" w:hAnsiTheme="majorEastAsia" w:eastAsiaTheme="majorEastAsia"/>
              <w:sz w:val="36"/>
              <w:lang w:eastAsia="zh-CN"/>
            </w:rPr>
            <w:fldChar w:fldCharType="separate"/>
          </w:r>
        </w:p>
        <w:p w14:paraId="72D98C49">
          <w:pPr>
            <w:pStyle w:val="15"/>
            <w:tabs>
              <w:tab w:val="right" w:leader="dot" w:pos="8306"/>
            </w:tabs>
            <w:rPr>
              <w:b/>
              <w:bCs/>
            </w:rPr>
          </w:pPr>
          <w:r>
            <w:rPr>
              <w:rFonts w:hint="eastAsia" w:ascii="黑体" w:hAnsi="黑体" w:eastAsia="黑体" w:cstheme="minorBidi"/>
              <w:b/>
              <w:bCs/>
              <w:szCs w:val="36"/>
              <w:lang w:val="en-US" w:eastAsia="zh-CN"/>
            </w:rPr>
            <w:t>第一部分</w:t>
          </w:r>
          <w:r>
            <w:rPr>
              <w:rFonts w:hint="eastAsia" w:asciiTheme="majorEastAsia" w:hAnsiTheme="majorEastAsia" w:eastAsiaTheme="majorEastAsia"/>
              <w:b/>
              <w:bCs/>
              <w:lang w:val="en-US" w:eastAsia="zh-CN"/>
            </w:rPr>
            <w:t xml:space="preserve"> </w:t>
          </w:r>
          <w:r>
            <w:rPr>
              <w:rFonts w:asciiTheme="majorEastAsia" w:hAnsiTheme="majorEastAsia" w:eastAsiaTheme="majorEastAsia"/>
              <w:b/>
              <w:bCs/>
              <w:lang w:eastAsia="zh-CN"/>
            </w:rPr>
            <w:fldChar w:fldCharType="begin"/>
          </w:r>
          <w:r>
            <w:rPr>
              <w:rFonts w:asciiTheme="majorEastAsia" w:hAnsiTheme="majorEastAsia" w:eastAsiaTheme="majorEastAsia"/>
              <w:b/>
              <w:bCs/>
              <w:lang w:eastAsia="zh-CN"/>
            </w:rPr>
            <w:instrText xml:space="preserve"> HYPERLINK \l _Toc3160 </w:instrText>
          </w:r>
          <w:r>
            <w:rPr>
              <w:rFonts w:asciiTheme="majorEastAsia" w:hAnsiTheme="majorEastAsia" w:eastAsiaTheme="majorEastAsia"/>
              <w:b/>
              <w:bCs/>
              <w:lang w:eastAsia="zh-CN"/>
            </w:rPr>
            <w:fldChar w:fldCharType="separate"/>
          </w:r>
          <w:r>
            <w:rPr>
              <w:rFonts w:hint="eastAsia" w:ascii="黑体" w:hAnsi="黑体" w:eastAsia="黑体"/>
              <w:b/>
              <w:bCs/>
              <w:szCs w:val="36"/>
              <w:lang w:eastAsia="zh-CN"/>
            </w:rPr>
            <w:t>单位概况</w:t>
          </w:r>
          <w:r>
            <w:rPr>
              <w:b/>
              <w:bCs/>
            </w:rPr>
            <w:tab/>
          </w:r>
          <w:r>
            <w:rPr>
              <w:b/>
              <w:bCs/>
            </w:rPr>
            <w:fldChar w:fldCharType="begin"/>
          </w:r>
          <w:r>
            <w:rPr>
              <w:b/>
              <w:bCs/>
            </w:rPr>
            <w:instrText xml:space="preserve"> PAGEREF _Toc3160 \h </w:instrText>
          </w:r>
          <w:r>
            <w:rPr>
              <w:b/>
              <w:bCs/>
            </w:rPr>
            <w:fldChar w:fldCharType="separate"/>
          </w:r>
          <w:r>
            <w:rPr>
              <w:b/>
              <w:bCs/>
            </w:rPr>
            <w:t>3</w:t>
          </w:r>
          <w:r>
            <w:rPr>
              <w:b/>
              <w:bCs/>
            </w:rPr>
            <w:fldChar w:fldCharType="end"/>
          </w:r>
          <w:r>
            <w:rPr>
              <w:rFonts w:asciiTheme="majorEastAsia" w:hAnsiTheme="majorEastAsia" w:eastAsiaTheme="majorEastAsia"/>
              <w:b/>
              <w:bCs/>
              <w:lang w:eastAsia="zh-CN"/>
            </w:rPr>
            <w:fldChar w:fldCharType="end"/>
          </w:r>
        </w:p>
        <w:p w14:paraId="0AAA3CF9">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_Toc3877 </w:instrText>
          </w:r>
          <w:r>
            <w:rPr>
              <w:rFonts w:asciiTheme="majorEastAsia" w:hAnsiTheme="majorEastAsia" w:eastAsiaTheme="majorEastAsia"/>
              <w:lang w:eastAsia="zh-CN"/>
            </w:rPr>
            <w:fldChar w:fldCharType="separate"/>
          </w:r>
          <w:r>
            <w:rPr>
              <w:rFonts w:hint="eastAsia" w:ascii="黑体" w:hAnsi="黑体" w:eastAsia="黑体" w:cstheme="minorBidi"/>
              <w:kern w:val="2"/>
              <w:szCs w:val="32"/>
              <w:lang w:eastAsia="zh-CN"/>
            </w:rPr>
            <w:t>一、单位主要职责</w:t>
          </w:r>
          <w:r>
            <w:tab/>
          </w:r>
          <w:r>
            <w:fldChar w:fldCharType="begin"/>
          </w:r>
          <w:r>
            <w:instrText xml:space="preserve"> PAGEREF _Toc3877 \h </w:instrText>
          </w:r>
          <w:r>
            <w:fldChar w:fldCharType="separate"/>
          </w:r>
          <w:r>
            <w:t>4</w:t>
          </w:r>
          <w:r>
            <w:fldChar w:fldCharType="end"/>
          </w:r>
          <w:r>
            <w:rPr>
              <w:rFonts w:asciiTheme="majorEastAsia" w:hAnsiTheme="majorEastAsia" w:eastAsiaTheme="majorEastAsia"/>
              <w:lang w:eastAsia="zh-CN"/>
            </w:rPr>
            <w:fldChar w:fldCharType="end"/>
          </w:r>
        </w:p>
        <w:p w14:paraId="5B004AEF">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_Toc5904 </w:instrText>
          </w:r>
          <w:r>
            <w:rPr>
              <w:rFonts w:asciiTheme="majorEastAsia" w:hAnsiTheme="majorEastAsia" w:eastAsiaTheme="majorEastAsia"/>
              <w:lang w:eastAsia="zh-CN"/>
            </w:rPr>
            <w:fldChar w:fldCharType="separate"/>
          </w:r>
          <w:r>
            <w:rPr>
              <w:rFonts w:hint="eastAsia" w:ascii="黑体" w:hAnsi="黑体" w:eastAsia="黑体" w:cstheme="minorBidi"/>
              <w:kern w:val="2"/>
              <w:szCs w:val="32"/>
              <w:lang w:eastAsia="zh-CN"/>
            </w:rPr>
            <w:t>二、单位预算单位构成</w:t>
          </w:r>
          <w:r>
            <w:tab/>
          </w:r>
          <w:r>
            <w:fldChar w:fldCharType="begin"/>
          </w:r>
          <w:r>
            <w:instrText xml:space="preserve"> PAGEREF _Toc5904 \h </w:instrText>
          </w:r>
          <w:r>
            <w:fldChar w:fldCharType="separate"/>
          </w:r>
          <w:r>
            <w:t>4</w:t>
          </w:r>
          <w:r>
            <w:fldChar w:fldCharType="end"/>
          </w:r>
          <w:r>
            <w:rPr>
              <w:rFonts w:asciiTheme="majorEastAsia" w:hAnsiTheme="majorEastAsia" w:eastAsiaTheme="majorEastAsia"/>
              <w:lang w:eastAsia="zh-CN"/>
            </w:rPr>
            <w:fldChar w:fldCharType="end"/>
          </w:r>
        </w:p>
        <w:p w14:paraId="6B147F32">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_Toc12424 </w:instrText>
          </w:r>
          <w:r>
            <w:rPr>
              <w:rFonts w:asciiTheme="majorEastAsia" w:hAnsiTheme="majorEastAsia" w:eastAsiaTheme="majorEastAsia"/>
              <w:lang w:eastAsia="zh-CN"/>
            </w:rPr>
            <w:fldChar w:fldCharType="separate"/>
          </w:r>
          <w:r>
            <w:rPr>
              <w:rFonts w:hint="eastAsia" w:ascii="黑体" w:hAnsi="黑体" w:eastAsia="黑体"/>
              <w:szCs w:val="32"/>
            </w:rPr>
            <w:t>三、单位主要工作任务</w:t>
          </w:r>
          <w:r>
            <w:tab/>
          </w:r>
          <w:r>
            <w:fldChar w:fldCharType="begin"/>
          </w:r>
          <w:r>
            <w:instrText xml:space="preserve"> PAGEREF _Toc12424 \h </w:instrText>
          </w:r>
          <w:r>
            <w:fldChar w:fldCharType="separate"/>
          </w:r>
          <w:r>
            <w:t>4</w:t>
          </w:r>
          <w:r>
            <w:fldChar w:fldCharType="end"/>
          </w:r>
          <w:r>
            <w:rPr>
              <w:rFonts w:asciiTheme="majorEastAsia" w:hAnsiTheme="majorEastAsia" w:eastAsiaTheme="majorEastAsia"/>
              <w:lang w:eastAsia="zh-CN"/>
            </w:rPr>
            <w:fldChar w:fldCharType="end"/>
          </w:r>
        </w:p>
        <w:p w14:paraId="56D9562F">
          <w:pPr>
            <w:pStyle w:val="15"/>
            <w:tabs>
              <w:tab w:val="right" w:leader="dot" w:pos="8306"/>
            </w:tabs>
            <w:rPr>
              <w:b/>
              <w:bCs/>
            </w:rPr>
          </w:pPr>
          <w:r>
            <w:rPr>
              <w:rFonts w:hint="eastAsia" w:ascii="黑体" w:hAnsi="黑体" w:eastAsia="黑体" w:cstheme="minorBidi"/>
              <w:b/>
              <w:bCs/>
              <w:szCs w:val="36"/>
              <w:lang w:val="en-US" w:eastAsia="zh-CN"/>
            </w:rPr>
            <w:t xml:space="preserve">第二部分 </w:t>
          </w:r>
          <w:r>
            <w:rPr>
              <w:rFonts w:asciiTheme="majorEastAsia" w:hAnsiTheme="majorEastAsia" w:eastAsiaTheme="majorEastAsia"/>
              <w:b/>
              <w:bCs/>
              <w:lang w:eastAsia="zh-CN"/>
            </w:rPr>
            <w:fldChar w:fldCharType="begin"/>
          </w:r>
          <w:r>
            <w:rPr>
              <w:rFonts w:asciiTheme="majorEastAsia" w:hAnsiTheme="majorEastAsia" w:eastAsiaTheme="majorEastAsia"/>
              <w:b/>
              <w:bCs/>
              <w:lang w:eastAsia="zh-CN"/>
            </w:rPr>
            <w:instrText xml:space="preserve"> HYPERLINK \l _Toc27112 </w:instrText>
          </w:r>
          <w:r>
            <w:rPr>
              <w:rFonts w:asciiTheme="majorEastAsia" w:hAnsiTheme="majorEastAsia" w:eastAsiaTheme="majorEastAsia"/>
              <w:b/>
              <w:bCs/>
              <w:lang w:eastAsia="zh-CN"/>
            </w:rPr>
            <w:fldChar w:fldCharType="separate"/>
          </w:r>
          <w:r>
            <w:rPr>
              <w:rFonts w:hint="eastAsia" w:ascii="黑体" w:hAnsi="黑体" w:eastAsia="黑体"/>
              <w:b/>
              <w:bCs/>
              <w:szCs w:val="36"/>
              <w:lang w:eastAsia="zh-CN"/>
            </w:rPr>
            <w:t>2026年度单位预算表</w:t>
          </w:r>
          <w:r>
            <w:rPr>
              <w:b/>
              <w:bCs/>
            </w:rPr>
            <w:tab/>
          </w:r>
          <w:r>
            <w:rPr>
              <w:b/>
              <w:bCs/>
            </w:rPr>
            <w:fldChar w:fldCharType="begin"/>
          </w:r>
          <w:r>
            <w:rPr>
              <w:b/>
              <w:bCs/>
            </w:rPr>
            <w:instrText xml:space="preserve"> PAGEREF _Toc27112 \h </w:instrText>
          </w:r>
          <w:r>
            <w:rPr>
              <w:b/>
              <w:bCs/>
            </w:rPr>
            <w:fldChar w:fldCharType="separate"/>
          </w:r>
          <w:r>
            <w:rPr>
              <w:b/>
              <w:bCs/>
            </w:rPr>
            <w:t>6</w:t>
          </w:r>
          <w:r>
            <w:rPr>
              <w:b/>
              <w:bCs/>
            </w:rPr>
            <w:fldChar w:fldCharType="end"/>
          </w:r>
          <w:r>
            <w:rPr>
              <w:rFonts w:asciiTheme="majorEastAsia" w:hAnsiTheme="majorEastAsia" w:eastAsiaTheme="majorEastAsia"/>
              <w:b/>
              <w:bCs/>
              <w:lang w:eastAsia="zh-CN"/>
            </w:rPr>
            <w:fldChar w:fldCharType="end"/>
          </w:r>
        </w:p>
        <w:p w14:paraId="2DB37255">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_Toc8222 </w:instrText>
          </w:r>
          <w:r>
            <w:rPr>
              <w:rFonts w:asciiTheme="majorEastAsia" w:hAnsiTheme="majorEastAsia" w:eastAsiaTheme="majorEastAsia"/>
              <w:lang w:eastAsia="zh-CN"/>
            </w:rPr>
            <w:fldChar w:fldCharType="separate"/>
          </w:r>
          <w:r>
            <w:rPr>
              <w:rFonts w:hint="eastAsia" w:ascii="黑体" w:hAnsi="黑体" w:eastAsia="黑体"/>
              <w:szCs w:val="32"/>
            </w:rPr>
            <w:t>一、收支预算总表</w:t>
          </w:r>
          <w:r>
            <w:tab/>
          </w:r>
          <w:r>
            <w:fldChar w:fldCharType="begin"/>
          </w:r>
          <w:r>
            <w:instrText xml:space="preserve"> PAGEREF _Toc8222 \h </w:instrText>
          </w:r>
          <w:r>
            <w:fldChar w:fldCharType="separate"/>
          </w:r>
          <w:r>
            <w:t>7</w:t>
          </w:r>
          <w:r>
            <w:fldChar w:fldCharType="end"/>
          </w:r>
          <w:r>
            <w:rPr>
              <w:rFonts w:asciiTheme="majorEastAsia" w:hAnsiTheme="majorEastAsia" w:eastAsiaTheme="majorEastAsia"/>
              <w:lang w:eastAsia="zh-CN"/>
            </w:rPr>
            <w:fldChar w:fldCharType="end"/>
          </w:r>
        </w:p>
        <w:p w14:paraId="6CC7E9E3">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_Toc15212 </w:instrText>
          </w:r>
          <w:r>
            <w:rPr>
              <w:rFonts w:asciiTheme="majorEastAsia" w:hAnsiTheme="majorEastAsia" w:eastAsiaTheme="majorEastAsia"/>
              <w:lang w:eastAsia="zh-CN"/>
            </w:rPr>
            <w:fldChar w:fldCharType="separate"/>
          </w:r>
          <w:r>
            <w:rPr>
              <w:rFonts w:hint="eastAsia" w:ascii="黑体" w:hAnsi="黑体" w:eastAsia="黑体"/>
              <w:szCs w:val="32"/>
            </w:rPr>
            <w:t>二、收入预算总表</w:t>
          </w:r>
          <w:r>
            <w:tab/>
          </w:r>
          <w:r>
            <w:fldChar w:fldCharType="begin"/>
          </w:r>
          <w:r>
            <w:instrText xml:space="preserve"> PAGEREF _Toc15212 \h </w:instrText>
          </w:r>
          <w:r>
            <w:fldChar w:fldCharType="separate"/>
          </w:r>
          <w:r>
            <w:t>8</w:t>
          </w:r>
          <w:r>
            <w:fldChar w:fldCharType="end"/>
          </w:r>
          <w:r>
            <w:rPr>
              <w:rFonts w:asciiTheme="majorEastAsia" w:hAnsiTheme="majorEastAsia" w:eastAsiaTheme="majorEastAsia"/>
              <w:lang w:eastAsia="zh-CN"/>
            </w:rPr>
            <w:fldChar w:fldCharType="end"/>
          </w:r>
        </w:p>
        <w:p w14:paraId="11FB8A61">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_Toc16603 </w:instrText>
          </w:r>
          <w:r>
            <w:rPr>
              <w:rFonts w:asciiTheme="majorEastAsia" w:hAnsiTheme="majorEastAsia" w:eastAsiaTheme="majorEastAsia"/>
              <w:lang w:eastAsia="zh-CN"/>
            </w:rPr>
            <w:fldChar w:fldCharType="separate"/>
          </w:r>
          <w:r>
            <w:rPr>
              <w:rFonts w:hint="eastAsia" w:ascii="黑体" w:hAnsi="黑体" w:eastAsia="黑体"/>
              <w:szCs w:val="32"/>
            </w:rPr>
            <w:t>三、支出预算总表</w:t>
          </w:r>
          <w:r>
            <w:tab/>
          </w:r>
          <w:r>
            <w:fldChar w:fldCharType="begin"/>
          </w:r>
          <w:r>
            <w:instrText xml:space="preserve"> PAGEREF _Toc16603 \h </w:instrText>
          </w:r>
          <w:r>
            <w:fldChar w:fldCharType="separate"/>
          </w:r>
          <w:r>
            <w:t>9</w:t>
          </w:r>
          <w:r>
            <w:fldChar w:fldCharType="end"/>
          </w:r>
          <w:r>
            <w:rPr>
              <w:rFonts w:asciiTheme="majorEastAsia" w:hAnsiTheme="majorEastAsia" w:eastAsiaTheme="majorEastAsia"/>
              <w:lang w:eastAsia="zh-CN"/>
            </w:rPr>
            <w:fldChar w:fldCharType="end"/>
          </w:r>
        </w:p>
        <w:p w14:paraId="50A74B25">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_Toc14070 </w:instrText>
          </w:r>
          <w:r>
            <w:rPr>
              <w:rFonts w:asciiTheme="majorEastAsia" w:hAnsiTheme="majorEastAsia" w:eastAsiaTheme="majorEastAsia"/>
              <w:lang w:eastAsia="zh-CN"/>
            </w:rPr>
            <w:fldChar w:fldCharType="separate"/>
          </w:r>
          <w:r>
            <w:rPr>
              <w:rFonts w:hint="eastAsia" w:ascii="黑体" w:hAnsi="黑体" w:eastAsia="黑体"/>
              <w:szCs w:val="32"/>
            </w:rPr>
            <w:t>四、财政拨款收支预算总表</w:t>
          </w:r>
          <w:r>
            <w:tab/>
          </w:r>
          <w:r>
            <w:fldChar w:fldCharType="begin"/>
          </w:r>
          <w:r>
            <w:instrText xml:space="preserve"> PAGEREF _Toc14070 \h </w:instrText>
          </w:r>
          <w:r>
            <w:fldChar w:fldCharType="separate"/>
          </w:r>
          <w:r>
            <w:t>10</w:t>
          </w:r>
          <w:r>
            <w:fldChar w:fldCharType="end"/>
          </w:r>
          <w:r>
            <w:rPr>
              <w:rFonts w:asciiTheme="majorEastAsia" w:hAnsiTheme="majorEastAsia" w:eastAsiaTheme="majorEastAsia"/>
              <w:lang w:eastAsia="zh-CN"/>
            </w:rPr>
            <w:fldChar w:fldCharType="end"/>
          </w:r>
        </w:p>
        <w:p w14:paraId="5E4A1E6E">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_Toc23585 </w:instrText>
          </w:r>
          <w:r>
            <w:rPr>
              <w:rFonts w:asciiTheme="majorEastAsia" w:hAnsiTheme="majorEastAsia" w:eastAsiaTheme="majorEastAsia"/>
              <w:lang w:eastAsia="zh-CN"/>
            </w:rPr>
            <w:fldChar w:fldCharType="separate"/>
          </w:r>
          <w:r>
            <w:rPr>
              <w:rFonts w:hint="eastAsia" w:ascii="黑体" w:hAnsi="黑体" w:eastAsia="黑体"/>
              <w:szCs w:val="32"/>
            </w:rPr>
            <w:t>五、一般公共预算拨款支出预算表</w:t>
          </w:r>
          <w:r>
            <w:tab/>
          </w:r>
          <w:r>
            <w:fldChar w:fldCharType="begin"/>
          </w:r>
          <w:r>
            <w:instrText xml:space="preserve"> PAGEREF _Toc23585 \h </w:instrText>
          </w:r>
          <w:r>
            <w:fldChar w:fldCharType="separate"/>
          </w:r>
          <w:r>
            <w:t>11</w:t>
          </w:r>
          <w:r>
            <w:fldChar w:fldCharType="end"/>
          </w:r>
          <w:r>
            <w:rPr>
              <w:rFonts w:asciiTheme="majorEastAsia" w:hAnsiTheme="majorEastAsia" w:eastAsiaTheme="majorEastAsia"/>
              <w:lang w:eastAsia="zh-CN"/>
            </w:rPr>
            <w:fldChar w:fldCharType="end"/>
          </w:r>
        </w:p>
        <w:p w14:paraId="1BA37B5F">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_Toc17951 </w:instrText>
          </w:r>
          <w:r>
            <w:rPr>
              <w:rFonts w:asciiTheme="majorEastAsia" w:hAnsiTheme="majorEastAsia" w:eastAsiaTheme="majorEastAsia"/>
              <w:lang w:eastAsia="zh-CN"/>
            </w:rPr>
            <w:fldChar w:fldCharType="separate"/>
          </w:r>
          <w:r>
            <w:rPr>
              <w:rFonts w:hint="eastAsia" w:ascii="黑体" w:hAnsi="黑体" w:eastAsia="黑体"/>
              <w:szCs w:val="32"/>
            </w:rPr>
            <w:t>六、政府性基金预算拨款支出预算表</w:t>
          </w:r>
          <w:r>
            <w:tab/>
          </w:r>
          <w:r>
            <w:fldChar w:fldCharType="begin"/>
          </w:r>
          <w:r>
            <w:instrText xml:space="preserve"> PAGEREF _Toc17951 \h </w:instrText>
          </w:r>
          <w:r>
            <w:fldChar w:fldCharType="separate"/>
          </w:r>
          <w:r>
            <w:t>12</w:t>
          </w:r>
          <w:r>
            <w:fldChar w:fldCharType="end"/>
          </w:r>
          <w:r>
            <w:rPr>
              <w:rFonts w:asciiTheme="majorEastAsia" w:hAnsiTheme="majorEastAsia" w:eastAsiaTheme="majorEastAsia"/>
              <w:lang w:eastAsia="zh-CN"/>
            </w:rPr>
            <w:fldChar w:fldCharType="end"/>
          </w:r>
        </w:p>
        <w:p w14:paraId="2BF3A281">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_Toc27610 </w:instrText>
          </w:r>
          <w:r>
            <w:rPr>
              <w:rFonts w:asciiTheme="majorEastAsia" w:hAnsiTheme="majorEastAsia" w:eastAsiaTheme="majorEastAsia"/>
              <w:lang w:eastAsia="zh-CN"/>
            </w:rPr>
            <w:fldChar w:fldCharType="separate"/>
          </w:r>
          <w:r>
            <w:rPr>
              <w:rFonts w:hint="eastAsia" w:ascii="黑体" w:hAnsi="黑体" w:eastAsia="黑体"/>
              <w:szCs w:val="32"/>
            </w:rPr>
            <w:t>七、国有资本经营预算拨款支出预算表</w:t>
          </w:r>
          <w:r>
            <w:tab/>
          </w:r>
          <w:r>
            <w:fldChar w:fldCharType="begin"/>
          </w:r>
          <w:r>
            <w:instrText xml:space="preserve"> PAGEREF _Toc27610 \h </w:instrText>
          </w:r>
          <w:r>
            <w:fldChar w:fldCharType="separate"/>
          </w:r>
          <w:r>
            <w:t>13</w:t>
          </w:r>
          <w:r>
            <w:fldChar w:fldCharType="end"/>
          </w:r>
          <w:r>
            <w:rPr>
              <w:rFonts w:asciiTheme="majorEastAsia" w:hAnsiTheme="majorEastAsia" w:eastAsiaTheme="majorEastAsia"/>
              <w:lang w:eastAsia="zh-CN"/>
            </w:rPr>
            <w:fldChar w:fldCharType="end"/>
          </w:r>
        </w:p>
        <w:p w14:paraId="6CC3FF23">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_Toc16120 </w:instrText>
          </w:r>
          <w:r>
            <w:rPr>
              <w:rFonts w:asciiTheme="majorEastAsia" w:hAnsiTheme="majorEastAsia" w:eastAsiaTheme="majorEastAsia"/>
              <w:lang w:eastAsia="zh-CN"/>
            </w:rPr>
            <w:fldChar w:fldCharType="separate"/>
          </w:r>
          <w:r>
            <w:rPr>
              <w:rFonts w:hint="eastAsia" w:ascii="黑体" w:hAnsi="黑体" w:eastAsia="黑体"/>
              <w:szCs w:val="32"/>
            </w:rPr>
            <w:t>八、一般公共预算支出经济分类情况表</w:t>
          </w:r>
          <w:r>
            <w:tab/>
          </w:r>
          <w:r>
            <w:fldChar w:fldCharType="begin"/>
          </w:r>
          <w:r>
            <w:instrText xml:space="preserve"> PAGEREF _Toc16120 \h </w:instrText>
          </w:r>
          <w:r>
            <w:fldChar w:fldCharType="separate"/>
          </w:r>
          <w:r>
            <w:t>14</w:t>
          </w:r>
          <w:r>
            <w:fldChar w:fldCharType="end"/>
          </w:r>
          <w:r>
            <w:rPr>
              <w:rFonts w:asciiTheme="majorEastAsia" w:hAnsiTheme="majorEastAsia" w:eastAsiaTheme="majorEastAsia"/>
              <w:lang w:eastAsia="zh-CN"/>
            </w:rPr>
            <w:fldChar w:fldCharType="end"/>
          </w:r>
        </w:p>
        <w:p w14:paraId="417BFD74">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_Toc27229 </w:instrText>
          </w:r>
          <w:r>
            <w:rPr>
              <w:rFonts w:asciiTheme="majorEastAsia" w:hAnsiTheme="majorEastAsia" w:eastAsiaTheme="majorEastAsia"/>
              <w:lang w:eastAsia="zh-CN"/>
            </w:rPr>
            <w:fldChar w:fldCharType="separate"/>
          </w:r>
          <w:r>
            <w:rPr>
              <w:rFonts w:hint="eastAsia" w:ascii="黑体" w:hAnsi="黑体" w:eastAsia="黑体"/>
              <w:szCs w:val="32"/>
            </w:rPr>
            <w:t>九、一般公共预算基本支出经济分类情况表</w:t>
          </w:r>
          <w:r>
            <w:tab/>
          </w:r>
          <w:r>
            <w:fldChar w:fldCharType="begin"/>
          </w:r>
          <w:r>
            <w:instrText xml:space="preserve"> PAGEREF _Toc27229 \h </w:instrText>
          </w:r>
          <w:r>
            <w:fldChar w:fldCharType="separate"/>
          </w:r>
          <w:r>
            <w:t>15</w:t>
          </w:r>
          <w:r>
            <w:fldChar w:fldCharType="end"/>
          </w:r>
          <w:r>
            <w:rPr>
              <w:rFonts w:asciiTheme="majorEastAsia" w:hAnsiTheme="majorEastAsia" w:eastAsiaTheme="majorEastAsia"/>
              <w:lang w:eastAsia="zh-CN"/>
            </w:rPr>
            <w:fldChar w:fldCharType="end"/>
          </w:r>
        </w:p>
        <w:p w14:paraId="459F6C0F">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_Toc25828 </w:instrText>
          </w:r>
          <w:r>
            <w:rPr>
              <w:rFonts w:asciiTheme="majorEastAsia" w:hAnsiTheme="majorEastAsia" w:eastAsiaTheme="majorEastAsia"/>
              <w:lang w:eastAsia="zh-CN"/>
            </w:rPr>
            <w:fldChar w:fldCharType="separate"/>
          </w:r>
          <w:r>
            <w:rPr>
              <w:rFonts w:hint="eastAsia" w:ascii="黑体" w:hAnsi="黑体" w:eastAsia="黑体"/>
              <w:szCs w:val="32"/>
            </w:rPr>
            <w:t>十、一般公共预算“三公”经费支出预算表</w:t>
          </w:r>
          <w:r>
            <w:tab/>
          </w:r>
          <w:r>
            <w:fldChar w:fldCharType="begin"/>
          </w:r>
          <w:r>
            <w:instrText xml:space="preserve"> PAGEREF _Toc25828 \h </w:instrText>
          </w:r>
          <w:r>
            <w:fldChar w:fldCharType="separate"/>
          </w:r>
          <w:r>
            <w:t>19</w:t>
          </w:r>
          <w:r>
            <w:fldChar w:fldCharType="end"/>
          </w:r>
          <w:r>
            <w:rPr>
              <w:rFonts w:asciiTheme="majorEastAsia" w:hAnsiTheme="majorEastAsia" w:eastAsiaTheme="majorEastAsia"/>
              <w:lang w:eastAsia="zh-CN"/>
            </w:rPr>
            <w:fldChar w:fldCharType="end"/>
          </w:r>
        </w:p>
        <w:p w14:paraId="22A100CB">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_Toc32347 </w:instrText>
          </w:r>
          <w:r>
            <w:rPr>
              <w:rFonts w:asciiTheme="majorEastAsia" w:hAnsiTheme="majorEastAsia" w:eastAsiaTheme="majorEastAsia"/>
              <w:lang w:eastAsia="zh-CN"/>
            </w:rPr>
            <w:fldChar w:fldCharType="separate"/>
          </w:r>
          <w:r>
            <w:rPr>
              <w:rFonts w:hint="eastAsia" w:ascii="黑体" w:hAnsi="黑体" w:eastAsia="黑体"/>
              <w:szCs w:val="32"/>
            </w:rPr>
            <w:t>十一、单位专项资金管理清单目录</w:t>
          </w:r>
          <w:r>
            <w:tab/>
          </w:r>
          <w:r>
            <w:fldChar w:fldCharType="begin"/>
          </w:r>
          <w:r>
            <w:instrText xml:space="preserve"> PAGEREF _Toc32347 \h </w:instrText>
          </w:r>
          <w:r>
            <w:fldChar w:fldCharType="separate"/>
          </w:r>
          <w:r>
            <w:t>20</w:t>
          </w:r>
          <w:r>
            <w:fldChar w:fldCharType="end"/>
          </w:r>
          <w:r>
            <w:rPr>
              <w:rFonts w:asciiTheme="majorEastAsia" w:hAnsiTheme="majorEastAsia" w:eastAsiaTheme="majorEastAsia"/>
              <w:lang w:eastAsia="zh-CN"/>
            </w:rPr>
            <w:fldChar w:fldCharType="end"/>
          </w:r>
        </w:p>
        <w:p w14:paraId="781DC11F">
          <w:pPr>
            <w:pStyle w:val="15"/>
            <w:tabs>
              <w:tab w:val="right" w:leader="dot" w:pos="8306"/>
            </w:tabs>
            <w:rPr>
              <w:b/>
              <w:bCs/>
            </w:rPr>
          </w:pPr>
          <w:r>
            <w:rPr>
              <w:rFonts w:hint="eastAsia" w:ascii="黑体" w:hAnsi="黑体" w:eastAsia="黑体" w:cstheme="minorBidi"/>
              <w:b/>
              <w:bCs/>
              <w:szCs w:val="36"/>
              <w:lang w:val="en-US" w:eastAsia="zh-CN"/>
            </w:rPr>
            <w:t xml:space="preserve">第三部分 </w:t>
          </w:r>
          <w:r>
            <w:rPr>
              <w:rFonts w:asciiTheme="majorEastAsia" w:hAnsiTheme="majorEastAsia" w:eastAsiaTheme="majorEastAsia"/>
              <w:b/>
              <w:bCs/>
              <w:lang w:eastAsia="zh-CN"/>
            </w:rPr>
            <w:fldChar w:fldCharType="begin"/>
          </w:r>
          <w:r>
            <w:rPr>
              <w:rFonts w:asciiTheme="majorEastAsia" w:hAnsiTheme="majorEastAsia" w:eastAsiaTheme="majorEastAsia"/>
              <w:b/>
              <w:bCs/>
              <w:lang w:eastAsia="zh-CN"/>
            </w:rPr>
            <w:instrText xml:space="preserve"> HYPERLINK \l _Toc22846 </w:instrText>
          </w:r>
          <w:r>
            <w:rPr>
              <w:rFonts w:asciiTheme="majorEastAsia" w:hAnsiTheme="majorEastAsia" w:eastAsiaTheme="majorEastAsia"/>
              <w:b/>
              <w:bCs/>
              <w:lang w:eastAsia="zh-CN"/>
            </w:rPr>
            <w:fldChar w:fldCharType="separate"/>
          </w:r>
          <w:r>
            <w:rPr>
              <w:rFonts w:hint="eastAsia" w:ascii="黑体" w:hAnsi="黑体" w:eastAsia="黑体"/>
              <w:b/>
              <w:bCs/>
              <w:szCs w:val="36"/>
              <w:lang w:eastAsia="zh-CN"/>
            </w:rPr>
            <w:t>2026年度单位预算情况说明</w:t>
          </w:r>
          <w:r>
            <w:rPr>
              <w:b/>
              <w:bCs/>
            </w:rPr>
            <w:tab/>
          </w:r>
          <w:r>
            <w:rPr>
              <w:b/>
              <w:bCs/>
            </w:rPr>
            <w:fldChar w:fldCharType="begin"/>
          </w:r>
          <w:r>
            <w:rPr>
              <w:b/>
              <w:bCs/>
            </w:rPr>
            <w:instrText xml:space="preserve"> PAGEREF _Toc22846 \h </w:instrText>
          </w:r>
          <w:r>
            <w:rPr>
              <w:b/>
              <w:bCs/>
            </w:rPr>
            <w:fldChar w:fldCharType="separate"/>
          </w:r>
          <w:r>
            <w:rPr>
              <w:b/>
              <w:bCs/>
            </w:rPr>
            <w:t>21</w:t>
          </w:r>
          <w:r>
            <w:rPr>
              <w:b/>
              <w:bCs/>
            </w:rPr>
            <w:fldChar w:fldCharType="end"/>
          </w:r>
          <w:r>
            <w:rPr>
              <w:rFonts w:asciiTheme="majorEastAsia" w:hAnsiTheme="majorEastAsia" w:eastAsiaTheme="majorEastAsia"/>
              <w:b/>
              <w:bCs/>
              <w:lang w:eastAsia="zh-CN"/>
            </w:rPr>
            <w:fldChar w:fldCharType="end"/>
          </w:r>
        </w:p>
        <w:p w14:paraId="6143250B">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_Toc19313 </w:instrText>
          </w:r>
          <w:r>
            <w:rPr>
              <w:rFonts w:asciiTheme="majorEastAsia" w:hAnsiTheme="majorEastAsia" w:eastAsiaTheme="majorEastAsia"/>
              <w:lang w:eastAsia="zh-CN"/>
            </w:rPr>
            <w:fldChar w:fldCharType="separate"/>
          </w:r>
          <w:r>
            <w:rPr>
              <w:rFonts w:hint="eastAsia" w:ascii="黑体" w:hAnsi="黑体" w:eastAsia="黑体"/>
              <w:szCs w:val="32"/>
            </w:rPr>
            <w:t>一、预算收支总体情况</w:t>
          </w:r>
          <w:r>
            <w:tab/>
          </w:r>
          <w:r>
            <w:fldChar w:fldCharType="begin"/>
          </w:r>
          <w:r>
            <w:instrText xml:space="preserve"> PAGEREF _Toc19313 \h </w:instrText>
          </w:r>
          <w:r>
            <w:fldChar w:fldCharType="separate"/>
          </w:r>
          <w:r>
            <w:t>22</w:t>
          </w:r>
          <w:r>
            <w:fldChar w:fldCharType="end"/>
          </w:r>
          <w:r>
            <w:rPr>
              <w:rFonts w:asciiTheme="majorEastAsia" w:hAnsiTheme="majorEastAsia" w:eastAsiaTheme="majorEastAsia"/>
              <w:lang w:eastAsia="zh-CN"/>
            </w:rPr>
            <w:fldChar w:fldCharType="end"/>
          </w:r>
        </w:p>
        <w:p w14:paraId="4A4CB3A0">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_Toc16946 </w:instrText>
          </w:r>
          <w:r>
            <w:rPr>
              <w:rFonts w:asciiTheme="majorEastAsia" w:hAnsiTheme="majorEastAsia" w:eastAsiaTheme="majorEastAsia"/>
              <w:lang w:eastAsia="zh-CN"/>
            </w:rPr>
            <w:fldChar w:fldCharType="separate"/>
          </w:r>
          <w:r>
            <w:rPr>
              <w:rFonts w:hint="eastAsia" w:ascii="黑体" w:hAnsi="黑体" w:eastAsia="黑体"/>
              <w:szCs w:val="32"/>
            </w:rPr>
            <w:t>二、一般公共预算拨款支出情况</w:t>
          </w:r>
          <w:r>
            <w:tab/>
          </w:r>
          <w:r>
            <w:fldChar w:fldCharType="begin"/>
          </w:r>
          <w:r>
            <w:instrText xml:space="preserve"> PAGEREF _Toc16946 \h </w:instrText>
          </w:r>
          <w:r>
            <w:fldChar w:fldCharType="separate"/>
          </w:r>
          <w:r>
            <w:t>22</w:t>
          </w:r>
          <w:r>
            <w:fldChar w:fldCharType="end"/>
          </w:r>
          <w:r>
            <w:rPr>
              <w:rFonts w:asciiTheme="majorEastAsia" w:hAnsiTheme="majorEastAsia" w:eastAsiaTheme="majorEastAsia"/>
              <w:lang w:eastAsia="zh-CN"/>
            </w:rPr>
            <w:fldChar w:fldCharType="end"/>
          </w:r>
        </w:p>
        <w:p w14:paraId="3442D8B8">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_Toc13331 </w:instrText>
          </w:r>
          <w:r>
            <w:rPr>
              <w:rFonts w:asciiTheme="majorEastAsia" w:hAnsiTheme="majorEastAsia" w:eastAsiaTheme="majorEastAsia"/>
              <w:lang w:eastAsia="zh-CN"/>
            </w:rPr>
            <w:fldChar w:fldCharType="separate"/>
          </w:r>
          <w:r>
            <w:rPr>
              <w:rFonts w:hint="eastAsia" w:ascii="黑体" w:hAnsi="黑体" w:eastAsia="黑体"/>
              <w:szCs w:val="32"/>
            </w:rPr>
            <w:t>三、政府性基金预算拨款支出情况</w:t>
          </w:r>
          <w:r>
            <w:tab/>
          </w:r>
          <w:r>
            <w:fldChar w:fldCharType="begin"/>
          </w:r>
          <w:r>
            <w:instrText xml:space="preserve"> PAGEREF _Toc13331 \h </w:instrText>
          </w:r>
          <w:r>
            <w:fldChar w:fldCharType="separate"/>
          </w:r>
          <w:r>
            <w:t>22</w:t>
          </w:r>
          <w:r>
            <w:fldChar w:fldCharType="end"/>
          </w:r>
          <w:r>
            <w:rPr>
              <w:rFonts w:asciiTheme="majorEastAsia" w:hAnsiTheme="majorEastAsia" w:eastAsiaTheme="majorEastAsia"/>
              <w:lang w:eastAsia="zh-CN"/>
            </w:rPr>
            <w:fldChar w:fldCharType="end"/>
          </w:r>
        </w:p>
        <w:p w14:paraId="70A90A10">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_Toc24952 </w:instrText>
          </w:r>
          <w:r>
            <w:rPr>
              <w:rFonts w:asciiTheme="majorEastAsia" w:hAnsiTheme="majorEastAsia" w:eastAsiaTheme="majorEastAsia"/>
              <w:lang w:eastAsia="zh-CN"/>
            </w:rPr>
            <w:fldChar w:fldCharType="separate"/>
          </w:r>
          <w:r>
            <w:rPr>
              <w:rFonts w:hint="eastAsia" w:ascii="黑体" w:hAnsi="黑体" w:eastAsia="黑体" w:cs="仿宋_GB2312"/>
              <w:bCs/>
              <w:szCs w:val="32"/>
            </w:rPr>
            <w:t>四、国有资本经营预算拨款支出情况</w:t>
          </w:r>
          <w:r>
            <w:tab/>
          </w:r>
          <w:r>
            <w:fldChar w:fldCharType="begin"/>
          </w:r>
          <w:r>
            <w:instrText xml:space="preserve"> PAGEREF _Toc24952 \h </w:instrText>
          </w:r>
          <w:r>
            <w:fldChar w:fldCharType="separate"/>
          </w:r>
          <w:r>
            <w:t>22</w:t>
          </w:r>
          <w:r>
            <w:fldChar w:fldCharType="end"/>
          </w:r>
          <w:r>
            <w:rPr>
              <w:rFonts w:asciiTheme="majorEastAsia" w:hAnsiTheme="majorEastAsia" w:eastAsiaTheme="majorEastAsia"/>
              <w:lang w:eastAsia="zh-CN"/>
            </w:rPr>
            <w:fldChar w:fldCharType="end"/>
          </w:r>
        </w:p>
        <w:p w14:paraId="452BF8C2">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_Toc32735 </w:instrText>
          </w:r>
          <w:r>
            <w:rPr>
              <w:rFonts w:asciiTheme="majorEastAsia" w:hAnsiTheme="majorEastAsia" w:eastAsiaTheme="majorEastAsia"/>
              <w:lang w:eastAsia="zh-CN"/>
            </w:rPr>
            <w:fldChar w:fldCharType="separate"/>
          </w:r>
          <w:r>
            <w:rPr>
              <w:rFonts w:hint="eastAsia" w:ascii="黑体" w:hAnsi="黑体" w:eastAsia="黑体"/>
              <w:szCs w:val="32"/>
            </w:rPr>
            <w:t>五、一般公共预算拨款基本支出情况</w:t>
          </w:r>
          <w:r>
            <w:tab/>
          </w:r>
          <w:r>
            <w:fldChar w:fldCharType="begin"/>
          </w:r>
          <w:r>
            <w:instrText xml:space="preserve"> PAGEREF _Toc32735 \h </w:instrText>
          </w:r>
          <w:r>
            <w:fldChar w:fldCharType="separate"/>
          </w:r>
          <w:r>
            <w:t>23</w:t>
          </w:r>
          <w:r>
            <w:fldChar w:fldCharType="end"/>
          </w:r>
          <w:r>
            <w:rPr>
              <w:rFonts w:asciiTheme="majorEastAsia" w:hAnsiTheme="majorEastAsia" w:eastAsiaTheme="majorEastAsia"/>
              <w:lang w:eastAsia="zh-CN"/>
            </w:rPr>
            <w:fldChar w:fldCharType="end"/>
          </w:r>
        </w:p>
        <w:p w14:paraId="73A9474A">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_Toc25043 </w:instrText>
          </w:r>
          <w:r>
            <w:rPr>
              <w:rFonts w:asciiTheme="majorEastAsia" w:hAnsiTheme="majorEastAsia" w:eastAsiaTheme="majorEastAsia"/>
              <w:lang w:eastAsia="zh-CN"/>
            </w:rPr>
            <w:fldChar w:fldCharType="separate"/>
          </w:r>
          <w:r>
            <w:rPr>
              <w:rFonts w:hint="eastAsia" w:ascii="黑体" w:hAnsi="黑体" w:eastAsia="黑体"/>
              <w:szCs w:val="32"/>
            </w:rPr>
            <w:t>六、一般公共预算“三公”经费支出情况</w:t>
          </w:r>
          <w:r>
            <w:tab/>
          </w:r>
          <w:r>
            <w:fldChar w:fldCharType="begin"/>
          </w:r>
          <w:r>
            <w:instrText xml:space="preserve"> PAGEREF _Toc25043 \h </w:instrText>
          </w:r>
          <w:r>
            <w:fldChar w:fldCharType="separate"/>
          </w:r>
          <w:r>
            <w:t>23</w:t>
          </w:r>
          <w:r>
            <w:fldChar w:fldCharType="end"/>
          </w:r>
          <w:r>
            <w:rPr>
              <w:rFonts w:asciiTheme="majorEastAsia" w:hAnsiTheme="majorEastAsia" w:eastAsiaTheme="majorEastAsia"/>
              <w:lang w:eastAsia="zh-CN"/>
            </w:rPr>
            <w:fldChar w:fldCharType="end"/>
          </w:r>
        </w:p>
        <w:p w14:paraId="3A5A1CE6">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_Toc12715 </w:instrText>
          </w:r>
          <w:r>
            <w:rPr>
              <w:rFonts w:asciiTheme="majorEastAsia" w:hAnsiTheme="majorEastAsia" w:eastAsiaTheme="majorEastAsia"/>
              <w:lang w:eastAsia="zh-CN"/>
            </w:rPr>
            <w:fldChar w:fldCharType="separate"/>
          </w:r>
          <w:r>
            <w:rPr>
              <w:rFonts w:hint="eastAsia" w:ascii="黑体" w:hAnsi="黑体" w:eastAsia="黑体"/>
              <w:szCs w:val="32"/>
            </w:rPr>
            <w:t>七、预算绩效目标情况</w:t>
          </w:r>
          <w:r>
            <w:tab/>
          </w:r>
          <w:r>
            <w:fldChar w:fldCharType="begin"/>
          </w:r>
          <w:r>
            <w:instrText xml:space="preserve"> PAGEREF _Toc12715 \h </w:instrText>
          </w:r>
          <w:r>
            <w:fldChar w:fldCharType="separate"/>
          </w:r>
          <w:r>
            <w:t>24</w:t>
          </w:r>
          <w:r>
            <w:fldChar w:fldCharType="end"/>
          </w:r>
          <w:r>
            <w:rPr>
              <w:rFonts w:asciiTheme="majorEastAsia" w:hAnsiTheme="majorEastAsia" w:eastAsiaTheme="majorEastAsia"/>
              <w:lang w:eastAsia="zh-CN"/>
            </w:rPr>
            <w:fldChar w:fldCharType="end"/>
          </w:r>
        </w:p>
        <w:p w14:paraId="1CFC285C">
          <w:pPr>
            <w:pStyle w:val="15"/>
            <w:tabs>
              <w:tab w:val="right" w:leader="dot" w:pos="8306"/>
            </w:tabs>
            <w:ind w:firstLine="400" w:firstLineChars="200"/>
          </w:pPr>
          <w:r>
            <w:rPr>
              <w:rFonts w:asciiTheme="majorEastAsia" w:hAnsiTheme="majorEastAsia" w:eastAsiaTheme="majorEastAsia"/>
              <w:lang w:eastAsia="zh-CN"/>
            </w:rPr>
            <w:fldChar w:fldCharType="begin"/>
          </w:r>
          <w:r>
            <w:rPr>
              <w:rFonts w:asciiTheme="majorEastAsia" w:hAnsiTheme="majorEastAsia" w:eastAsiaTheme="majorEastAsia"/>
              <w:lang w:eastAsia="zh-CN"/>
            </w:rPr>
            <w:instrText xml:space="preserve"> HYPERLINK \l _Toc6521 </w:instrText>
          </w:r>
          <w:r>
            <w:rPr>
              <w:rFonts w:asciiTheme="majorEastAsia" w:hAnsiTheme="majorEastAsia" w:eastAsiaTheme="majorEastAsia"/>
              <w:lang w:eastAsia="zh-CN"/>
            </w:rPr>
            <w:fldChar w:fldCharType="separate"/>
          </w:r>
          <w:r>
            <w:rPr>
              <w:rFonts w:hint="eastAsia" w:ascii="黑体" w:hAnsi="黑体" w:eastAsia="黑体"/>
              <w:szCs w:val="32"/>
            </w:rPr>
            <w:t>八、其他重要事项说明</w:t>
          </w:r>
          <w:r>
            <w:tab/>
          </w:r>
          <w:r>
            <w:fldChar w:fldCharType="begin"/>
          </w:r>
          <w:r>
            <w:instrText xml:space="preserve"> PAGEREF _Toc6521 \h </w:instrText>
          </w:r>
          <w:r>
            <w:fldChar w:fldCharType="separate"/>
          </w:r>
          <w:r>
            <w:t>24</w:t>
          </w:r>
          <w:r>
            <w:fldChar w:fldCharType="end"/>
          </w:r>
          <w:r>
            <w:rPr>
              <w:rFonts w:asciiTheme="majorEastAsia" w:hAnsiTheme="majorEastAsia" w:eastAsiaTheme="majorEastAsia"/>
              <w:lang w:eastAsia="zh-CN"/>
            </w:rPr>
            <w:fldChar w:fldCharType="end"/>
          </w:r>
        </w:p>
        <w:p w14:paraId="7BA590F0">
          <w:pPr>
            <w:pStyle w:val="15"/>
            <w:tabs>
              <w:tab w:val="right" w:leader="dot" w:pos="8306"/>
            </w:tabs>
            <w:rPr>
              <w:b/>
              <w:bCs/>
            </w:rPr>
          </w:pPr>
          <w:r>
            <w:rPr>
              <w:rFonts w:asciiTheme="majorEastAsia" w:hAnsiTheme="majorEastAsia" w:eastAsiaTheme="majorEastAsia"/>
              <w:b/>
              <w:bCs/>
              <w:lang w:eastAsia="zh-CN"/>
            </w:rPr>
            <w:fldChar w:fldCharType="begin"/>
          </w:r>
          <w:r>
            <w:rPr>
              <w:rFonts w:asciiTheme="majorEastAsia" w:hAnsiTheme="majorEastAsia" w:eastAsiaTheme="majorEastAsia"/>
              <w:b/>
              <w:bCs/>
              <w:lang w:eastAsia="zh-CN"/>
            </w:rPr>
            <w:instrText xml:space="preserve"> HYPERLINK \l _Toc29374 </w:instrText>
          </w:r>
          <w:r>
            <w:rPr>
              <w:rFonts w:asciiTheme="majorEastAsia" w:hAnsiTheme="majorEastAsia" w:eastAsiaTheme="majorEastAsia"/>
              <w:b/>
              <w:bCs/>
              <w:lang w:eastAsia="zh-CN"/>
            </w:rPr>
            <w:fldChar w:fldCharType="separate"/>
          </w:r>
          <w:r>
            <w:rPr>
              <w:rFonts w:hint="eastAsia" w:ascii="黑体" w:hAnsi="黑体" w:eastAsia="黑体"/>
              <w:b/>
              <w:bCs/>
              <w:lang w:val="en-US" w:eastAsia="zh-CN"/>
            </w:rPr>
            <w:t>第四部分 名</w:t>
          </w:r>
          <w:r>
            <w:rPr>
              <w:rFonts w:hint="eastAsia" w:ascii="黑体" w:hAnsi="黑体" w:eastAsia="黑体"/>
              <w:b/>
              <w:bCs/>
            </w:rPr>
            <w:t>词解释</w:t>
          </w:r>
          <w:r>
            <w:rPr>
              <w:b/>
              <w:bCs/>
            </w:rPr>
            <w:tab/>
          </w:r>
          <w:r>
            <w:rPr>
              <w:b/>
              <w:bCs/>
            </w:rPr>
            <w:fldChar w:fldCharType="begin"/>
          </w:r>
          <w:r>
            <w:rPr>
              <w:b/>
              <w:bCs/>
            </w:rPr>
            <w:instrText xml:space="preserve"> PAGEREF _Toc29374 \h </w:instrText>
          </w:r>
          <w:r>
            <w:rPr>
              <w:b/>
              <w:bCs/>
            </w:rPr>
            <w:fldChar w:fldCharType="separate"/>
          </w:r>
          <w:r>
            <w:rPr>
              <w:b/>
              <w:bCs/>
            </w:rPr>
            <w:t>26</w:t>
          </w:r>
          <w:r>
            <w:rPr>
              <w:b/>
              <w:bCs/>
            </w:rPr>
            <w:fldChar w:fldCharType="end"/>
          </w:r>
          <w:r>
            <w:rPr>
              <w:rFonts w:asciiTheme="majorEastAsia" w:hAnsiTheme="majorEastAsia" w:eastAsiaTheme="majorEastAsia"/>
              <w:b/>
              <w:bCs/>
              <w:lang w:eastAsia="zh-CN"/>
            </w:rPr>
            <w:fldChar w:fldCharType="end"/>
          </w:r>
        </w:p>
        <w:p w14:paraId="03EC1C65">
          <w:pPr>
            <w:pStyle w:val="2"/>
            <w:rPr>
              <w:rFonts w:ascii="黑体" w:hAnsi="黑体" w:eastAsia="黑体"/>
              <w:sz w:val="36"/>
              <w:szCs w:val="36"/>
              <w:lang w:eastAsia="zh-CN"/>
            </w:rPr>
          </w:pPr>
          <w:r>
            <w:rPr>
              <w:rFonts w:asciiTheme="majorEastAsia" w:hAnsiTheme="majorEastAsia" w:eastAsiaTheme="majorEastAsia"/>
              <w:lang w:eastAsia="zh-CN"/>
            </w:rPr>
            <w:fldChar w:fldCharType="end"/>
          </w:r>
        </w:p>
      </w:sdtContent>
    </w:sdt>
    <w:p w14:paraId="7BE1346C">
      <w:pPr>
        <w:pStyle w:val="2"/>
        <w:jc w:val="center"/>
        <w:rPr>
          <w:rFonts w:ascii="黑体" w:hAnsi="黑体" w:eastAsia="黑体"/>
          <w:sz w:val="36"/>
          <w:szCs w:val="36"/>
          <w:lang w:eastAsia="zh-CN"/>
        </w:rPr>
      </w:pPr>
    </w:p>
    <w:p w14:paraId="79C3426E">
      <w:pPr>
        <w:pStyle w:val="2"/>
        <w:jc w:val="center"/>
        <w:rPr>
          <w:rFonts w:ascii="黑体" w:hAnsi="黑体" w:eastAsia="黑体"/>
          <w:sz w:val="36"/>
          <w:szCs w:val="36"/>
          <w:lang w:eastAsia="zh-CN"/>
        </w:rPr>
      </w:pPr>
    </w:p>
    <w:p w14:paraId="1661B8C7">
      <w:pPr>
        <w:pStyle w:val="2"/>
        <w:jc w:val="center"/>
        <w:rPr>
          <w:rFonts w:ascii="黑体" w:hAnsi="黑体" w:eastAsia="黑体"/>
          <w:sz w:val="36"/>
          <w:szCs w:val="36"/>
          <w:lang w:eastAsia="zh-CN"/>
        </w:rPr>
      </w:pPr>
    </w:p>
    <w:p w14:paraId="3F734761">
      <w:pPr>
        <w:pStyle w:val="2"/>
        <w:jc w:val="center"/>
        <w:rPr>
          <w:rFonts w:ascii="黑体" w:hAnsi="黑体" w:eastAsia="黑体"/>
          <w:sz w:val="36"/>
          <w:szCs w:val="36"/>
          <w:lang w:eastAsia="zh-CN"/>
        </w:rPr>
      </w:pPr>
    </w:p>
    <w:p w14:paraId="4B923C26">
      <w:pPr>
        <w:pStyle w:val="2"/>
        <w:jc w:val="center"/>
        <w:rPr>
          <w:rFonts w:ascii="黑体" w:hAnsi="黑体" w:eastAsia="黑体"/>
          <w:sz w:val="36"/>
          <w:szCs w:val="36"/>
          <w:lang w:eastAsia="zh-CN"/>
        </w:rPr>
      </w:pPr>
    </w:p>
    <w:p w14:paraId="6136A79D">
      <w:pPr>
        <w:pStyle w:val="2"/>
        <w:jc w:val="center"/>
        <w:rPr>
          <w:rFonts w:ascii="黑体" w:hAnsi="黑体" w:eastAsia="黑体"/>
          <w:sz w:val="36"/>
          <w:szCs w:val="36"/>
          <w:lang w:eastAsia="zh-CN"/>
        </w:rPr>
      </w:pPr>
    </w:p>
    <w:p w14:paraId="45D205E4">
      <w:pPr>
        <w:pStyle w:val="2"/>
        <w:jc w:val="center"/>
        <w:rPr>
          <w:rFonts w:ascii="黑体" w:hAnsi="黑体" w:eastAsia="黑体"/>
          <w:sz w:val="36"/>
          <w:szCs w:val="36"/>
          <w:lang w:eastAsia="zh-CN"/>
        </w:rPr>
      </w:pPr>
    </w:p>
    <w:p w14:paraId="0E2AB288">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6FB1488A">
      <w:pPr>
        <w:pStyle w:val="2"/>
        <w:jc w:val="center"/>
        <w:outlineLvl w:val="0"/>
        <w:rPr>
          <w:rFonts w:ascii="黑体" w:hAnsi="黑体" w:eastAsia="黑体"/>
          <w:sz w:val="56"/>
          <w:szCs w:val="36"/>
          <w:lang w:eastAsia="zh-CN"/>
        </w:rPr>
      </w:pPr>
      <w:bookmarkStart w:id="0" w:name="_Toc3160"/>
      <w:r>
        <w:rPr>
          <w:rFonts w:hint="eastAsia" w:ascii="黑体" w:hAnsi="黑体" w:eastAsia="黑体"/>
          <w:sz w:val="56"/>
          <w:szCs w:val="36"/>
          <w:lang w:eastAsia="zh-CN"/>
        </w:rPr>
        <w:t>单位概况</w:t>
      </w:r>
      <w:bookmarkEnd w:id="0"/>
    </w:p>
    <w:p w14:paraId="1062CF56">
      <w:pPr>
        <w:pStyle w:val="2"/>
        <w:rPr>
          <w:rFonts w:ascii="黑体" w:hAnsi="黑体" w:eastAsia="黑体"/>
          <w:sz w:val="36"/>
          <w:szCs w:val="36"/>
          <w:lang w:eastAsia="zh-CN"/>
        </w:rPr>
      </w:pPr>
    </w:p>
    <w:p w14:paraId="2B3658C6">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6E74ED7">
      <w:pPr>
        <w:pStyle w:val="2"/>
        <w:ind w:firstLine="640" w:firstLineChars="200"/>
        <w:outlineLvl w:val="0"/>
        <w:rPr>
          <w:rFonts w:ascii="黑体" w:hAnsi="黑体" w:eastAsia="黑体" w:cstheme="minorBidi"/>
          <w:kern w:val="2"/>
          <w:sz w:val="32"/>
          <w:szCs w:val="32"/>
          <w:lang w:eastAsia="zh-CN"/>
        </w:rPr>
      </w:pPr>
      <w:bookmarkStart w:id="1" w:name="_Toc3877"/>
      <w:r>
        <w:rPr>
          <w:rFonts w:hint="eastAsia" w:ascii="黑体" w:hAnsi="黑体" w:eastAsia="黑体" w:cstheme="minorBidi"/>
          <w:kern w:val="2"/>
          <w:sz w:val="32"/>
          <w:szCs w:val="32"/>
          <w:lang w:eastAsia="zh-CN"/>
        </w:rPr>
        <w:t>一、单位主要职责</w:t>
      </w:r>
      <w:bookmarkEnd w:id="1"/>
    </w:p>
    <w:p w14:paraId="48B764F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漳平职业中专学校</w:t>
      </w:r>
      <w:r>
        <w:rPr>
          <w:rFonts w:hint="eastAsia" w:ascii="仿宋" w:hAnsi="仿宋" w:eastAsia="仿宋"/>
          <w:sz w:val="32"/>
          <w:szCs w:val="32"/>
        </w:rPr>
        <w:t>的主要职责是：根据《漳平市人民政府关于印发教育单位主要职责内设机构和人员编制规定的通知》（漳政办〔2002〕150号），教育单位的主要职责是：</w:t>
      </w:r>
    </w:p>
    <w:p w14:paraId="36B7903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bookmarkStart w:id="2" w:name="OLE_LINK1"/>
      <w:r>
        <w:rPr>
          <w:rFonts w:hint="eastAsia" w:ascii="仿宋_GB2312" w:hAnsi="仿宋" w:eastAsia="仿宋_GB2312" w:cs="仿宋_GB2312"/>
          <w:sz w:val="32"/>
          <w:szCs w:val="32"/>
        </w:rPr>
        <w:t>教育教学管理</w:t>
      </w:r>
      <w:bookmarkEnd w:id="2"/>
      <w:r>
        <w:rPr>
          <w:rFonts w:hint="eastAsia" w:ascii="仿宋" w:hAnsi="仿宋" w:eastAsia="仿宋"/>
          <w:sz w:val="32"/>
          <w:szCs w:val="32"/>
        </w:rPr>
        <w:t>。</w:t>
      </w:r>
    </w:p>
    <w:p w14:paraId="15DA090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教师队伍建设</w:t>
      </w:r>
      <w:r>
        <w:rPr>
          <w:rFonts w:hint="eastAsia" w:ascii="仿宋" w:hAnsi="仿宋" w:eastAsia="仿宋"/>
          <w:sz w:val="32"/>
          <w:szCs w:val="32"/>
        </w:rPr>
        <w:t>。</w:t>
      </w:r>
    </w:p>
    <w:p w14:paraId="2ED15D1A">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基础设施建设。</w:t>
      </w:r>
    </w:p>
    <w:p w14:paraId="5A2E0482">
      <w:pPr>
        <w:pStyle w:val="2"/>
        <w:ind w:firstLine="640" w:firstLineChars="200"/>
        <w:outlineLvl w:val="0"/>
        <w:rPr>
          <w:rFonts w:ascii="黑体" w:hAnsi="黑体" w:eastAsia="黑体" w:cstheme="minorBidi"/>
          <w:kern w:val="2"/>
          <w:sz w:val="32"/>
          <w:szCs w:val="32"/>
          <w:lang w:eastAsia="zh-CN"/>
        </w:rPr>
      </w:pPr>
      <w:bookmarkStart w:id="3" w:name="_Toc5904"/>
      <w:r>
        <w:rPr>
          <w:rFonts w:hint="eastAsia" w:ascii="黑体" w:hAnsi="黑体" w:eastAsia="黑体" w:cstheme="minorBidi"/>
          <w:kern w:val="2"/>
          <w:sz w:val="32"/>
          <w:szCs w:val="32"/>
          <w:lang w:eastAsia="zh-CN"/>
        </w:rPr>
        <w:t>二、单位预算单位构成</w:t>
      </w:r>
      <w:bookmarkEnd w:id="3"/>
    </w:p>
    <w:p w14:paraId="0D94CE5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sz w:val="32"/>
          <w:szCs w:val="32"/>
          <w:lang w:val="en-US" w:eastAsia="zh-CN"/>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D1B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5A28075">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47A65601">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1EEA3DA9">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0D6C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1102D877">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漳平职业中专学校</w:t>
            </w:r>
          </w:p>
        </w:tc>
        <w:tc>
          <w:tcPr>
            <w:tcW w:w="1559" w:type="dxa"/>
            <w:shd w:val="clear" w:color="auto" w:fill="auto"/>
          </w:tcPr>
          <w:p w14:paraId="2CD0611A">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财政核拨</w:t>
            </w:r>
          </w:p>
        </w:tc>
        <w:tc>
          <w:tcPr>
            <w:tcW w:w="1559" w:type="dxa"/>
          </w:tcPr>
          <w:p w14:paraId="206811F7">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100</w:t>
            </w:r>
          </w:p>
        </w:tc>
      </w:tr>
    </w:tbl>
    <w:p w14:paraId="70A66ACA">
      <w:pPr>
        <w:tabs>
          <w:tab w:val="left" w:pos="7513"/>
        </w:tabs>
        <w:adjustRightInd w:val="0"/>
        <w:snapToGrid w:val="0"/>
        <w:spacing w:line="600" w:lineRule="exact"/>
        <w:outlineLvl w:val="0"/>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bookmarkStart w:id="4" w:name="_Toc12424"/>
      <w:r>
        <w:rPr>
          <w:rFonts w:hint="eastAsia" w:ascii="黑体" w:hAnsi="黑体" w:eastAsia="黑体"/>
          <w:sz w:val="32"/>
          <w:szCs w:val="32"/>
        </w:rPr>
        <w:t>三、单位主要工作任务</w:t>
      </w:r>
      <w:bookmarkEnd w:id="4"/>
    </w:p>
    <w:p w14:paraId="5ABCB710">
      <w:pPr>
        <w:tabs>
          <w:tab w:val="left" w:pos="7513"/>
        </w:tabs>
        <w:adjustRightInd w:val="0"/>
        <w:snapToGrid w:val="0"/>
        <w:spacing w:line="600" w:lineRule="exact"/>
        <w:ind w:firstLine="640" w:firstLineChars="200"/>
        <w:rPr>
          <w:rFonts w:ascii="仿宋_GB2312" w:hAnsi="仿宋" w:eastAsia="仿宋_GB2312"/>
          <w:sz w:val="30"/>
          <w:szCs w:val="30"/>
        </w:rPr>
      </w:pP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val="en-US" w:eastAsia="zh-CN"/>
        </w:rPr>
        <w:t>漳平职业中专</w:t>
      </w:r>
      <w:r>
        <w:rPr>
          <w:rFonts w:hint="eastAsia" w:ascii="仿宋" w:hAnsi="仿宋" w:eastAsia="仿宋" w:cs="仿宋_GB2312"/>
          <w:sz w:val="32"/>
          <w:szCs w:val="32"/>
          <w:lang w:val="en-US" w:eastAsia="zh-CN"/>
        </w:rPr>
        <w:t>学校</w:t>
      </w:r>
      <w:r>
        <w:rPr>
          <w:rFonts w:hint="eastAsia" w:ascii="仿宋" w:hAnsi="仿宋" w:eastAsia="仿宋"/>
          <w:sz w:val="32"/>
          <w:szCs w:val="32"/>
        </w:rPr>
        <w:t>主要任务是：</w:t>
      </w:r>
      <w:r>
        <w:rPr>
          <w:rFonts w:hint="eastAsia" w:ascii="仿宋" w:hAnsi="仿宋" w:eastAsia="仿宋"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0476571A">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（一）</w:t>
      </w:r>
      <w:r>
        <w:rPr>
          <w:rFonts w:ascii="仿宋" w:hAnsi="仿宋" w:eastAsia="仿宋" w:cs="仿宋"/>
          <w:color w:val="000000"/>
          <w:kern w:val="0"/>
          <w:sz w:val="30"/>
          <w:szCs w:val="30"/>
          <w:lang w:val="en-US" w:eastAsia="zh-CN" w:bidi="ar"/>
        </w:rPr>
        <w:t>加强党组织建设</w:t>
      </w:r>
      <w:r>
        <w:rPr>
          <w:rFonts w:hint="eastAsia" w:ascii="仿宋" w:hAnsi="仿宋" w:eastAsia="仿宋" w:cs="仿宋"/>
          <w:color w:val="000000"/>
          <w:kern w:val="0"/>
          <w:sz w:val="30"/>
          <w:szCs w:val="30"/>
          <w:lang w:val="en-US" w:eastAsia="zh-CN" w:bidi="ar"/>
        </w:rPr>
        <w:t>。</w:t>
      </w:r>
    </w:p>
    <w:p w14:paraId="31BF7EFB">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二</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加强师资队伍建设，推进教研教改工作。</w:t>
      </w:r>
    </w:p>
    <w:p w14:paraId="16B9EC7C">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三</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扩大培训规模，提升学校培训能力。</w:t>
      </w:r>
    </w:p>
    <w:p w14:paraId="485F081D">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四</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推进校企合作、产教融合人才培养模式工作。</w:t>
      </w:r>
    </w:p>
    <w:p w14:paraId="0FE15C66">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五</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狠抓“学考”备考及技能大赛工作，提高备考、备赛质量。</w:t>
      </w:r>
    </w:p>
    <w:p w14:paraId="53339EEC">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六</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多方举措，巩固招生成果。</w:t>
      </w:r>
    </w:p>
    <w:p w14:paraId="2738ED8C">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七</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狠抓实训，促进学生技能发展。</w:t>
      </w:r>
    </w:p>
    <w:p w14:paraId="09E6354C">
      <w:pPr>
        <w:keepNext w:val="0"/>
        <w:keepLines w:val="0"/>
        <w:pageBreakBefore w:val="0"/>
        <w:widowControl/>
        <w:suppressLineNumbers w:val="0"/>
        <w:kinsoku/>
        <w:wordWrap/>
        <w:overflowPunct/>
        <w:topLinePunct w:val="0"/>
        <w:bidi w:val="0"/>
        <w:adjustRightInd/>
        <w:snapToGrid/>
        <w:ind w:firstLine="600" w:firstLineChars="200"/>
        <w:jc w:val="left"/>
        <w:textAlignment w:val="auto"/>
      </w:pPr>
      <w:r>
        <w:rPr>
          <w:rFonts w:hint="eastAsia" w:ascii="仿宋_GB2312" w:hAnsi="仿宋" w:eastAsia="仿宋_GB2312"/>
          <w:sz w:val="30"/>
          <w:szCs w:val="30"/>
        </w:rPr>
        <w:t>（</w:t>
      </w:r>
      <w:r>
        <w:rPr>
          <w:rFonts w:hint="eastAsia" w:ascii="仿宋_GB2312" w:hAnsi="仿宋" w:eastAsia="仿宋_GB2312"/>
          <w:sz w:val="30"/>
          <w:szCs w:val="30"/>
          <w:lang w:val="en-US" w:eastAsia="zh-CN"/>
        </w:rPr>
        <w:t>八</w:t>
      </w:r>
      <w:r>
        <w:rPr>
          <w:rFonts w:hint="eastAsia" w:ascii="仿宋_GB2312" w:hAnsi="仿宋" w:eastAsia="仿宋_GB2312"/>
          <w:sz w:val="30"/>
          <w:szCs w:val="30"/>
        </w:rPr>
        <w:t>）</w:t>
      </w:r>
      <w:r>
        <w:rPr>
          <w:rFonts w:hint="eastAsia" w:ascii="仿宋" w:hAnsi="仿宋" w:eastAsia="仿宋" w:cs="仿宋"/>
          <w:color w:val="000000"/>
          <w:kern w:val="0"/>
          <w:sz w:val="30"/>
          <w:szCs w:val="30"/>
          <w:lang w:val="en-US" w:eastAsia="zh-CN" w:bidi="ar"/>
        </w:rPr>
        <w:t>加大投入，努力改善办学条件。</w:t>
      </w:r>
    </w:p>
    <w:p w14:paraId="3698996E">
      <w:pPr>
        <w:pStyle w:val="2"/>
        <w:ind w:firstLine="600" w:firstLineChars="200"/>
        <w:jc w:val="both"/>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r>
        <w:rPr>
          <w:rFonts w:hint="eastAsia" w:ascii="仿宋_GB2312" w:hAnsi="仿宋" w:eastAsia="仿宋_GB2312"/>
          <w:sz w:val="30"/>
          <w:szCs w:val="30"/>
        </w:rPr>
        <w:t>（</w:t>
      </w:r>
      <w:r>
        <w:rPr>
          <w:rFonts w:hint="eastAsia" w:ascii="仿宋_GB2312" w:hAnsi="仿宋" w:eastAsia="仿宋_GB2312"/>
          <w:sz w:val="30"/>
          <w:szCs w:val="30"/>
          <w:lang w:val="en-US" w:eastAsia="zh-CN"/>
        </w:rPr>
        <w:t>九</w:t>
      </w:r>
      <w:r>
        <w:rPr>
          <w:rFonts w:hint="eastAsia" w:ascii="仿宋_GB2312" w:hAnsi="仿宋" w:eastAsia="仿宋_GB2312"/>
          <w:sz w:val="30"/>
          <w:szCs w:val="30"/>
        </w:rPr>
        <w:t>）</w:t>
      </w:r>
      <w:r>
        <w:rPr>
          <w:rFonts w:hint="eastAsia" w:ascii="仿宋_GB2312" w:hAnsi="仿宋" w:eastAsia="仿宋_GB2312" w:cs="Times New Roman"/>
          <w:sz w:val="30"/>
          <w:szCs w:val="30"/>
          <w:lang w:val="en-US" w:eastAsia="zh-CN"/>
        </w:rPr>
        <w:t>细化学生管理，提升办学质量。</w:t>
      </w:r>
    </w:p>
    <w:p w14:paraId="6A661FD4">
      <w:pPr>
        <w:pStyle w:val="2"/>
        <w:jc w:val="center"/>
        <w:rPr>
          <w:rFonts w:ascii="黑体" w:hAnsi="黑体" w:eastAsia="黑体"/>
          <w:sz w:val="36"/>
          <w:szCs w:val="36"/>
          <w:lang w:eastAsia="zh-CN"/>
        </w:rPr>
      </w:pPr>
    </w:p>
    <w:p w14:paraId="4444D134">
      <w:pPr>
        <w:pStyle w:val="2"/>
        <w:jc w:val="center"/>
        <w:rPr>
          <w:rFonts w:ascii="黑体" w:hAnsi="黑体" w:eastAsia="黑体"/>
          <w:sz w:val="36"/>
          <w:szCs w:val="36"/>
          <w:lang w:eastAsia="zh-CN"/>
        </w:rPr>
      </w:pPr>
    </w:p>
    <w:p w14:paraId="272A2161">
      <w:pPr>
        <w:pStyle w:val="2"/>
        <w:jc w:val="center"/>
        <w:rPr>
          <w:rFonts w:ascii="黑体" w:hAnsi="黑体" w:eastAsia="黑体"/>
          <w:sz w:val="36"/>
          <w:szCs w:val="36"/>
          <w:lang w:eastAsia="zh-CN"/>
        </w:rPr>
      </w:pPr>
    </w:p>
    <w:p w14:paraId="0AD806A0">
      <w:pPr>
        <w:pStyle w:val="2"/>
        <w:jc w:val="center"/>
        <w:rPr>
          <w:rFonts w:ascii="黑体" w:hAnsi="黑体" w:eastAsia="黑体"/>
          <w:sz w:val="36"/>
          <w:szCs w:val="36"/>
          <w:lang w:eastAsia="zh-CN"/>
        </w:rPr>
      </w:pPr>
    </w:p>
    <w:p w14:paraId="433EFEEF">
      <w:pPr>
        <w:pStyle w:val="2"/>
        <w:jc w:val="center"/>
        <w:rPr>
          <w:rFonts w:ascii="黑体" w:hAnsi="黑体" w:eastAsia="黑体"/>
          <w:sz w:val="36"/>
          <w:szCs w:val="36"/>
          <w:lang w:eastAsia="zh-CN"/>
        </w:rPr>
      </w:pPr>
    </w:p>
    <w:p w14:paraId="4DE46CA5">
      <w:pPr>
        <w:pStyle w:val="2"/>
        <w:jc w:val="center"/>
        <w:rPr>
          <w:rFonts w:ascii="黑体" w:hAnsi="黑体" w:eastAsia="黑体"/>
          <w:sz w:val="36"/>
          <w:szCs w:val="36"/>
          <w:lang w:eastAsia="zh-CN"/>
        </w:rPr>
      </w:pPr>
    </w:p>
    <w:p w14:paraId="0D84AC45">
      <w:pPr>
        <w:pStyle w:val="2"/>
        <w:jc w:val="center"/>
        <w:rPr>
          <w:rFonts w:ascii="黑体" w:hAnsi="黑体" w:eastAsia="黑体"/>
          <w:sz w:val="36"/>
          <w:szCs w:val="36"/>
          <w:lang w:eastAsia="zh-CN"/>
        </w:rPr>
      </w:pPr>
    </w:p>
    <w:p w14:paraId="40F6F476">
      <w:pPr>
        <w:pStyle w:val="2"/>
        <w:jc w:val="center"/>
        <w:rPr>
          <w:rFonts w:ascii="黑体" w:hAnsi="黑体" w:eastAsia="黑体"/>
          <w:sz w:val="36"/>
          <w:szCs w:val="36"/>
          <w:lang w:eastAsia="zh-CN"/>
        </w:rPr>
      </w:pPr>
    </w:p>
    <w:p w14:paraId="309B0C70">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63FADF78">
      <w:pPr>
        <w:pStyle w:val="2"/>
        <w:jc w:val="center"/>
        <w:outlineLvl w:val="0"/>
        <w:rPr>
          <w:rFonts w:ascii="黑体" w:hAnsi="黑体" w:eastAsia="黑体"/>
          <w:sz w:val="56"/>
          <w:szCs w:val="36"/>
          <w:lang w:eastAsia="zh-CN"/>
        </w:rPr>
      </w:pPr>
      <w:bookmarkStart w:id="5" w:name="_Toc27112"/>
      <w:r>
        <w:rPr>
          <w:rFonts w:hint="eastAsia" w:ascii="黑体" w:hAnsi="黑体" w:eastAsia="黑体"/>
          <w:sz w:val="56"/>
          <w:szCs w:val="36"/>
          <w:lang w:eastAsia="zh-CN"/>
        </w:rPr>
        <w:t>2026年度单位预算表</w:t>
      </w:r>
      <w:bookmarkEnd w:id="5"/>
    </w:p>
    <w:p w14:paraId="1B051B52">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DB57627">
      <w:pPr>
        <w:tabs>
          <w:tab w:val="left" w:pos="7513"/>
        </w:tabs>
        <w:adjustRightInd w:val="0"/>
        <w:snapToGrid w:val="0"/>
        <w:spacing w:line="600" w:lineRule="exact"/>
        <w:outlineLvl w:val="0"/>
        <w:rPr>
          <w:rFonts w:ascii="楷体" w:hAnsi="楷体" w:eastAsia="楷体"/>
          <w:sz w:val="28"/>
          <w:szCs w:val="28"/>
        </w:rPr>
      </w:pPr>
      <w:bookmarkStart w:id="6" w:name="_Toc8222"/>
      <w:r>
        <w:rPr>
          <w:rFonts w:hint="eastAsia" w:ascii="黑体" w:hAnsi="黑体" w:eastAsia="黑体"/>
          <w:sz w:val="32"/>
          <w:szCs w:val="32"/>
        </w:rPr>
        <w:t>一、收支预算总表</w:t>
      </w:r>
      <w:bookmarkEnd w:id="6"/>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5A2B6964">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5764AD2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20E77FC7">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3A3A7C9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5C1189B">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52BB8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AD20EE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E036AF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F1996E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7216816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78127EB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1D51A5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505ED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64FF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5484FA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1577.67</w:t>
            </w: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BEB64E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CA298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7B0F76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E016A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16EBAE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C633D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7D9DDCB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3D048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BA31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454A932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EF9C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0F4D4E07">
            <w:pPr>
              <w:widowControl/>
              <w:spacing w:line="240" w:lineRule="auto"/>
              <w:jc w:val="right"/>
              <w:rPr>
                <w:rFonts w:ascii="宋体" w:hAnsi="宋体" w:eastAsia="宋体" w:cs="宋体"/>
                <w:kern w:val="0"/>
                <w:sz w:val="18"/>
                <w:szCs w:val="18"/>
              </w:rPr>
            </w:pPr>
          </w:p>
        </w:tc>
      </w:tr>
      <w:tr w14:paraId="66D7F3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362C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2735C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7D4D49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5F5E65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A238B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382B4C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EC509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52EAE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21608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lang w:val="en-US" w:eastAsia="zh-CN"/>
              </w:rPr>
              <w:t>1577.67</w:t>
            </w:r>
            <w:r>
              <w:rPr>
                <w:rFonts w:hint="eastAsia" w:ascii="宋体" w:hAnsi="宋体" w:eastAsia="宋体" w:cs="宋体"/>
                <w:kern w:val="0"/>
                <w:sz w:val="18"/>
                <w:szCs w:val="18"/>
              </w:rPr>
              <w:t>　</w:t>
            </w:r>
          </w:p>
        </w:tc>
      </w:tr>
      <w:tr w14:paraId="72DCA1E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17018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BED533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D340A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401686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9AEF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43AA6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101DC67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449C9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0D4C304C">
            <w:pPr>
              <w:widowControl/>
              <w:spacing w:line="240" w:lineRule="auto"/>
              <w:jc w:val="right"/>
              <w:rPr>
                <w:rFonts w:ascii="宋体" w:hAnsi="宋体" w:eastAsia="宋体" w:cs="宋体"/>
                <w:kern w:val="0"/>
                <w:sz w:val="18"/>
                <w:szCs w:val="18"/>
              </w:rPr>
            </w:pPr>
          </w:p>
        </w:tc>
      </w:tr>
      <w:tr w14:paraId="5297BF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C12602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EA53B4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60D0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ABE3494">
            <w:pPr>
              <w:widowControl/>
              <w:spacing w:line="240" w:lineRule="auto"/>
              <w:jc w:val="right"/>
              <w:rPr>
                <w:rFonts w:ascii="宋体" w:hAnsi="宋体" w:eastAsia="宋体" w:cs="宋体"/>
                <w:kern w:val="0"/>
                <w:sz w:val="18"/>
                <w:szCs w:val="18"/>
              </w:rPr>
            </w:pPr>
          </w:p>
        </w:tc>
      </w:tr>
      <w:tr w14:paraId="63644A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3249DA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6132220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6AA3F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C384311">
            <w:pPr>
              <w:widowControl/>
              <w:spacing w:line="240" w:lineRule="auto"/>
              <w:jc w:val="right"/>
              <w:rPr>
                <w:rFonts w:ascii="宋体" w:hAnsi="宋体" w:eastAsia="宋体" w:cs="宋体"/>
                <w:kern w:val="0"/>
                <w:sz w:val="18"/>
                <w:szCs w:val="18"/>
              </w:rPr>
            </w:pPr>
          </w:p>
        </w:tc>
      </w:tr>
      <w:tr w14:paraId="6A5A01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4F7E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5C81633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1CEAAE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CE2E188">
            <w:pPr>
              <w:widowControl/>
              <w:spacing w:line="240" w:lineRule="auto"/>
              <w:jc w:val="right"/>
              <w:rPr>
                <w:rFonts w:ascii="宋体" w:hAnsi="宋体" w:eastAsia="宋体" w:cs="宋体"/>
                <w:kern w:val="0"/>
                <w:sz w:val="18"/>
                <w:szCs w:val="18"/>
              </w:rPr>
            </w:pPr>
          </w:p>
        </w:tc>
      </w:tr>
      <w:tr w14:paraId="23FD2C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F2AA0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30FEC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5C1DE8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FB52B8F">
            <w:pPr>
              <w:widowControl/>
              <w:spacing w:line="240" w:lineRule="auto"/>
              <w:jc w:val="right"/>
              <w:rPr>
                <w:rFonts w:ascii="宋体" w:hAnsi="宋体" w:eastAsia="宋体" w:cs="宋体"/>
                <w:kern w:val="0"/>
                <w:sz w:val="18"/>
                <w:szCs w:val="18"/>
              </w:rPr>
            </w:pPr>
          </w:p>
        </w:tc>
      </w:tr>
      <w:tr w14:paraId="2C0C88D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60719B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E73554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B0A2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E1706DB">
            <w:pPr>
              <w:widowControl/>
              <w:spacing w:line="240" w:lineRule="auto"/>
              <w:jc w:val="right"/>
              <w:rPr>
                <w:rFonts w:ascii="宋体" w:hAnsi="宋体" w:eastAsia="宋体" w:cs="宋体"/>
                <w:kern w:val="0"/>
                <w:sz w:val="18"/>
                <w:szCs w:val="18"/>
              </w:rPr>
            </w:pPr>
          </w:p>
        </w:tc>
      </w:tr>
      <w:tr w14:paraId="159358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E9919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E412A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41FF25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4E4C43E0">
            <w:pPr>
              <w:widowControl/>
              <w:spacing w:line="240" w:lineRule="auto"/>
              <w:jc w:val="right"/>
              <w:rPr>
                <w:rFonts w:ascii="宋体" w:hAnsi="宋体" w:eastAsia="宋体" w:cs="宋体"/>
                <w:kern w:val="0"/>
                <w:sz w:val="18"/>
                <w:szCs w:val="18"/>
              </w:rPr>
            </w:pPr>
          </w:p>
        </w:tc>
      </w:tr>
      <w:tr w14:paraId="59F538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DC2A8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B5324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A096E0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6BF9D4F8">
            <w:pPr>
              <w:widowControl/>
              <w:spacing w:line="240" w:lineRule="auto"/>
              <w:jc w:val="right"/>
              <w:rPr>
                <w:rFonts w:ascii="宋体" w:hAnsi="宋体" w:eastAsia="宋体" w:cs="宋体"/>
                <w:kern w:val="0"/>
                <w:sz w:val="18"/>
                <w:szCs w:val="18"/>
              </w:rPr>
            </w:pPr>
          </w:p>
        </w:tc>
      </w:tr>
      <w:tr w14:paraId="07D5AD8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9CDD4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021B20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223B3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4ACA725">
            <w:pPr>
              <w:widowControl/>
              <w:spacing w:line="240" w:lineRule="auto"/>
              <w:jc w:val="right"/>
              <w:rPr>
                <w:rFonts w:ascii="宋体" w:hAnsi="宋体" w:eastAsia="宋体" w:cs="宋体"/>
                <w:kern w:val="0"/>
                <w:sz w:val="18"/>
                <w:szCs w:val="18"/>
              </w:rPr>
            </w:pPr>
          </w:p>
        </w:tc>
      </w:tr>
      <w:tr w14:paraId="50186C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2486E8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93A4B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73198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54FAAB5C">
            <w:pPr>
              <w:widowControl/>
              <w:spacing w:line="240" w:lineRule="auto"/>
              <w:jc w:val="right"/>
              <w:rPr>
                <w:rFonts w:ascii="宋体" w:hAnsi="宋体" w:eastAsia="宋体" w:cs="宋体"/>
                <w:kern w:val="0"/>
                <w:sz w:val="18"/>
                <w:szCs w:val="18"/>
              </w:rPr>
            </w:pPr>
          </w:p>
        </w:tc>
      </w:tr>
      <w:tr w14:paraId="553F3C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F1418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85464C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8339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5AEEA03">
            <w:pPr>
              <w:widowControl/>
              <w:spacing w:line="240" w:lineRule="auto"/>
              <w:jc w:val="right"/>
              <w:rPr>
                <w:rFonts w:ascii="宋体" w:hAnsi="宋体" w:eastAsia="宋体" w:cs="宋体"/>
                <w:kern w:val="0"/>
                <w:sz w:val="18"/>
                <w:szCs w:val="18"/>
              </w:rPr>
            </w:pPr>
          </w:p>
        </w:tc>
      </w:tr>
      <w:tr w14:paraId="51D944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BFDF7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C268B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93A92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DB219A7">
            <w:pPr>
              <w:widowControl/>
              <w:spacing w:line="240" w:lineRule="auto"/>
              <w:jc w:val="right"/>
              <w:rPr>
                <w:rFonts w:ascii="宋体" w:hAnsi="宋体" w:eastAsia="宋体" w:cs="宋体"/>
                <w:kern w:val="0"/>
                <w:sz w:val="18"/>
                <w:szCs w:val="18"/>
              </w:rPr>
            </w:pPr>
          </w:p>
        </w:tc>
      </w:tr>
      <w:tr w14:paraId="78A0E5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EBD5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AFE74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3DCD8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9331CB1">
            <w:pPr>
              <w:widowControl/>
              <w:spacing w:line="240" w:lineRule="auto"/>
              <w:jc w:val="right"/>
              <w:rPr>
                <w:rFonts w:ascii="宋体" w:hAnsi="宋体" w:eastAsia="宋体" w:cs="宋体"/>
                <w:kern w:val="0"/>
                <w:sz w:val="18"/>
                <w:szCs w:val="18"/>
              </w:rPr>
            </w:pPr>
          </w:p>
        </w:tc>
      </w:tr>
      <w:tr w14:paraId="513382F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6DFF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02A7F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611E7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3440AD3">
            <w:pPr>
              <w:widowControl/>
              <w:spacing w:line="240" w:lineRule="auto"/>
              <w:jc w:val="right"/>
              <w:rPr>
                <w:rFonts w:ascii="宋体" w:hAnsi="宋体" w:eastAsia="宋体" w:cs="宋体"/>
                <w:kern w:val="0"/>
                <w:sz w:val="18"/>
                <w:szCs w:val="18"/>
              </w:rPr>
            </w:pPr>
          </w:p>
        </w:tc>
      </w:tr>
      <w:tr w14:paraId="41C1D82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1B91D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DD1064">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00ECFD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917ABA7">
            <w:pPr>
              <w:widowControl/>
              <w:spacing w:line="240" w:lineRule="auto"/>
              <w:jc w:val="right"/>
              <w:rPr>
                <w:rFonts w:ascii="宋体" w:hAnsi="宋体" w:eastAsia="宋体" w:cs="宋体"/>
                <w:kern w:val="0"/>
                <w:sz w:val="18"/>
                <w:szCs w:val="18"/>
              </w:rPr>
            </w:pPr>
          </w:p>
        </w:tc>
      </w:tr>
      <w:tr w14:paraId="131AD0E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C6BCF6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16ABEC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003E75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277E972A">
            <w:pPr>
              <w:widowControl/>
              <w:spacing w:line="240" w:lineRule="auto"/>
              <w:jc w:val="right"/>
              <w:rPr>
                <w:rFonts w:ascii="宋体" w:hAnsi="宋体" w:eastAsia="宋体" w:cs="宋体"/>
                <w:kern w:val="0"/>
                <w:sz w:val="18"/>
                <w:szCs w:val="18"/>
              </w:rPr>
            </w:pPr>
          </w:p>
        </w:tc>
      </w:tr>
      <w:tr w14:paraId="7240F92D">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2FCF4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92ECA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D5CA5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16F1F711">
            <w:pPr>
              <w:widowControl/>
              <w:spacing w:line="240" w:lineRule="auto"/>
              <w:jc w:val="right"/>
              <w:rPr>
                <w:rFonts w:ascii="宋体" w:hAnsi="宋体" w:eastAsia="宋体" w:cs="宋体"/>
                <w:kern w:val="0"/>
                <w:sz w:val="18"/>
                <w:szCs w:val="18"/>
              </w:rPr>
            </w:pPr>
          </w:p>
        </w:tc>
      </w:tr>
      <w:tr w14:paraId="5E73C6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0F9E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21CD8A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BBF7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7F7F6C45">
            <w:pPr>
              <w:widowControl/>
              <w:spacing w:line="240" w:lineRule="auto"/>
              <w:jc w:val="right"/>
              <w:rPr>
                <w:rFonts w:ascii="宋体" w:hAnsi="宋体" w:eastAsia="宋体" w:cs="宋体"/>
                <w:kern w:val="0"/>
                <w:sz w:val="18"/>
                <w:szCs w:val="18"/>
              </w:rPr>
            </w:pPr>
          </w:p>
        </w:tc>
      </w:tr>
      <w:tr w14:paraId="3B724B3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C047B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A019D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CC01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AF65275">
            <w:pPr>
              <w:widowControl/>
              <w:spacing w:line="240" w:lineRule="auto"/>
              <w:jc w:val="right"/>
              <w:rPr>
                <w:rFonts w:ascii="宋体" w:hAnsi="宋体" w:eastAsia="宋体" w:cs="宋体"/>
                <w:kern w:val="0"/>
                <w:sz w:val="18"/>
                <w:szCs w:val="18"/>
              </w:rPr>
            </w:pPr>
          </w:p>
        </w:tc>
      </w:tr>
      <w:tr w14:paraId="542A25D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B7E7A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AC43A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03233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75276C0B">
            <w:pPr>
              <w:widowControl/>
              <w:spacing w:line="240" w:lineRule="auto"/>
              <w:jc w:val="right"/>
              <w:rPr>
                <w:rFonts w:ascii="宋体" w:hAnsi="宋体" w:eastAsia="宋体" w:cs="宋体"/>
                <w:kern w:val="0"/>
                <w:sz w:val="18"/>
                <w:szCs w:val="18"/>
              </w:rPr>
            </w:pPr>
          </w:p>
        </w:tc>
      </w:tr>
      <w:tr w14:paraId="59EB8AD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C3545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A96F5EF">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1577.67</w:t>
            </w: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146104A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364A4FE">
            <w:pPr>
              <w:widowControl/>
              <w:spacing w:line="240" w:lineRule="auto"/>
              <w:jc w:val="right"/>
              <w:rPr>
                <w:rFonts w:ascii="宋体" w:hAnsi="宋体" w:eastAsia="宋体" w:cs="宋体"/>
                <w:b/>
                <w:kern w:val="0"/>
                <w:sz w:val="22"/>
              </w:rPr>
            </w:pPr>
            <w:r>
              <w:rPr>
                <w:rFonts w:hint="eastAsia" w:ascii="宋体" w:hAnsi="宋体" w:eastAsia="宋体" w:cs="宋体"/>
                <w:b/>
                <w:kern w:val="0"/>
                <w:sz w:val="22"/>
                <w:lang w:val="en-US" w:eastAsia="zh-CN"/>
              </w:rPr>
              <w:t>1577.67</w:t>
            </w:r>
            <w:r>
              <w:rPr>
                <w:rFonts w:hint="eastAsia" w:ascii="宋体" w:hAnsi="宋体" w:eastAsia="宋体" w:cs="宋体"/>
                <w:b/>
                <w:kern w:val="0"/>
                <w:sz w:val="22"/>
              </w:rPr>
              <w:t>　</w:t>
            </w:r>
          </w:p>
        </w:tc>
      </w:tr>
    </w:tbl>
    <w:p w14:paraId="4A1F2708">
      <w:pPr>
        <w:tabs>
          <w:tab w:val="left" w:pos="7513"/>
        </w:tabs>
        <w:adjustRightInd w:val="0"/>
        <w:snapToGrid w:val="0"/>
        <w:spacing w:line="600" w:lineRule="exact"/>
        <w:rPr>
          <w:rFonts w:hint="eastAsia" w:ascii="黑体" w:hAnsi="黑体" w:eastAsia="黑体"/>
          <w:sz w:val="32"/>
          <w:szCs w:val="32"/>
        </w:rPr>
        <w:sectPr>
          <w:pgSz w:w="11906" w:h="16838"/>
          <w:pgMar w:top="1440" w:right="1800" w:bottom="1440" w:left="1800" w:header="851" w:footer="992" w:gutter="0"/>
          <w:cols w:space="425" w:num="1"/>
          <w:docGrid w:type="lines" w:linePitch="312" w:charSpace="0"/>
        </w:sectPr>
      </w:pPr>
    </w:p>
    <w:p w14:paraId="6911F012">
      <w:pPr>
        <w:tabs>
          <w:tab w:val="left" w:pos="7513"/>
        </w:tabs>
        <w:adjustRightInd w:val="0"/>
        <w:snapToGrid w:val="0"/>
        <w:spacing w:line="600" w:lineRule="exact"/>
        <w:rPr>
          <w:rFonts w:hint="eastAsia" w:ascii="黑体" w:hAnsi="黑体" w:eastAsia="黑体"/>
          <w:sz w:val="32"/>
          <w:szCs w:val="32"/>
        </w:rPr>
      </w:pPr>
    </w:p>
    <w:p w14:paraId="0D1BD329">
      <w:pPr>
        <w:tabs>
          <w:tab w:val="left" w:pos="7513"/>
        </w:tabs>
        <w:adjustRightInd w:val="0"/>
        <w:snapToGrid w:val="0"/>
        <w:spacing w:line="600" w:lineRule="exact"/>
        <w:outlineLvl w:val="0"/>
        <w:rPr>
          <w:rFonts w:ascii="黑体" w:hAnsi="黑体" w:eastAsia="黑体"/>
          <w:sz w:val="32"/>
          <w:szCs w:val="32"/>
        </w:rPr>
      </w:pPr>
      <w:bookmarkStart w:id="7" w:name="_Toc15212"/>
      <w:r>
        <w:rPr>
          <w:rFonts w:hint="eastAsia" w:ascii="黑体" w:hAnsi="黑体" w:eastAsia="黑体"/>
          <w:sz w:val="32"/>
          <w:szCs w:val="32"/>
        </w:rPr>
        <w:t>二、收入预算总表</w:t>
      </w:r>
      <w:bookmarkEnd w:id="7"/>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7DA88E96">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6094FE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7A0887D9">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2777147C">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0199BC65">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146DECE8">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40D924C3">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18C91AD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4EEA22EC">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93C2D1C">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07B802B4">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CC4BA7A">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496384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B1589EC">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0595048D">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18ED5C3B">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5CF66B0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B89140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3E4A45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17E20C1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6B1C79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079BBD9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3AB3E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51EB160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0081C0F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223BCA4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6CF6891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A0393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48D3FE5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5A12077D">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1473364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3747BBAF">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134" w:type="dxa"/>
            <w:tcBorders>
              <w:top w:val="nil"/>
              <w:left w:val="nil"/>
              <w:bottom w:val="single" w:color="auto" w:sz="4" w:space="0"/>
              <w:right w:val="single" w:color="auto" w:sz="4" w:space="0"/>
            </w:tcBorders>
            <w:shd w:val="clear" w:color="auto" w:fill="auto"/>
            <w:noWrap/>
            <w:vAlign w:val="center"/>
          </w:tcPr>
          <w:p w14:paraId="23530851">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5AC992FD">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768145A3">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7D782C8">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876564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282AB6A">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5C7FDB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A815C63">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741B2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13600D2D">
            <w:pPr>
              <w:widowControl/>
              <w:spacing w:line="240" w:lineRule="auto"/>
              <w:jc w:val="right"/>
              <w:rPr>
                <w:rFonts w:ascii="宋体" w:hAnsi="宋体" w:eastAsia="宋体" w:cs="宋体"/>
                <w:color w:val="000000"/>
                <w:kern w:val="0"/>
                <w:sz w:val="22"/>
              </w:rPr>
            </w:pPr>
          </w:p>
        </w:tc>
      </w:tr>
      <w:tr w14:paraId="137DC5F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E026791">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205</w:t>
            </w:r>
          </w:p>
        </w:tc>
        <w:tc>
          <w:tcPr>
            <w:tcW w:w="1251" w:type="dxa"/>
            <w:gridSpan w:val="2"/>
            <w:tcBorders>
              <w:top w:val="nil"/>
              <w:left w:val="nil"/>
              <w:bottom w:val="single" w:color="auto" w:sz="4" w:space="0"/>
              <w:right w:val="single" w:color="auto" w:sz="4" w:space="0"/>
            </w:tcBorders>
            <w:shd w:val="clear" w:color="auto" w:fill="auto"/>
            <w:vAlign w:val="center"/>
          </w:tcPr>
          <w:p w14:paraId="77025CB2">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教育支出</w:t>
            </w:r>
          </w:p>
        </w:tc>
        <w:tc>
          <w:tcPr>
            <w:tcW w:w="1017" w:type="dxa"/>
            <w:tcBorders>
              <w:top w:val="nil"/>
              <w:left w:val="nil"/>
              <w:bottom w:val="single" w:color="auto" w:sz="4" w:space="0"/>
              <w:right w:val="single" w:color="auto" w:sz="4" w:space="0"/>
            </w:tcBorders>
            <w:shd w:val="clear" w:color="auto" w:fill="auto"/>
            <w:vAlign w:val="center"/>
          </w:tcPr>
          <w:p w14:paraId="1FD7BBD4">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1577.67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4DA8F801">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1577.67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1E369CDE">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F3CA49A">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BCE54A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60D7A4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568D07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82CE74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B29C805">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04EE219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DE72E7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152DC6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7DF6433C">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20503</w:t>
            </w:r>
          </w:p>
        </w:tc>
        <w:tc>
          <w:tcPr>
            <w:tcW w:w="1251" w:type="dxa"/>
            <w:gridSpan w:val="2"/>
            <w:tcBorders>
              <w:top w:val="nil"/>
              <w:left w:val="nil"/>
              <w:bottom w:val="single" w:color="auto" w:sz="4" w:space="0"/>
              <w:right w:val="single" w:color="auto" w:sz="4" w:space="0"/>
            </w:tcBorders>
            <w:shd w:val="clear" w:color="auto" w:fill="auto"/>
            <w:vAlign w:val="center"/>
          </w:tcPr>
          <w:p w14:paraId="3EE43678">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职业教育</w:t>
            </w:r>
          </w:p>
        </w:tc>
        <w:tc>
          <w:tcPr>
            <w:tcW w:w="1017" w:type="dxa"/>
            <w:tcBorders>
              <w:top w:val="nil"/>
              <w:left w:val="nil"/>
              <w:bottom w:val="single" w:color="auto" w:sz="4" w:space="0"/>
              <w:right w:val="single" w:color="auto" w:sz="4" w:space="0"/>
            </w:tcBorders>
            <w:shd w:val="clear" w:color="auto" w:fill="auto"/>
            <w:vAlign w:val="center"/>
          </w:tcPr>
          <w:p w14:paraId="61BDB232">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1577.67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0EAF6AF3">
            <w:pPr>
              <w:widowControl/>
              <w:spacing w:line="240" w:lineRule="auto"/>
              <w:jc w:val="right"/>
              <w:rPr>
                <w:rFonts w:ascii="宋体" w:hAnsi="宋体" w:eastAsia="宋体" w:cs="宋体"/>
                <w:kern w:val="0"/>
                <w:sz w:val="22"/>
              </w:rPr>
            </w:pPr>
            <w:r>
              <w:rPr>
                <w:rFonts w:hint="eastAsia" w:ascii="宋体" w:hAnsi="宋体" w:eastAsia="宋体" w:cs="宋体"/>
                <w:kern w:val="0"/>
                <w:sz w:val="22"/>
                <w:lang w:val="en-US" w:eastAsia="zh-CN"/>
              </w:rPr>
              <w:t>1577.67</w:t>
            </w:r>
            <w:r>
              <w:rPr>
                <w:rFonts w:hint="eastAsia" w:ascii="宋体" w:hAnsi="宋体" w:eastAsia="宋体" w:cs="宋体"/>
                <w:kern w:val="0"/>
                <w:sz w:val="22"/>
              </w:rPr>
              <w:t>　</w:t>
            </w:r>
          </w:p>
        </w:tc>
        <w:tc>
          <w:tcPr>
            <w:tcW w:w="1134" w:type="dxa"/>
            <w:tcBorders>
              <w:top w:val="nil"/>
              <w:left w:val="nil"/>
              <w:bottom w:val="single" w:color="auto" w:sz="4" w:space="0"/>
              <w:right w:val="single" w:color="auto" w:sz="4" w:space="0"/>
            </w:tcBorders>
            <w:shd w:val="clear" w:color="auto" w:fill="auto"/>
            <w:vAlign w:val="center"/>
          </w:tcPr>
          <w:p w14:paraId="35CAF1B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1055FDC4">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9F06B5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087EC5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DE379F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20B6C42">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4E40F4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4FD160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46D5F6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1C1AA2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471CEEA">
            <w:pPr>
              <w:widowControl/>
              <w:spacing w:line="240" w:lineRule="auto"/>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2050302</w:t>
            </w:r>
          </w:p>
        </w:tc>
        <w:tc>
          <w:tcPr>
            <w:tcW w:w="1251" w:type="dxa"/>
            <w:gridSpan w:val="2"/>
            <w:tcBorders>
              <w:top w:val="nil"/>
              <w:left w:val="nil"/>
              <w:bottom w:val="single" w:color="auto" w:sz="4" w:space="0"/>
              <w:right w:val="single" w:color="auto" w:sz="4" w:space="0"/>
            </w:tcBorders>
            <w:shd w:val="clear" w:color="auto" w:fill="auto"/>
            <w:noWrap/>
            <w:vAlign w:val="center"/>
          </w:tcPr>
          <w:p w14:paraId="6F5480C3">
            <w:pPr>
              <w:widowControl/>
              <w:spacing w:line="240" w:lineRule="auto"/>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中等职业教育</w:t>
            </w:r>
          </w:p>
        </w:tc>
        <w:tc>
          <w:tcPr>
            <w:tcW w:w="1017" w:type="dxa"/>
            <w:tcBorders>
              <w:top w:val="nil"/>
              <w:left w:val="nil"/>
              <w:bottom w:val="single" w:color="auto" w:sz="4" w:space="0"/>
              <w:right w:val="single" w:color="auto" w:sz="4" w:space="0"/>
            </w:tcBorders>
            <w:shd w:val="clear" w:color="auto" w:fill="auto"/>
            <w:noWrap/>
            <w:vAlign w:val="center"/>
          </w:tcPr>
          <w:p w14:paraId="6AA3F0E5">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lang w:val="en-US" w:eastAsia="zh-CN"/>
              </w:rPr>
              <w:t>1577.67</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08C4195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lang w:val="en-US" w:eastAsia="zh-CN"/>
              </w:rPr>
              <w:t>1577.67</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4198D913">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3EAAEBB8">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F1FB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34996EA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87329F4">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17C0ED4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5BD3630">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5A515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025AA9DF">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2C431595">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1D29AC6A">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4485B76C">
      <w:pPr>
        <w:rPr>
          <w:rFonts w:cs="Times New Roman" w:asciiTheme="majorEastAsia" w:hAnsiTheme="majorEastAsia" w:eastAsiaTheme="majorEastAsia"/>
          <w:sz w:val="36"/>
          <w:szCs w:val="20"/>
        </w:rPr>
      </w:pPr>
    </w:p>
    <w:p w14:paraId="0E63C4A0">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647BB8CB">
      <w:pPr>
        <w:tabs>
          <w:tab w:val="left" w:pos="7513"/>
        </w:tabs>
        <w:adjustRightInd w:val="0"/>
        <w:snapToGrid w:val="0"/>
        <w:spacing w:line="600" w:lineRule="exact"/>
        <w:outlineLvl w:val="0"/>
        <w:rPr>
          <w:rFonts w:ascii="黑体" w:hAnsi="黑体" w:eastAsia="黑体"/>
          <w:sz w:val="32"/>
          <w:szCs w:val="32"/>
        </w:rPr>
      </w:pPr>
      <w:bookmarkStart w:id="8" w:name="_Toc16603"/>
      <w:r>
        <w:rPr>
          <w:rFonts w:hint="eastAsia" w:ascii="黑体" w:hAnsi="黑体" w:eastAsia="黑体"/>
          <w:sz w:val="32"/>
          <w:szCs w:val="32"/>
        </w:rPr>
        <w:t>三、支出预算总表</w:t>
      </w:r>
      <w:bookmarkEnd w:id="8"/>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4DFDEDBC">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5E97D5A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2FD51521">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05AF895F">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37E191C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15C69D1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2B41003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24ADB4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6796077F">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66DC9E2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32E1CA2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1973FC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678A2B7C">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1EE83C">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925B1C8">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C303900">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4CCA2D0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4F99463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843CF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AFCE34B">
            <w:pPr>
              <w:widowControl/>
              <w:spacing w:line="240" w:lineRule="auto"/>
              <w:jc w:val="right"/>
              <w:rPr>
                <w:rFonts w:ascii="宋体" w:hAnsi="宋体" w:eastAsia="宋体" w:cs="宋体"/>
                <w:color w:val="000000"/>
                <w:kern w:val="0"/>
                <w:sz w:val="22"/>
              </w:rPr>
            </w:pPr>
          </w:p>
        </w:tc>
      </w:tr>
      <w:tr w14:paraId="3BD636E5">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8BF0BA9">
            <w:pPr>
              <w:widowControl/>
              <w:spacing w:line="240" w:lineRule="auto"/>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E9D932B">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0FF9A78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12AE7FE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77E0ED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3BBD98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2A0DB80">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8FC9921">
            <w:pPr>
              <w:widowControl/>
              <w:spacing w:line="240" w:lineRule="auto"/>
              <w:jc w:val="right"/>
              <w:rPr>
                <w:rFonts w:ascii="宋体" w:hAnsi="宋体" w:eastAsia="宋体" w:cs="宋体"/>
                <w:color w:val="000000"/>
                <w:kern w:val="0"/>
                <w:sz w:val="22"/>
              </w:rPr>
            </w:pPr>
          </w:p>
        </w:tc>
      </w:tr>
      <w:tr w14:paraId="6FCBC22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A88DBB5">
            <w:pPr>
              <w:widowControl/>
              <w:spacing w:line="240" w:lineRule="auto"/>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20503</w:t>
            </w:r>
          </w:p>
        </w:tc>
        <w:tc>
          <w:tcPr>
            <w:tcW w:w="3118" w:type="dxa"/>
            <w:tcBorders>
              <w:top w:val="single" w:color="auto" w:sz="4" w:space="0"/>
              <w:left w:val="nil"/>
              <w:bottom w:val="single" w:color="auto" w:sz="4" w:space="0"/>
              <w:right w:val="single" w:color="auto" w:sz="4" w:space="0"/>
            </w:tcBorders>
            <w:shd w:val="clear" w:color="auto" w:fill="auto"/>
            <w:vAlign w:val="center"/>
          </w:tcPr>
          <w:p w14:paraId="3159E578">
            <w:pPr>
              <w:widowControl/>
              <w:spacing w:line="240" w:lineRule="auto"/>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职业教育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72EE5CC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vAlign w:val="center"/>
          </w:tcPr>
          <w:p w14:paraId="6A200F8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vAlign w:val="center"/>
          </w:tcPr>
          <w:p w14:paraId="4BC3790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5AAC599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BF8475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2EA88B5">
            <w:pPr>
              <w:widowControl/>
              <w:spacing w:line="240" w:lineRule="auto"/>
              <w:jc w:val="right"/>
              <w:rPr>
                <w:rFonts w:ascii="宋体" w:hAnsi="宋体" w:eastAsia="宋体" w:cs="宋体"/>
                <w:color w:val="000000"/>
                <w:kern w:val="0"/>
                <w:sz w:val="22"/>
              </w:rPr>
            </w:pPr>
          </w:p>
        </w:tc>
      </w:tr>
      <w:tr w14:paraId="01553448">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C1184">
            <w:pPr>
              <w:widowControl/>
              <w:spacing w:line="240" w:lineRule="auto"/>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2050302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2D076FFA">
            <w:pPr>
              <w:widowControl/>
              <w:spacing w:line="240" w:lineRule="auto"/>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中等职业教育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A506C3E">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26243F1">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lang w:val="en-US" w:eastAsia="zh-CN"/>
              </w:rPr>
              <w:t>1577.67</w:t>
            </w:r>
            <w:r>
              <w:rPr>
                <w:rFonts w:hint="eastAsia" w:ascii="宋体" w:hAnsi="宋体" w:eastAsia="宋体" w:cs="宋体"/>
                <w:color w:val="000000"/>
                <w:kern w:val="0"/>
                <w:sz w:val="22"/>
              </w:rPr>
              <w:t>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BFBB5EF">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507A94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DD6499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7C14C0D">
            <w:pPr>
              <w:widowControl/>
              <w:spacing w:line="240" w:lineRule="auto"/>
              <w:jc w:val="right"/>
              <w:rPr>
                <w:rFonts w:ascii="宋体" w:hAnsi="宋体" w:eastAsia="宋体" w:cs="宋体"/>
                <w:color w:val="000000"/>
                <w:kern w:val="0"/>
                <w:sz w:val="22"/>
              </w:rPr>
            </w:pPr>
          </w:p>
        </w:tc>
      </w:tr>
    </w:tbl>
    <w:p w14:paraId="6CBA7850">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5C9A1616">
      <w:pPr>
        <w:tabs>
          <w:tab w:val="left" w:pos="7513"/>
        </w:tabs>
        <w:adjustRightInd w:val="0"/>
        <w:snapToGrid w:val="0"/>
        <w:spacing w:line="600" w:lineRule="exact"/>
        <w:outlineLvl w:val="0"/>
        <w:rPr>
          <w:rFonts w:ascii="黑体" w:hAnsi="黑体" w:eastAsia="黑体"/>
          <w:sz w:val="32"/>
          <w:szCs w:val="32"/>
        </w:rPr>
      </w:pPr>
      <w:bookmarkStart w:id="9" w:name="_Toc14070"/>
      <w:r>
        <w:rPr>
          <w:rFonts w:hint="eastAsia" w:ascii="黑体" w:hAnsi="黑体" w:eastAsia="黑体"/>
          <w:sz w:val="32"/>
          <w:szCs w:val="32"/>
        </w:rPr>
        <w:t>四、财政拨款收支预算总表</w:t>
      </w:r>
      <w:bookmarkEnd w:id="9"/>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51950C72">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15626858">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37D1B0C7">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3446A05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D04F3F5">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B8CDE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29831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7B98C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FE875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E14D5E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3187B9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6D2E58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EA1D7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8F8F8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25E02508">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lang w:val="en-US" w:eastAsia="zh-CN"/>
              </w:rPr>
              <w:t>1577.67</w:t>
            </w: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0E785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97C72A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11775E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85AE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760B37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0AE0C6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2B1EE9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59B4C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0D8F1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60B2B1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ED1FFF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8398CD4">
            <w:pPr>
              <w:widowControl/>
              <w:spacing w:line="240" w:lineRule="auto"/>
              <w:jc w:val="right"/>
              <w:rPr>
                <w:rFonts w:ascii="宋体" w:hAnsi="宋体" w:eastAsia="宋体" w:cs="宋体"/>
                <w:kern w:val="0"/>
                <w:sz w:val="18"/>
                <w:szCs w:val="18"/>
              </w:rPr>
            </w:pPr>
          </w:p>
        </w:tc>
      </w:tr>
      <w:tr w14:paraId="7D96456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DD7E5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B66DF3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372B7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A1D12F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305D4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0ADBFA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488A9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C57AB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502DD43E">
            <w:pPr>
              <w:widowControl/>
              <w:spacing w:line="240" w:lineRule="auto"/>
              <w:jc w:val="right"/>
              <w:rPr>
                <w:rFonts w:ascii="宋体" w:hAnsi="宋体" w:eastAsia="宋体" w:cs="宋体"/>
                <w:kern w:val="0"/>
                <w:sz w:val="18"/>
                <w:szCs w:val="18"/>
              </w:rPr>
            </w:pPr>
            <w:r>
              <w:rPr>
                <w:rFonts w:hint="eastAsia" w:ascii="宋体" w:hAnsi="宋体" w:eastAsia="宋体" w:cs="宋体"/>
                <w:color w:val="000000"/>
                <w:kern w:val="0"/>
                <w:sz w:val="22"/>
                <w:lang w:val="en-US" w:eastAsia="zh-CN"/>
              </w:rPr>
              <w:t>1577.67</w:t>
            </w:r>
            <w:r>
              <w:rPr>
                <w:rFonts w:hint="eastAsia" w:ascii="宋体" w:hAnsi="宋体" w:eastAsia="宋体" w:cs="宋体"/>
                <w:kern w:val="0"/>
                <w:sz w:val="18"/>
                <w:szCs w:val="18"/>
              </w:rPr>
              <w:t>　</w:t>
            </w:r>
          </w:p>
        </w:tc>
      </w:tr>
      <w:tr w14:paraId="6C8604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32080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944B7F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30AAEB8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8A02FD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D0E6D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25094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B75FAB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C1509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29E1906">
            <w:pPr>
              <w:widowControl/>
              <w:spacing w:line="240" w:lineRule="auto"/>
              <w:jc w:val="right"/>
              <w:rPr>
                <w:rFonts w:ascii="宋体" w:hAnsi="宋体" w:eastAsia="宋体" w:cs="宋体"/>
                <w:kern w:val="0"/>
                <w:sz w:val="18"/>
                <w:szCs w:val="18"/>
              </w:rPr>
            </w:pPr>
          </w:p>
        </w:tc>
      </w:tr>
      <w:tr w14:paraId="6B8A42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9D48D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600AA9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B441A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1FCF92C">
            <w:pPr>
              <w:widowControl/>
              <w:spacing w:line="240" w:lineRule="auto"/>
              <w:jc w:val="right"/>
              <w:rPr>
                <w:rFonts w:ascii="宋体" w:hAnsi="宋体" w:eastAsia="宋体" w:cs="宋体"/>
                <w:kern w:val="0"/>
                <w:sz w:val="18"/>
                <w:szCs w:val="18"/>
              </w:rPr>
            </w:pPr>
          </w:p>
        </w:tc>
      </w:tr>
      <w:tr w14:paraId="4A405B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65E6E3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3BB51D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1D3CD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709957BE">
            <w:pPr>
              <w:widowControl/>
              <w:spacing w:line="240" w:lineRule="auto"/>
              <w:jc w:val="right"/>
              <w:rPr>
                <w:rFonts w:ascii="宋体" w:hAnsi="宋体" w:eastAsia="宋体" w:cs="宋体"/>
                <w:kern w:val="0"/>
                <w:sz w:val="18"/>
                <w:szCs w:val="18"/>
              </w:rPr>
            </w:pPr>
          </w:p>
        </w:tc>
      </w:tr>
      <w:tr w14:paraId="2A94F0B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B203E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7AB4F1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EF24B0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45EC2229">
            <w:pPr>
              <w:widowControl/>
              <w:spacing w:line="240" w:lineRule="auto"/>
              <w:jc w:val="right"/>
              <w:rPr>
                <w:rFonts w:ascii="宋体" w:hAnsi="宋体" w:eastAsia="宋体" w:cs="宋体"/>
                <w:kern w:val="0"/>
                <w:sz w:val="18"/>
                <w:szCs w:val="18"/>
              </w:rPr>
            </w:pPr>
          </w:p>
        </w:tc>
      </w:tr>
      <w:tr w14:paraId="2567A1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1BCB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82BB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584459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5A3D80D">
            <w:pPr>
              <w:widowControl/>
              <w:spacing w:line="240" w:lineRule="auto"/>
              <w:jc w:val="right"/>
              <w:rPr>
                <w:rFonts w:ascii="宋体" w:hAnsi="宋体" w:eastAsia="宋体" w:cs="宋体"/>
                <w:kern w:val="0"/>
                <w:sz w:val="18"/>
                <w:szCs w:val="18"/>
              </w:rPr>
            </w:pPr>
          </w:p>
        </w:tc>
      </w:tr>
      <w:tr w14:paraId="4D41EB8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222F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48387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5C80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13625030">
            <w:pPr>
              <w:widowControl/>
              <w:spacing w:line="240" w:lineRule="auto"/>
              <w:jc w:val="right"/>
              <w:rPr>
                <w:rFonts w:ascii="宋体" w:hAnsi="宋体" w:eastAsia="宋体" w:cs="宋体"/>
                <w:kern w:val="0"/>
                <w:sz w:val="18"/>
                <w:szCs w:val="18"/>
              </w:rPr>
            </w:pPr>
          </w:p>
        </w:tc>
      </w:tr>
      <w:tr w14:paraId="39B40E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C877B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CE7D7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70A1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FD000D1">
            <w:pPr>
              <w:widowControl/>
              <w:spacing w:line="240" w:lineRule="auto"/>
              <w:jc w:val="right"/>
              <w:rPr>
                <w:rFonts w:ascii="宋体" w:hAnsi="宋体" w:eastAsia="宋体" w:cs="宋体"/>
                <w:kern w:val="0"/>
                <w:sz w:val="18"/>
                <w:szCs w:val="18"/>
              </w:rPr>
            </w:pPr>
          </w:p>
        </w:tc>
      </w:tr>
      <w:tr w14:paraId="26DCBBF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4FA23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A4E256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91259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44A7D1A3">
            <w:pPr>
              <w:widowControl/>
              <w:spacing w:line="240" w:lineRule="auto"/>
              <w:jc w:val="right"/>
              <w:rPr>
                <w:rFonts w:ascii="宋体" w:hAnsi="宋体" w:eastAsia="宋体" w:cs="宋体"/>
                <w:kern w:val="0"/>
                <w:sz w:val="18"/>
                <w:szCs w:val="18"/>
              </w:rPr>
            </w:pPr>
          </w:p>
        </w:tc>
      </w:tr>
      <w:tr w14:paraId="5E76295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95D5D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35C75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62240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D689EB7">
            <w:pPr>
              <w:widowControl/>
              <w:spacing w:line="240" w:lineRule="auto"/>
              <w:jc w:val="right"/>
              <w:rPr>
                <w:rFonts w:ascii="宋体" w:hAnsi="宋体" w:eastAsia="宋体" w:cs="宋体"/>
                <w:kern w:val="0"/>
                <w:sz w:val="18"/>
                <w:szCs w:val="18"/>
              </w:rPr>
            </w:pPr>
          </w:p>
        </w:tc>
      </w:tr>
      <w:tr w14:paraId="5A55639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CED7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2235D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A38334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2B09044">
            <w:pPr>
              <w:widowControl/>
              <w:spacing w:line="240" w:lineRule="auto"/>
              <w:jc w:val="right"/>
              <w:rPr>
                <w:rFonts w:ascii="宋体" w:hAnsi="宋体" w:eastAsia="宋体" w:cs="宋体"/>
                <w:kern w:val="0"/>
                <w:sz w:val="18"/>
                <w:szCs w:val="18"/>
              </w:rPr>
            </w:pPr>
          </w:p>
        </w:tc>
      </w:tr>
      <w:tr w14:paraId="5DDD407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A2089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F00A3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BA0BBD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77DF29BD">
            <w:pPr>
              <w:widowControl/>
              <w:spacing w:line="240" w:lineRule="auto"/>
              <w:jc w:val="right"/>
              <w:rPr>
                <w:rFonts w:ascii="宋体" w:hAnsi="宋体" w:eastAsia="宋体" w:cs="宋体"/>
                <w:kern w:val="0"/>
                <w:sz w:val="18"/>
                <w:szCs w:val="18"/>
              </w:rPr>
            </w:pPr>
          </w:p>
        </w:tc>
      </w:tr>
      <w:tr w14:paraId="60F566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772C8F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63A4C6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11756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41C3039">
            <w:pPr>
              <w:widowControl/>
              <w:spacing w:line="240" w:lineRule="auto"/>
              <w:jc w:val="right"/>
              <w:rPr>
                <w:rFonts w:ascii="宋体" w:hAnsi="宋体" w:eastAsia="宋体" w:cs="宋体"/>
                <w:kern w:val="0"/>
                <w:sz w:val="18"/>
                <w:szCs w:val="18"/>
              </w:rPr>
            </w:pPr>
          </w:p>
        </w:tc>
      </w:tr>
      <w:tr w14:paraId="27340B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BC9B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3DA921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481A70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D39747E">
            <w:pPr>
              <w:widowControl/>
              <w:spacing w:line="240" w:lineRule="auto"/>
              <w:jc w:val="right"/>
              <w:rPr>
                <w:rFonts w:ascii="宋体" w:hAnsi="宋体" w:eastAsia="宋体" w:cs="宋体"/>
                <w:kern w:val="0"/>
                <w:sz w:val="18"/>
                <w:szCs w:val="18"/>
              </w:rPr>
            </w:pPr>
          </w:p>
        </w:tc>
      </w:tr>
      <w:tr w14:paraId="27471A5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75304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4CA708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1C14C9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BDFDBC2">
            <w:pPr>
              <w:widowControl/>
              <w:spacing w:line="240" w:lineRule="auto"/>
              <w:jc w:val="right"/>
              <w:rPr>
                <w:rFonts w:ascii="宋体" w:hAnsi="宋体" w:eastAsia="宋体" w:cs="宋体"/>
                <w:kern w:val="0"/>
                <w:sz w:val="18"/>
                <w:szCs w:val="18"/>
              </w:rPr>
            </w:pPr>
          </w:p>
        </w:tc>
      </w:tr>
      <w:tr w14:paraId="389C34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904E9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59389A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EEAB4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97C3256">
            <w:pPr>
              <w:widowControl/>
              <w:spacing w:line="240" w:lineRule="auto"/>
              <w:jc w:val="right"/>
              <w:rPr>
                <w:rFonts w:ascii="宋体" w:hAnsi="宋体" w:eastAsia="宋体" w:cs="宋体"/>
                <w:kern w:val="0"/>
                <w:sz w:val="18"/>
                <w:szCs w:val="18"/>
              </w:rPr>
            </w:pPr>
          </w:p>
        </w:tc>
      </w:tr>
      <w:tr w14:paraId="7A5DE39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1E799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10056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97756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BE18400">
            <w:pPr>
              <w:widowControl/>
              <w:spacing w:line="240" w:lineRule="auto"/>
              <w:jc w:val="right"/>
              <w:rPr>
                <w:rFonts w:ascii="宋体" w:hAnsi="宋体" w:eastAsia="宋体" w:cs="宋体"/>
                <w:kern w:val="0"/>
                <w:sz w:val="18"/>
                <w:szCs w:val="18"/>
              </w:rPr>
            </w:pPr>
          </w:p>
        </w:tc>
      </w:tr>
      <w:tr w14:paraId="5312915E">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01B2A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3DF71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7DF34F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E680059">
            <w:pPr>
              <w:widowControl/>
              <w:spacing w:line="240" w:lineRule="auto"/>
              <w:jc w:val="right"/>
              <w:rPr>
                <w:rFonts w:ascii="宋体" w:hAnsi="宋体" w:eastAsia="宋体" w:cs="宋体"/>
                <w:kern w:val="0"/>
                <w:sz w:val="18"/>
                <w:szCs w:val="18"/>
              </w:rPr>
            </w:pPr>
          </w:p>
        </w:tc>
      </w:tr>
      <w:tr w14:paraId="5B0BC79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F5CAC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0F4FEE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FC0B8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8E6AD2C">
            <w:pPr>
              <w:widowControl/>
              <w:spacing w:line="240" w:lineRule="auto"/>
              <w:jc w:val="right"/>
              <w:rPr>
                <w:rFonts w:ascii="宋体" w:hAnsi="宋体" w:eastAsia="宋体" w:cs="宋体"/>
                <w:kern w:val="0"/>
                <w:sz w:val="18"/>
                <w:szCs w:val="18"/>
              </w:rPr>
            </w:pPr>
          </w:p>
        </w:tc>
      </w:tr>
      <w:tr w14:paraId="49FEEEE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E45180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5B404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330F8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2DC91DF6">
            <w:pPr>
              <w:widowControl/>
              <w:spacing w:line="240" w:lineRule="auto"/>
              <w:jc w:val="right"/>
              <w:rPr>
                <w:rFonts w:ascii="宋体" w:hAnsi="宋体" w:eastAsia="宋体" w:cs="宋体"/>
                <w:kern w:val="0"/>
                <w:sz w:val="18"/>
                <w:szCs w:val="18"/>
              </w:rPr>
            </w:pPr>
          </w:p>
        </w:tc>
      </w:tr>
      <w:tr w14:paraId="73A01D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F39D50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060EA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153D2D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50B8EAB2">
            <w:pPr>
              <w:widowControl/>
              <w:spacing w:line="240" w:lineRule="auto"/>
              <w:jc w:val="right"/>
              <w:rPr>
                <w:rFonts w:ascii="宋体" w:hAnsi="宋体" w:eastAsia="宋体" w:cs="宋体"/>
                <w:kern w:val="0"/>
                <w:sz w:val="18"/>
                <w:szCs w:val="18"/>
              </w:rPr>
            </w:pPr>
          </w:p>
        </w:tc>
      </w:tr>
      <w:tr w14:paraId="3182DDF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55F89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2103367">
            <w:pPr>
              <w:widowControl/>
              <w:spacing w:line="240" w:lineRule="auto"/>
              <w:jc w:val="right"/>
              <w:rPr>
                <w:rFonts w:ascii="宋体" w:hAnsi="宋体" w:eastAsia="宋体" w:cs="宋体"/>
                <w:b/>
                <w:kern w:val="0"/>
                <w:sz w:val="22"/>
              </w:rPr>
            </w:pPr>
            <w:r>
              <w:rPr>
                <w:rFonts w:hint="eastAsia" w:ascii="宋体" w:hAnsi="宋体" w:eastAsia="宋体" w:cs="宋体"/>
                <w:color w:val="000000"/>
                <w:kern w:val="0"/>
                <w:sz w:val="22"/>
                <w:lang w:val="en-US" w:eastAsia="zh-CN"/>
              </w:rPr>
              <w:t>1577.67</w:t>
            </w: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07BD94A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2F818AC0">
            <w:pPr>
              <w:widowControl/>
              <w:spacing w:line="240" w:lineRule="auto"/>
              <w:jc w:val="right"/>
              <w:rPr>
                <w:rFonts w:ascii="宋体" w:hAnsi="宋体" w:eastAsia="宋体" w:cs="宋体"/>
                <w:b/>
                <w:kern w:val="0"/>
                <w:sz w:val="22"/>
              </w:rPr>
            </w:pPr>
            <w:r>
              <w:rPr>
                <w:rFonts w:hint="eastAsia" w:ascii="宋体" w:hAnsi="宋体" w:eastAsia="宋体" w:cs="宋体"/>
                <w:color w:val="000000"/>
                <w:kern w:val="0"/>
                <w:sz w:val="22"/>
                <w:lang w:val="en-US" w:eastAsia="zh-CN"/>
              </w:rPr>
              <w:t>1577.67</w:t>
            </w:r>
            <w:r>
              <w:rPr>
                <w:rFonts w:hint="eastAsia" w:ascii="宋体" w:hAnsi="宋体" w:eastAsia="宋体" w:cs="宋体"/>
                <w:b/>
                <w:kern w:val="0"/>
                <w:sz w:val="22"/>
              </w:rPr>
              <w:t>　</w:t>
            </w:r>
          </w:p>
        </w:tc>
      </w:tr>
    </w:tbl>
    <w:p w14:paraId="389F0FEF">
      <w:pPr>
        <w:tabs>
          <w:tab w:val="left" w:pos="7513"/>
        </w:tabs>
        <w:adjustRightInd w:val="0"/>
        <w:snapToGrid w:val="0"/>
        <w:spacing w:line="600" w:lineRule="exact"/>
        <w:outlineLvl w:val="0"/>
        <w:rPr>
          <w:rFonts w:ascii="黑体" w:hAnsi="黑体" w:eastAsia="黑体"/>
          <w:sz w:val="32"/>
          <w:szCs w:val="32"/>
        </w:rPr>
      </w:pPr>
      <w:bookmarkStart w:id="10" w:name="_Toc23585"/>
      <w:r>
        <w:rPr>
          <w:rFonts w:hint="eastAsia" w:ascii="黑体" w:hAnsi="黑体" w:eastAsia="黑体"/>
          <w:sz w:val="32"/>
          <w:szCs w:val="32"/>
        </w:rPr>
        <w:t>五、一般公共预算拨款支出预算表</w:t>
      </w:r>
      <w:bookmarkEnd w:id="10"/>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59E86A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1BFA40A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5ECEBA2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0ED18FD">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A663DD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461A1F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959A12D">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CEC9A3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29390F9">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43F06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1F494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D14CE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86BCFA6">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ADF4E9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1124C4C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DC1140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15D6D9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4F02AC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55A26F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1788655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672D45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8DB02FE">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lang w:val="en-US" w:eastAsia="zh-CN"/>
              </w:rPr>
              <w:t>1577.67</w:t>
            </w:r>
          </w:p>
        </w:tc>
        <w:tc>
          <w:tcPr>
            <w:tcW w:w="1559" w:type="dxa"/>
            <w:tcBorders>
              <w:top w:val="nil"/>
              <w:left w:val="nil"/>
              <w:bottom w:val="single" w:color="auto" w:sz="4" w:space="0"/>
              <w:right w:val="single" w:color="auto" w:sz="4" w:space="0"/>
            </w:tcBorders>
            <w:shd w:val="clear" w:color="auto" w:fill="auto"/>
            <w:noWrap/>
            <w:vAlign w:val="bottom"/>
          </w:tcPr>
          <w:p w14:paraId="4483C50B">
            <w:pPr>
              <w:widowControl/>
              <w:spacing w:line="240" w:lineRule="auto"/>
              <w:ind w:firstLine="220" w:firstLineChars="100"/>
              <w:jc w:val="left"/>
              <w:rPr>
                <w:rFonts w:ascii="宋体" w:hAnsi="宋体" w:eastAsia="宋体" w:cs="宋体"/>
                <w:kern w:val="0"/>
                <w:sz w:val="22"/>
              </w:rPr>
            </w:pPr>
            <w:r>
              <w:rPr>
                <w:rFonts w:hint="eastAsia" w:ascii="宋体" w:hAnsi="宋体" w:eastAsia="宋体" w:cs="宋体"/>
                <w:kern w:val="0"/>
                <w:sz w:val="22"/>
                <w:lang w:val="en-US" w:eastAsia="zh-CN"/>
              </w:rPr>
              <w:t>1577.67</w:t>
            </w:r>
          </w:p>
        </w:tc>
        <w:tc>
          <w:tcPr>
            <w:tcW w:w="1418" w:type="dxa"/>
            <w:tcBorders>
              <w:top w:val="nil"/>
              <w:left w:val="nil"/>
              <w:bottom w:val="single" w:color="auto" w:sz="4" w:space="0"/>
              <w:right w:val="single" w:color="auto" w:sz="4" w:space="0"/>
            </w:tcBorders>
            <w:shd w:val="clear" w:color="auto" w:fill="auto"/>
            <w:noWrap/>
            <w:vAlign w:val="bottom"/>
          </w:tcPr>
          <w:p w14:paraId="721D8C25">
            <w:pPr>
              <w:widowControl/>
              <w:spacing w:line="240" w:lineRule="auto"/>
              <w:jc w:val="left"/>
              <w:rPr>
                <w:rFonts w:ascii="宋体" w:hAnsi="宋体" w:eastAsia="宋体" w:cs="宋体"/>
                <w:kern w:val="0"/>
                <w:sz w:val="22"/>
              </w:rPr>
            </w:pPr>
          </w:p>
        </w:tc>
      </w:tr>
      <w:tr w14:paraId="0A0A33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51357C5">
            <w:pPr>
              <w:widowControl/>
              <w:spacing w:line="240" w:lineRule="auto"/>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205</w:t>
            </w:r>
          </w:p>
        </w:tc>
        <w:tc>
          <w:tcPr>
            <w:tcW w:w="2552" w:type="dxa"/>
            <w:tcBorders>
              <w:top w:val="nil"/>
              <w:left w:val="nil"/>
              <w:bottom w:val="single" w:color="auto" w:sz="4" w:space="0"/>
              <w:right w:val="single" w:color="auto" w:sz="4" w:space="0"/>
            </w:tcBorders>
            <w:shd w:val="clear" w:color="auto" w:fill="auto"/>
            <w:noWrap/>
            <w:vAlign w:val="center"/>
          </w:tcPr>
          <w:p w14:paraId="638DDE58">
            <w:pPr>
              <w:widowControl/>
              <w:spacing w:line="240" w:lineRule="auto"/>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教育支出</w:t>
            </w:r>
          </w:p>
        </w:tc>
        <w:tc>
          <w:tcPr>
            <w:tcW w:w="1559" w:type="dxa"/>
            <w:tcBorders>
              <w:top w:val="nil"/>
              <w:left w:val="nil"/>
              <w:bottom w:val="single" w:color="auto" w:sz="4" w:space="0"/>
              <w:right w:val="single" w:color="auto" w:sz="4" w:space="0"/>
            </w:tcBorders>
            <w:shd w:val="clear" w:color="auto" w:fill="auto"/>
            <w:noWrap/>
            <w:vAlign w:val="center"/>
          </w:tcPr>
          <w:p w14:paraId="0E5026A1">
            <w:pPr>
              <w:widowControl/>
              <w:spacing w:line="240" w:lineRule="auto"/>
              <w:ind w:firstLine="220" w:firstLineChars="100"/>
              <w:jc w:val="left"/>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1577.67</w:t>
            </w:r>
          </w:p>
        </w:tc>
        <w:tc>
          <w:tcPr>
            <w:tcW w:w="1559" w:type="dxa"/>
            <w:tcBorders>
              <w:top w:val="nil"/>
              <w:left w:val="nil"/>
              <w:bottom w:val="single" w:color="auto" w:sz="4" w:space="0"/>
              <w:right w:val="single" w:color="auto" w:sz="4" w:space="0"/>
            </w:tcBorders>
            <w:shd w:val="clear" w:color="auto" w:fill="auto"/>
            <w:noWrap/>
            <w:vAlign w:val="bottom"/>
          </w:tcPr>
          <w:p w14:paraId="3372B6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1577.67</w:t>
            </w:r>
          </w:p>
        </w:tc>
        <w:tc>
          <w:tcPr>
            <w:tcW w:w="1418" w:type="dxa"/>
            <w:tcBorders>
              <w:top w:val="nil"/>
              <w:left w:val="nil"/>
              <w:bottom w:val="single" w:color="auto" w:sz="4" w:space="0"/>
              <w:right w:val="single" w:color="auto" w:sz="4" w:space="0"/>
            </w:tcBorders>
            <w:shd w:val="clear" w:color="auto" w:fill="auto"/>
            <w:noWrap/>
            <w:vAlign w:val="bottom"/>
          </w:tcPr>
          <w:p w14:paraId="7973D6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554945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76EFCFA">
            <w:pPr>
              <w:widowControl/>
              <w:spacing w:line="240" w:lineRule="auto"/>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20503</w:t>
            </w:r>
          </w:p>
        </w:tc>
        <w:tc>
          <w:tcPr>
            <w:tcW w:w="2552" w:type="dxa"/>
            <w:tcBorders>
              <w:top w:val="nil"/>
              <w:left w:val="nil"/>
              <w:bottom w:val="single" w:color="auto" w:sz="4" w:space="0"/>
              <w:right w:val="single" w:color="auto" w:sz="4" w:space="0"/>
            </w:tcBorders>
            <w:shd w:val="clear" w:color="auto" w:fill="auto"/>
            <w:noWrap/>
            <w:vAlign w:val="center"/>
          </w:tcPr>
          <w:p w14:paraId="75A56E3A">
            <w:pPr>
              <w:widowControl/>
              <w:spacing w:line="240" w:lineRule="auto"/>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职业教育</w:t>
            </w:r>
          </w:p>
        </w:tc>
        <w:tc>
          <w:tcPr>
            <w:tcW w:w="1559" w:type="dxa"/>
            <w:tcBorders>
              <w:top w:val="nil"/>
              <w:left w:val="nil"/>
              <w:bottom w:val="single" w:color="auto" w:sz="4" w:space="0"/>
              <w:right w:val="single" w:color="auto" w:sz="4" w:space="0"/>
            </w:tcBorders>
            <w:shd w:val="clear" w:color="auto" w:fill="auto"/>
            <w:noWrap/>
            <w:vAlign w:val="center"/>
          </w:tcPr>
          <w:p w14:paraId="4546AF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1577.67</w:t>
            </w:r>
          </w:p>
        </w:tc>
        <w:tc>
          <w:tcPr>
            <w:tcW w:w="1559" w:type="dxa"/>
            <w:tcBorders>
              <w:top w:val="nil"/>
              <w:left w:val="nil"/>
              <w:bottom w:val="single" w:color="auto" w:sz="4" w:space="0"/>
              <w:right w:val="single" w:color="auto" w:sz="4" w:space="0"/>
            </w:tcBorders>
            <w:shd w:val="clear" w:color="auto" w:fill="auto"/>
            <w:noWrap/>
            <w:vAlign w:val="bottom"/>
          </w:tcPr>
          <w:p w14:paraId="7617EA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1577.67</w:t>
            </w:r>
          </w:p>
        </w:tc>
        <w:tc>
          <w:tcPr>
            <w:tcW w:w="1418" w:type="dxa"/>
            <w:tcBorders>
              <w:top w:val="nil"/>
              <w:left w:val="nil"/>
              <w:bottom w:val="single" w:color="auto" w:sz="4" w:space="0"/>
              <w:right w:val="single" w:color="auto" w:sz="4" w:space="0"/>
            </w:tcBorders>
            <w:shd w:val="clear" w:color="auto" w:fill="auto"/>
            <w:noWrap/>
            <w:vAlign w:val="bottom"/>
          </w:tcPr>
          <w:p w14:paraId="59BFFA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FFC00A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E9AE80E">
            <w:pPr>
              <w:widowControl/>
              <w:spacing w:line="240" w:lineRule="auto"/>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2050302</w:t>
            </w:r>
          </w:p>
        </w:tc>
        <w:tc>
          <w:tcPr>
            <w:tcW w:w="2552" w:type="dxa"/>
            <w:tcBorders>
              <w:top w:val="nil"/>
              <w:left w:val="nil"/>
              <w:bottom w:val="single" w:color="auto" w:sz="4" w:space="0"/>
              <w:right w:val="single" w:color="auto" w:sz="4" w:space="0"/>
            </w:tcBorders>
            <w:shd w:val="clear" w:color="auto" w:fill="auto"/>
            <w:noWrap/>
            <w:vAlign w:val="bottom"/>
          </w:tcPr>
          <w:p w14:paraId="76C78362">
            <w:pPr>
              <w:widowControl/>
              <w:spacing w:line="240" w:lineRule="auto"/>
              <w:jc w:val="left"/>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中等职业教育</w:t>
            </w:r>
          </w:p>
        </w:tc>
        <w:tc>
          <w:tcPr>
            <w:tcW w:w="1559" w:type="dxa"/>
            <w:tcBorders>
              <w:top w:val="nil"/>
              <w:left w:val="nil"/>
              <w:bottom w:val="single" w:color="auto" w:sz="4" w:space="0"/>
              <w:right w:val="single" w:color="auto" w:sz="4" w:space="0"/>
            </w:tcBorders>
            <w:shd w:val="clear" w:color="auto" w:fill="auto"/>
            <w:noWrap/>
            <w:vAlign w:val="bottom"/>
          </w:tcPr>
          <w:p w14:paraId="51271E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1577.67</w:t>
            </w:r>
          </w:p>
        </w:tc>
        <w:tc>
          <w:tcPr>
            <w:tcW w:w="1559" w:type="dxa"/>
            <w:tcBorders>
              <w:top w:val="nil"/>
              <w:left w:val="nil"/>
              <w:bottom w:val="single" w:color="auto" w:sz="4" w:space="0"/>
              <w:right w:val="single" w:color="auto" w:sz="4" w:space="0"/>
            </w:tcBorders>
            <w:shd w:val="clear" w:color="auto" w:fill="auto"/>
            <w:noWrap/>
            <w:vAlign w:val="bottom"/>
          </w:tcPr>
          <w:p w14:paraId="014AD1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r>
              <w:rPr>
                <w:rFonts w:hint="eastAsia" w:ascii="宋体" w:hAnsi="宋体" w:eastAsia="宋体" w:cs="宋体"/>
                <w:kern w:val="0"/>
                <w:sz w:val="22"/>
                <w:lang w:val="en-US" w:eastAsia="zh-CN"/>
              </w:rPr>
              <w:t>1577.67</w:t>
            </w:r>
          </w:p>
        </w:tc>
        <w:tc>
          <w:tcPr>
            <w:tcW w:w="1418" w:type="dxa"/>
            <w:tcBorders>
              <w:top w:val="nil"/>
              <w:left w:val="nil"/>
              <w:bottom w:val="single" w:color="auto" w:sz="4" w:space="0"/>
              <w:right w:val="single" w:color="auto" w:sz="4" w:space="0"/>
            </w:tcBorders>
            <w:shd w:val="clear" w:color="auto" w:fill="auto"/>
            <w:noWrap/>
            <w:vAlign w:val="bottom"/>
          </w:tcPr>
          <w:p w14:paraId="6EFD79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A2AB4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9FE7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10553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73E3F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20801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DEBC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CB6F5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6C5B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5B6E17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5E950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E301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B9A1E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77BE8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EB6922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2A761D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1C762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14C47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BF5A6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119B1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414E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F047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E170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D506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B4BE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E94A72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AA706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024A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66132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A270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2DA0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B349EE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D93D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3FE1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DDEA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644A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96B33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5F01F9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1E095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324D6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DD0BD8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B6E8D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0D18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B0E8E56">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46319C5">
      <w:pPr>
        <w:tabs>
          <w:tab w:val="left" w:pos="7513"/>
        </w:tabs>
        <w:adjustRightInd w:val="0"/>
        <w:snapToGrid w:val="0"/>
        <w:spacing w:line="600" w:lineRule="exact"/>
        <w:outlineLvl w:val="0"/>
        <w:rPr>
          <w:rFonts w:ascii="黑体" w:hAnsi="黑体" w:eastAsia="黑体"/>
          <w:sz w:val="32"/>
          <w:szCs w:val="32"/>
        </w:rPr>
      </w:pPr>
      <w:bookmarkStart w:id="11" w:name="_Toc17951"/>
      <w:r>
        <w:rPr>
          <w:rFonts w:hint="eastAsia" w:ascii="黑体" w:hAnsi="黑体" w:eastAsia="黑体"/>
          <w:sz w:val="32"/>
          <w:szCs w:val="32"/>
        </w:rPr>
        <w:t>六、政府性基金预算拨款支出预算表</w:t>
      </w:r>
      <w:bookmarkEnd w:id="11"/>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29F17DC">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4210BA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595EC402">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9A3562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20C2372D">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1D83FA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354D675">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3E0227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BFB3941">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3C2C7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073E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921731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DA2ECC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6706815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248A65F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55AC61C1">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9FEC1A4">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07CC72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B79AA7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96F3C59">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FCA7E1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8A870CE">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7744BDF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A443362">
            <w:pPr>
              <w:widowControl/>
              <w:spacing w:line="240" w:lineRule="auto"/>
              <w:jc w:val="center"/>
              <w:rPr>
                <w:rFonts w:ascii="宋体" w:hAnsi="宋体" w:eastAsia="宋体" w:cs="宋体"/>
                <w:kern w:val="0"/>
                <w:sz w:val="22"/>
              </w:rPr>
            </w:pPr>
          </w:p>
        </w:tc>
      </w:tr>
      <w:tr w14:paraId="4137AB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33F6E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651A3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07A0B2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2577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5BE85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734F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F2543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23AE90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C05A5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564DD1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B2A7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1A773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A267E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BD85A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F192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B52C6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CF1EC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398D5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2C0D55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EFBCD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80D6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142D28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121C8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D1E67D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FA4AF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26199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1280F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0EE1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25573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C317C0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7EFC0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3F10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FCE8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0A52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CABC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9095E5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25D9C7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2FC25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C9AA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A944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905D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F260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1950C2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C7D25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B10BB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23552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69802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F0C38B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7ECDC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29FCF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02051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D135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9C547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CBF7DF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448A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5AF05A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6F8B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AEC0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A4B03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04B69D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682301B1">
      <w:pPr>
        <w:tabs>
          <w:tab w:val="left" w:pos="7513"/>
        </w:tabs>
        <w:adjustRightInd w:val="0"/>
        <w:snapToGrid w:val="0"/>
        <w:spacing w:line="600" w:lineRule="exact"/>
        <w:outlineLvl w:val="0"/>
        <w:rPr>
          <w:rFonts w:ascii="黑体" w:hAnsi="黑体" w:eastAsia="黑体"/>
          <w:sz w:val="32"/>
          <w:szCs w:val="32"/>
        </w:rPr>
      </w:pPr>
      <w:bookmarkStart w:id="12" w:name="_Toc27610"/>
      <w:r>
        <w:rPr>
          <w:rFonts w:hint="eastAsia" w:ascii="黑体" w:hAnsi="黑体" w:eastAsia="黑体"/>
          <w:sz w:val="32"/>
          <w:szCs w:val="32"/>
        </w:rPr>
        <w:t>七、国有资本经营预算拨款支出预算表</w:t>
      </w:r>
      <w:bookmarkEnd w:id="12"/>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5959714">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58D508A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4F269C3C">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9B27547">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F052BE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D9B5CC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3BA21F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0C9737FB">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40CEF2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58087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DBAF0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6820A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33FC008">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787B6316">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4628BF7">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A84919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C97378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63B2E1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5CDEDA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0252C0DE">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086CED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26C41B58">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37F8A407">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E1581BF">
            <w:pPr>
              <w:widowControl/>
              <w:spacing w:line="240" w:lineRule="auto"/>
              <w:jc w:val="center"/>
              <w:rPr>
                <w:rFonts w:ascii="宋体" w:hAnsi="宋体" w:eastAsia="宋体" w:cs="宋体"/>
                <w:kern w:val="0"/>
                <w:sz w:val="22"/>
              </w:rPr>
            </w:pPr>
          </w:p>
        </w:tc>
      </w:tr>
      <w:tr w14:paraId="6B4FA0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B40B4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17FE4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C2A9E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4BE3D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6C12F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7BBC78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587F0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6D8DB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CAA8A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65402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DBE14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8ACC0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558F3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816B9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8B47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9790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682C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3C7B7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8724BE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DC8C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9E1F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6E1AD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AAAA8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EEBD4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F1DCCD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5E1EE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CB16B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81FE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AE1B3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E7DF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4D620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CA8A7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B0FF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2DDB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C8279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AFE2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7415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DC515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BEA8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3070B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950DCF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4B0764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C5AB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97F5C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3317A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7EC55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0C7C0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21AE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3C500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2322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93D5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293D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8C459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2A42DA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3097A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0606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B4EE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35A8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EFF76C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A2DC3CB">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553401A2">
      <w:pPr>
        <w:tabs>
          <w:tab w:val="left" w:pos="7513"/>
        </w:tabs>
        <w:adjustRightInd w:val="0"/>
        <w:snapToGrid w:val="0"/>
        <w:spacing w:line="600" w:lineRule="exact"/>
        <w:outlineLvl w:val="0"/>
        <w:rPr>
          <w:rFonts w:ascii="黑体" w:hAnsi="黑体" w:eastAsia="黑体"/>
          <w:sz w:val="32"/>
          <w:szCs w:val="32"/>
        </w:rPr>
      </w:pPr>
      <w:bookmarkStart w:id="13" w:name="_Toc16120"/>
      <w:r>
        <w:rPr>
          <w:rFonts w:hint="eastAsia" w:ascii="黑体" w:hAnsi="黑体" w:eastAsia="黑体"/>
          <w:sz w:val="32"/>
          <w:szCs w:val="32"/>
        </w:rPr>
        <w:t>八、一般公共预算支出经济分类情况表</w:t>
      </w:r>
      <w:bookmarkEnd w:id="13"/>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3C6585C9">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007CDD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7B6989BC">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49F1B80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1E5A706D">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411C84F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8EC6690">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A0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1B0B103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058F683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B7E5AD7">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1EF5">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16E268F9">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lang w:val="en-US" w:eastAsia="zh-CN"/>
              </w:rPr>
              <w:t>1577.67</w:t>
            </w:r>
            <w:r>
              <w:rPr>
                <w:rFonts w:hint="eastAsia" w:ascii="宋体" w:hAnsi="宋体" w:eastAsia="宋体" w:cs="宋体"/>
                <w:b/>
                <w:bCs/>
                <w:color w:val="000000"/>
                <w:kern w:val="0"/>
                <w:sz w:val="22"/>
              </w:rPr>
              <w:t>　</w:t>
            </w:r>
          </w:p>
        </w:tc>
      </w:tr>
      <w:tr w14:paraId="7DF6895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128EE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274C4EF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0AAC0A8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1540.15</w:t>
            </w:r>
            <w:r>
              <w:rPr>
                <w:rFonts w:hint="eastAsia" w:ascii="宋体" w:hAnsi="宋体" w:eastAsia="宋体" w:cs="宋体"/>
                <w:color w:val="000000"/>
                <w:kern w:val="0"/>
                <w:sz w:val="22"/>
              </w:rPr>
              <w:t>　</w:t>
            </w:r>
          </w:p>
        </w:tc>
      </w:tr>
      <w:tr w14:paraId="63BB1C1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7F31B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CBF228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243A8C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2.15</w:t>
            </w:r>
            <w:r>
              <w:rPr>
                <w:rFonts w:hint="eastAsia" w:ascii="宋体" w:hAnsi="宋体" w:eastAsia="宋体" w:cs="宋体"/>
                <w:color w:val="000000"/>
                <w:kern w:val="0"/>
                <w:sz w:val="22"/>
              </w:rPr>
              <w:t>　</w:t>
            </w:r>
          </w:p>
        </w:tc>
      </w:tr>
      <w:tr w14:paraId="3A742FE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80E2BA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0B587B5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7A48D09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35.36</w:t>
            </w:r>
            <w:r>
              <w:rPr>
                <w:rFonts w:hint="eastAsia" w:ascii="宋体" w:hAnsi="宋体" w:eastAsia="宋体" w:cs="宋体"/>
                <w:color w:val="000000"/>
                <w:kern w:val="0"/>
                <w:sz w:val="22"/>
              </w:rPr>
              <w:t>　</w:t>
            </w:r>
          </w:p>
        </w:tc>
      </w:tr>
      <w:tr w14:paraId="1657192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39972F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589FC8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7A1AA99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2688731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00731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116CC58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1063D8A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445286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F27F4D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7B08843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510E6C4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E226A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56F29E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2003D65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3B5B478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F04F0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0E52C9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727C23D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381A9D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4279B3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B97262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548BF3B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6C74423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71D44D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64FABC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4569B9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64D544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6337492F">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5C7CE51D">
      <w:pPr>
        <w:tabs>
          <w:tab w:val="left" w:pos="7513"/>
        </w:tabs>
        <w:adjustRightInd w:val="0"/>
        <w:snapToGrid w:val="0"/>
        <w:spacing w:line="600" w:lineRule="exact"/>
        <w:outlineLvl w:val="0"/>
        <w:rPr>
          <w:rFonts w:ascii="黑体" w:hAnsi="黑体" w:eastAsia="黑体"/>
          <w:sz w:val="32"/>
          <w:szCs w:val="32"/>
        </w:rPr>
      </w:pPr>
      <w:bookmarkStart w:id="14" w:name="_Toc27229"/>
      <w:r>
        <w:rPr>
          <w:rFonts w:hint="eastAsia" w:ascii="黑体" w:hAnsi="黑体" w:eastAsia="黑体"/>
          <w:sz w:val="32"/>
          <w:szCs w:val="32"/>
        </w:rPr>
        <w:t>九、一般公共预算基本支出经济分类情况表</w:t>
      </w:r>
      <w:bookmarkEnd w:id="14"/>
    </w:p>
    <w:p w14:paraId="1C76BC57">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0D1438D2">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59D26D06">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72E61894">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2C3808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08333FD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0648986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4077E81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4D47DD7">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0B6A12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1577.67</w:t>
            </w:r>
            <w:r>
              <w:rPr>
                <w:rFonts w:hint="eastAsia" w:ascii="宋体" w:hAnsi="宋体" w:eastAsia="宋体" w:cs="宋体"/>
                <w:b/>
                <w:bCs/>
                <w:color w:val="000000"/>
                <w:kern w:val="0"/>
                <w:sz w:val="18"/>
                <w:szCs w:val="18"/>
              </w:rPr>
              <w:t>　</w:t>
            </w:r>
          </w:p>
        </w:tc>
      </w:tr>
      <w:tr w14:paraId="13B312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365A7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7AE727CB">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EA10B27">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1540.15</w:t>
            </w:r>
            <w:r>
              <w:rPr>
                <w:rFonts w:hint="eastAsia" w:ascii="宋体" w:hAnsi="宋体" w:eastAsia="宋体" w:cs="宋体"/>
                <w:b/>
                <w:bCs/>
                <w:color w:val="000000"/>
                <w:kern w:val="0"/>
                <w:sz w:val="18"/>
                <w:szCs w:val="18"/>
              </w:rPr>
              <w:t>　</w:t>
            </w:r>
          </w:p>
        </w:tc>
      </w:tr>
      <w:tr w14:paraId="5BA4D85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8DC08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10B8540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6501397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638.48</w:t>
            </w:r>
            <w:r>
              <w:rPr>
                <w:rFonts w:hint="eastAsia" w:ascii="宋体" w:hAnsi="宋体" w:eastAsia="宋体" w:cs="宋体"/>
                <w:color w:val="000000"/>
                <w:kern w:val="0"/>
                <w:sz w:val="18"/>
                <w:szCs w:val="18"/>
              </w:rPr>
              <w:t>　</w:t>
            </w:r>
          </w:p>
        </w:tc>
      </w:tr>
      <w:tr w14:paraId="077A7A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0863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E61428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1854AF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0.8</w:t>
            </w:r>
            <w:r>
              <w:rPr>
                <w:rFonts w:hint="eastAsia" w:ascii="宋体" w:hAnsi="宋体" w:eastAsia="宋体" w:cs="宋体"/>
                <w:color w:val="000000"/>
                <w:kern w:val="0"/>
                <w:sz w:val="18"/>
                <w:szCs w:val="18"/>
              </w:rPr>
              <w:t>　</w:t>
            </w:r>
          </w:p>
        </w:tc>
      </w:tr>
      <w:tr w14:paraId="592AB3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539A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5880C43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8BE3D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216.26</w:t>
            </w:r>
            <w:r>
              <w:rPr>
                <w:rFonts w:hint="eastAsia" w:ascii="宋体" w:hAnsi="宋体" w:eastAsia="宋体" w:cs="宋体"/>
                <w:color w:val="000000"/>
                <w:kern w:val="0"/>
                <w:sz w:val="18"/>
                <w:szCs w:val="18"/>
              </w:rPr>
              <w:t>　</w:t>
            </w:r>
          </w:p>
        </w:tc>
      </w:tr>
      <w:tr w14:paraId="7B2D09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D4DA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783DD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445A7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FA2EE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67BE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4D457C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0F5A8D6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258.22</w:t>
            </w:r>
            <w:r>
              <w:rPr>
                <w:rFonts w:hint="eastAsia" w:ascii="宋体" w:hAnsi="宋体" w:eastAsia="宋体" w:cs="宋体"/>
                <w:color w:val="000000"/>
                <w:kern w:val="0"/>
                <w:sz w:val="18"/>
                <w:szCs w:val="18"/>
              </w:rPr>
              <w:t>　</w:t>
            </w:r>
          </w:p>
        </w:tc>
      </w:tr>
      <w:tr w14:paraId="7200B9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A618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67D6F0E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4E544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212.8</w:t>
            </w:r>
            <w:r>
              <w:rPr>
                <w:rFonts w:hint="eastAsia" w:ascii="宋体" w:hAnsi="宋体" w:eastAsia="宋体" w:cs="宋体"/>
                <w:color w:val="000000"/>
                <w:kern w:val="0"/>
                <w:sz w:val="18"/>
                <w:szCs w:val="18"/>
              </w:rPr>
              <w:t>　</w:t>
            </w:r>
          </w:p>
        </w:tc>
      </w:tr>
      <w:tr w14:paraId="263FF64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9AAA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51A5157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2DFA5E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841E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CD099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6E8E55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CC6C5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104.1</w:t>
            </w:r>
            <w:r>
              <w:rPr>
                <w:rFonts w:hint="eastAsia" w:ascii="宋体" w:hAnsi="宋体" w:eastAsia="宋体" w:cs="宋体"/>
                <w:color w:val="000000"/>
                <w:kern w:val="0"/>
                <w:sz w:val="18"/>
                <w:szCs w:val="18"/>
              </w:rPr>
              <w:t>　</w:t>
            </w:r>
          </w:p>
        </w:tc>
      </w:tr>
      <w:tr w14:paraId="331250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EEDF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22A5AEF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06E4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87925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5734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0084F1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D72D1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1.79</w:t>
            </w:r>
            <w:r>
              <w:rPr>
                <w:rFonts w:hint="eastAsia" w:ascii="宋体" w:hAnsi="宋体" w:eastAsia="宋体" w:cs="宋体"/>
                <w:color w:val="000000"/>
                <w:kern w:val="0"/>
                <w:sz w:val="18"/>
                <w:szCs w:val="18"/>
              </w:rPr>
              <w:t>　</w:t>
            </w:r>
          </w:p>
        </w:tc>
      </w:tr>
      <w:tr w14:paraId="18F6A7D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08264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7E2C90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624217C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107.7</w:t>
            </w:r>
            <w:r>
              <w:rPr>
                <w:rFonts w:hint="eastAsia" w:ascii="宋体" w:hAnsi="宋体" w:eastAsia="宋体" w:cs="宋体"/>
                <w:color w:val="000000"/>
                <w:kern w:val="0"/>
                <w:sz w:val="18"/>
                <w:szCs w:val="18"/>
              </w:rPr>
              <w:t>　</w:t>
            </w:r>
          </w:p>
        </w:tc>
      </w:tr>
      <w:tr w14:paraId="0BF2E3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3881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78937D3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6062C08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BF9F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FF97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28FC28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198F9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C5B66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1AA3A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7A75B2C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AE9AAD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2.16</w:t>
            </w:r>
            <w:r>
              <w:rPr>
                <w:rFonts w:hint="eastAsia" w:ascii="宋体" w:hAnsi="宋体" w:eastAsia="宋体" w:cs="宋体"/>
                <w:b/>
                <w:bCs/>
                <w:color w:val="000000"/>
                <w:kern w:val="0"/>
                <w:sz w:val="18"/>
                <w:szCs w:val="18"/>
              </w:rPr>
              <w:t>　</w:t>
            </w:r>
          </w:p>
        </w:tc>
      </w:tr>
      <w:tr w14:paraId="5263B0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BE1F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6EDBE7B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D1C6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E640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3CB1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48A69C8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E4A0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8B58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D35F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3BD3A2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F25EBE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D89F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55D0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162E15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1CFB3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CB471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ABAE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1A2E61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26F1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6B395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1FFE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703B1A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F21C0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CFA37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7801D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39CCB3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95222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A55B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A8D5F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2661B63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62AF71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096DF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FCED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3B2C4C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87357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12513B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516E8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07C49B5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99F7F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0C6A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E2B0D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0C0CF8A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8CC093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24377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CE590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7E56933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DE04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B82E1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1A8A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4A161D3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3728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12AA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2C24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6FDE5AD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343190D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D29AA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5472B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6FDD4A8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1733BB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7B8F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5371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4ADED3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B9766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2F3D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FFB9B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71E8E3E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E457A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EC3D2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4930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824BD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B78B93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6F03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D7D8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5EA65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C49F8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7112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A183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9EAEAA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1F0A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63868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A31B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6009DCA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5F0A1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5AD0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1530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24041F0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593215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D364C1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7AB6F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67BF6CB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24CEEA3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F01C0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DBAE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79D0EED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042D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951B22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81E1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13BC0F4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50FB69D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7C1F7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B1D616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7BC319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0C9AC3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445C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57F40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EB2016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A58AF9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2.16</w:t>
            </w:r>
            <w:r>
              <w:rPr>
                <w:rFonts w:hint="eastAsia" w:ascii="宋体" w:hAnsi="宋体" w:eastAsia="宋体" w:cs="宋体"/>
                <w:color w:val="000000"/>
                <w:kern w:val="0"/>
                <w:sz w:val="18"/>
                <w:szCs w:val="18"/>
              </w:rPr>
              <w:t>　</w:t>
            </w:r>
          </w:p>
        </w:tc>
      </w:tr>
      <w:tr w14:paraId="2D96C0A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A8E49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0801D21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1E13B1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35.36</w:t>
            </w:r>
            <w:r>
              <w:rPr>
                <w:rFonts w:hint="eastAsia" w:ascii="宋体" w:hAnsi="宋体" w:eastAsia="宋体" w:cs="宋体"/>
                <w:b/>
                <w:bCs/>
                <w:color w:val="000000"/>
                <w:kern w:val="0"/>
                <w:sz w:val="18"/>
                <w:szCs w:val="18"/>
              </w:rPr>
              <w:t>　</w:t>
            </w:r>
          </w:p>
        </w:tc>
      </w:tr>
      <w:tr w14:paraId="5BB2052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A7FD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49E21CD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4DE613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35149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4FDE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517F44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F9689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AD71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DBAC6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C46A1F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5A69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F68B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E8EB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3F90D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6106BDE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00CD6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3C9E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917260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28CFD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3.68</w:t>
            </w:r>
            <w:r>
              <w:rPr>
                <w:rFonts w:hint="eastAsia" w:ascii="宋体" w:hAnsi="宋体" w:eastAsia="宋体" w:cs="宋体"/>
                <w:color w:val="000000"/>
                <w:kern w:val="0"/>
                <w:sz w:val="18"/>
                <w:szCs w:val="18"/>
              </w:rPr>
              <w:t>　</w:t>
            </w:r>
          </w:p>
        </w:tc>
      </w:tr>
      <w:tr w14:paraId="739E7C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81D7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23EB121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2972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46796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D98F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69734E6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ECE3FD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11.86</w:t>
            </w:r>
            <w:r>
              <w:rPr>
                <w:rFonts w:hint="eastAsia" w:ascii="宋体" w:hAnsi="宋体" w:eastAsia="宋体" w:cs="宋体"/>
                <w:color w:val="000000"/>
                <w:kern w:val="0"/>
                <w:sz w:val="18"/>
                <w:szCs w:val="18"/>
              </w:rPr>
              <w:t>　</w:t>
            </w:r>
          </w:p>
        </w:tc>
      </w:tr>
      <w:tr w14:paraId="08FD73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8744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741754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4EA282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2D851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A96C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BB6DE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091549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3493F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7DD7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6B4264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6F686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FA8B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09C89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0D71030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5778E3">
            <w:pPr>
              <w:widowControl/>
              <w:spacing w:line="240" w:lineRule="auto"/>
              <w:jc w:val="right"/>
              <w:rPr>
                <w:rFonts w:ascii="宋体" w:hAnsi="宋体" w:eastAsia="宋体" w:cs="宋体"/>
                <w:color w:val="000000"/>
                <w:kern w:val="0"/>
                <w:sz w:val="18"/>
                <w:szCs w:val="18"/>
              </w:rPr>
            </w:pPr>
          </w:p>
        </w:tc>
      </w:tr>
      <w:tr w14:paraId="00E8C4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1CD9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68165C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DAE7F1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19.82</w:t>
            </w:r>
            <w:r>
              <w:rPr>
                <w:rFonts w:hint="eastAsia" w:ascii="宋体" w:hAnsi="宋体" w:eastAsia="宋体" w:cs="宋体"/>
                <w:color w:val="000000"/>
                <w:kern w:val="0"/>
                <w:sz w:val="18"/>
                <w:szCs w:val="18"/>
              </w:rPr>
              <w:t>　</w:t>
            </w:r>
          </w:p>
        </w:tc>
      </w:tr>
      <w:tr w14:paraId="4DF8EBF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BB16B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309B6E2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B6424C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9F512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2315A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78E23D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BE16C5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DFE44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B0F8B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171F1C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AFC41F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8627D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3ECF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6DAEA1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1A74B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87020E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CD3F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7787CF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60EA26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D10EB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B1BF5B">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367579A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6489DE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082863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FCA8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6A08376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0CD03E1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85BAF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612CE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413AEE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4B85F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EE5B5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9411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794327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FEB3EE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6F13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631D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1F55940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62E8E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C0EF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49B53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077BE4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B10DD0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54DE2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488C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0522DE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4A21329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61FEC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8A92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346A9F2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B65A75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180B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70BE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2BF6F8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F3299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D6F0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BE21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5C16A1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82AC7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08DD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9D0B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D77972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62E4EC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6197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3CC0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2A5CB3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492E38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EED4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CEE5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6C5157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740BF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7D7E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5E5452">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09D4B21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449B2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B6089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61DB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F2B90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361A42F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555FA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DC3D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0B0177B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AACDD1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B7C1B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65D6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18A5748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87787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B9937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42FC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142560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1A6EE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27095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F3FA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BB40B8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52E499C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581A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8A43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222BAB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C566B6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96D50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108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56EC405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FC9547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5F231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29EE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EF5CC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2D55928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48BE5F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2F24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5A1A5FC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F82BD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1E7B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4851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5A10E45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CAF5A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7D2C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1C85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4D77044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67344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0E46C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FB37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879941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35B4AA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6194BC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60A0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78FDAB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7BD86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8B78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B4319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07788A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D464CA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D0AEA9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19D1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69916E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C45F5D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0DEC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3117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4B7A49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F631F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2E91B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71AA8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44151EB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6F45352">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A0F4C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EC80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64BABD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B78D31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B0D9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B9731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62C21AC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D9312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134CD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A6D11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2F11381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3CE46A">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A06E7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6353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23F2B9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394655B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5BFB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B0C4F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1EB3411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0B7C8BD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75BE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6F7E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5964E8C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08601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ACE18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6DAB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568ADC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A9596B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813D6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80D3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B4F28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765700B">
            <w:pPr>
              <w:widowControl/>
              <w:spacing w:line="240" w:lineRule="auto"/>
              <w:jc w:val="right"/>
              <w:rPr>
                <w:rFonts w:ascii="宋体" w:hAnsi="宋体" w:eastAsia="宋体" w:cs="宋体"/>
                <w:kern w:val="0"/>
                <w:sz w:val="18"/>
                <w:szCs w:val="18"/>
              </w:rPr>
            </w:pPr>
          </w:p>
        </w:tc>
      </w:tr>
      <w:tr w14:paraId="657BDC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EBB9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774D330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3A94D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6E811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D205D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3AE9B120">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7DF37E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81EC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054E5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0D18091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EC710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84AB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8B2D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3CC6D54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FE9785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51C46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7F5DB5">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5B92C37">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A5DFDF3">
            <w:pPr>
              <w:widowControl/>
              <w:spacing w:line="240" w:lineRule="auto"/>
              <w:jc w:val="right"/>
              <w:rPr>
                <w:rFonts w:ascii="宋体" w:hAnsi="宋体" w:eastAsia="宋体" w:cs="宋体"/>
                <w:bCs/>
                <w:kern w:val="0"/>
                <w:sz w:val="18"/>
                <w:szCs w:val="18"/>
              </w:rPr>
            </w:pPr>
          </w:p>
        </w:tc>
      </w:tr>
      <w:tr w14:paraId="7864FB8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A1AF0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076E92A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4FDAA2F">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BA93C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813A2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111A37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16422A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B9DE6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C543C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56918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63E99F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5E851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26D8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7E6AE8C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BD2B72C">
            <w:pPr>
              <w:widowControl/>
              <w:spacing w:line="240" w:lineRule="auto"/>
              <w:jc w:val="right"/>
              <w:rPr>
                <w:rFonts w:ascii="宋体" w:hAnsi="宋体" w:eastAsia="宋体" w:cs="宋体"/>
                <w:kern w:val="0"/>
                <w:sz w:val="18"/>
                <w:szCs w:val="18"/>
              </w:rPr>
            </w:pPr>
          </w:p>
        </w:tc>
      </w:tr>
      <w:tr w14:paraId="382020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3913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2B51C8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057EB29F">
            <w:pPr>
              <w:widowControl/>
              <w:spacing w:line="240" w:lineRule="auto"/>
              <w:jc w:val="right"/>
              <w:rPr>
                <w:rFonts w:ascii="宋体" w:hAnsi="宋体" w:eastAsia="宋体" w:cs="宋体"/>
                <w:kern w:val="0"/>
                <w:sz w:val="18"/>
                <w:szCs w:val="18"/>
              </w:rPr>
            </w:pPr>
          </w:p>
        </w:tc>
      </w:tr>
      <w:tr w14:paraId="7F532B8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A87D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BBFB6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35A1C7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53292503">
      <w:pPr>
        <w:tabs>
          <w:tab w:val="left" w:pos="7513"/>
        </w:tabs>
        <w:adjustRightInd w:val="0"/>
        <w:snapToGrid w:val="0"/>
        <w:spacing w:line="600" w:lineRule="exact"/>
        <w:rPr>
          <w:rFonts w:hint="eastAsia" w:ascii="黑体" w:hAnsi="黑体" w:eastAsia="黑体"/>
          <w:sz w:val="32"/>
          <w:szCs w:val="32"/>
        </w:rPr>
      </w:pPr>
    </w:p>
    <w:p w14:paraId="7F22A7A6">
      <w:pPr>
        <w:tabs>
          <w:tab w:val="left" w:pos="7513"/>
        </w:tabs>
        <w:adjustRightInd w:val="0"/>
        <w:snapToGrid w:val="0"/>
        <w:spacing w:line="600" w:lineRule="exact"/>
        <w:rPr>
          <w:rFonts w:hint="eastAsia" w:ascii="黑体" w:hAnsi="黑体" w:eastAsia="黑体"/>
          <w:sz w:val="32"/>
          <w:szCs w:val="32"/>
        </w:rPr>
      </w:pPr>
    </w:p>
    <w:p w14:paraId="2217C02C">
      <w:pPr>
        <w:tabs>
          <w:tab w:val="left" w:pos="7513"/>
        </w:tabs>
        <w:adjustRightInd w:val="0"/>
        <w:snapToGrid w:val="0"/>
        <w:spacing w:line="600" w:lineRule="exact"/>
        <w:rPr>
          <w:rFonts w:hint="eastAsia" w:ascii="黑体" w:hAnsi="黑体" w:eastAsia="黑体"/>
          <w:sz w:val="32"/>
          <w:szCs w:val="32"/>
        </w:rPr>
      </w:pPr>
    </w:p>
    <w:p w14:paraId="035D1F61">
      <w:pPr>
        <w:tabs>
          <w:tab w:val="left" w:pos="7513"/>
        </w:tabs>
        <w:adjustRightInd w:val="0"/>
        <w:snapToGrid w:val="0"/>
        <w:spacing w:line="600" w:lineRule="exact"/>
        <w:rPr>
          <w:rFonts w:hint="eastAsia" w:ascii="黑体" w:hAnsi="黑体" w:eastAsia="黑体"/>
          <w:sz w:val="32"/>
          <w:szCs w:val="32"/>
        </w:rPr>
      </w:pPr>
    </w:p>
    <w:p w14:paraId="76EDC3DF">
      <w:pPr>
        <w:tabs>
          <w:tab w:val="left" w:pos="7513"/>
        </w:tabs>
        <w:adjustRightInd w:val="0"/>
        <w:snapToGrid w:val="0"/>
        <w:spacing w:line="600" w:lineRule="exact"/>
        <w:rPr>
          <w:rFonts w:hint="eastAsia" w:ascii="黑体" w:hAnsi="黑体" w:eastAsia="黑体"/>
          <w:sz w:val="32"/>
          <w:szCs w:val="32"/>
        </w:rPr>
      </w:pPr>
    </w:p>
    <w:p w14:paraId="5495268C">
      <w:pPr>
        <w:tabs>
          <w:tab w:val="left" w:pos="7513"/>
        </w:tabs>
        <w:adjustRightInd w:val="0"/>
        <w:snapToGrid w:val="0"/>
        <w:spacing w:line="600" w:lineRule="exact"/>
        <w:rPr>
          <w:rFonts w:hint="eastAsia" w:ascii="黑体" w:hAnsi="黑体" w:eastAsia="黑体"/>
          <w:sz w:val="32"/>
          <w:szCs w:val="32"/>
        </w:rPr>
      </w:pPr>
    </w:p>
    <w:p w14:paraId="7F73C95F">
      <w:pPr>
        <w:tabs>
          <w:tab w:val="left" w:pos="7513"/>
        </w:tabs>
        <w:adjustRightInd w:val="0"/>
        <w:snapToGrid w:val="0"/>
        <w:spacing w:line="600" w:lineRule="exact"/>
        <w:rPr>
          <w:rFonts w:hint="eastAsia" w:ascii="黑体" w:hAnsi="黑体" w:eastAsia="黑体"/>
          <w:sz w:val="32"/>
          <w:szCs w:val="32"/>
        </w:rPr>
      </w:pPr>
    </w:p>
    <w:p w14:paraId="49C3AFD2">
      <w:pPr>
        <w:tabs>
          <w:tab w:val="left" w:pos="7513"/>
        </w:tabs>
        <w:adjustRightInd w:val="0"/>
        <w:snapToGrid w:val="0"/>
        <w:spacing w:line="600" w:lineRule="exact"/>
        <w:rPr>
          <w:rFonts w:hint="eastAsia" w:ascii="黑体" w:hAnsi="黑体" w:eastAsia="黑体"/>
          <w:sz w:val="32"/>
          <w:szCs w:val="32"/>
        </w:rPr>
      </w:pPr>
    </w:p>
    <w:p w14:paraId="4BFF6EC8">
      <w:pPr>
        <w:tabs>
          <w:tab w:val="left" w:pos="7513"/>
        </w:tabs>
        <w:adjustRightInd w:val="0"/>
        <w:snapToGrid w:val="0"/>
        <w:spacing w:line="600" w:lineRule="exact"/>
        <w:rPr>
          <w:rFonts w:hint="eastAsia" w:ascii="黑体" w:hAnsi="黑体" w:eastAsia="黑体"/>
          <w:sz w:val="32"/>
          <w:szCs w:val="32"/>
        </w:rPr>
      </w:pPr>
    </w:p>
    <w:p w14:paraId="1A890E90">
      <w:pPr>
        <w:tabs>
          <w:tab w:val="left" w:pos="7513"/>
        </w:tabs>
        <w:adjustRightInd w:val="0"/>
        <w:snapToGrid w:val="0"/>
        <w:spacing w:line="600" w:lineRule="exact"/>
        <w:rPr>
          <w:rFonts w:hint="eastAsia" w:ascii="黑体" w:hAnsi="黑体" w:eastAsia="黑体"/>
          <w:sz w:val="32"/>
          <w:szCs w:val="32"/>
        </w:rPr>
      </w:pPr>
    </w:p>
    <w:p w14:paraId="01F15FFD">
      <w:pPr>
        <w:tabs>
          <w:tab w:val="left" w:pos="7513"/>
        </w:tabs>
        <w:adjustRightInd w:val="0"/>
        <w:snapToGrid w:val="0"/>
        <w:spacing w:line="600" w:lineRule="exact"/>
        <w:rPr>
          <w:rFonts w:hint="eastAsia" w:ascii="黑体" w:hAnsi="黑体" w:eastAsia="黑体"/>
          <w:sz w:val="32"/>
          <w:szCs w:val="32"/>
        </w:rPr>
      </w:pPr>
    </w:p>
    <w:p w14:paraId="14E73568">
      <w:pPr>
        <w:tabs>
          <w:tab w:val="left" w:pos="7513"/>
        </w:tabs>
        <w:adjustRightInd w:val="0"/>
        <w:snapToGrid w:val="0"/>
        <w:spacing w:line="600" w:lineRule="exact"/>
        <w:outlineLvl w:val="0"/>
        <w:rPr>
          <w:rFonts w:ascii="黑体" w:hAnsi="黑体" w:eastAsia="黑体"/>
          <w:sz w:val="32"/>
          <w:szCs w:val="32"/>
        </w:rPr>
      </w:pPr>
      <w:bookmarkStart w:id="15" w:name="_Toc25828"/>
      <w:r>
        <w:rPr>
          <w:rFonts w:hint="eastAsia" w:ascii="黑体" w:hAnsi="黑体" w:eastAsia="黑体"/>
          <w:sz w:val="32"/>
          <w:szCs w:val="32"/>
        </w:rPr>
        <w:t>十、一般公共预算“三公”经费支出预算表</w:t>
      </w:r>
      <w:bookmarkEnd w:id="15"/>
    </w:p>
    <w:tbl>
      <w:tblPr>
        <w:tblStyle w:val="6"/>
        <w:tblW w:w="7848" w:type="dxa"/>
        <w:tblInd w:w="93" w:type="dxa"/>
        <w:tblLayout w:type="autofit"/>
        <w:tblCellMar>
          <w:top w:w="0" w:type="dxa"/>
          <w:left w:w="108" w:type="dxa"/>
          <w:bottom w:w="0" w:type="dxa"/>
          <w:right w:w="108" w:type="dxa"/>
        </w:tblCellMar>
      </w:tblPr>
      <w:tblGrid>
        <w:gridCol w:w="4268"/>
        <w:gridCol w:w="3580"/>
      </w:tblGrid>
      <w:tr w14:paraId="51CC05FE">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3AD33F4B">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7E25EF7B">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2B07BFD2">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B17DFB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F729E5C">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A08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13DFAE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F7869D3">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177A358">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0C4AD6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FE33A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FC4BB1B">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1AA57A8B">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7EDA25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4806768">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227D9206">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FFF16C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360D7332">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34CE4474">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A221ECA">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4D6AFD94">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0D3BEC05">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3F1396B5">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560043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61126090">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281D3AA8">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3264EC9F">
      <w:pPr>
        <w:tabs>
          <w:tab w:val="left" w:pos="7513"/>
        </w:tabs>
        <w:adjustRightInd w:val="0"/>
        <w:snapToGrid w:val="0"/>
        <w:spacing w:line="600" w:lineRule="exact"/>
        <w:outlineLvl w:val="0"/>
        <w:rPr>
          <w:rFonts w:ascii="黑体" w:hAnsi="黑体" w:eastAsia="黑体"/>
          <w:sz w:val="32"/>
          <w:szCs w:val="32"/>
        </w:rPr>
      </w:pPr>
      <w:bookmarkStart w:id="16" w:name="_Toc32347"/>
      <w:r>
        <w:rPr>
          <w:rFonts w:hint="eastAsia" w:ascii="黑体" w:hAnsi="黑体" w:eastAsia="黑体"/>
          <w:sz w:val="32"/>
          <w:szCs w:val="32"/>
        </w:rPr>
        <w:t>十一、单位专项资金管理清单目录</w:t>
      </w:r>
      <w:bookmarkEnd w:id="16"/>
    </w:p>
    <w:tbl>
      <w:tblPr>
        <w:tblStyle w:val="6"/>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21398BB9">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50F22A3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年度单位专项资金管理清单目录</w:t>
            </w:r>
          </w:p>
        </w:tc>
      </w:tr>
      <w:tr w14:paraId="28006AA6">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38614AA1">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63E96E0A">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467EA992">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6058561">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4590974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18AD85F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09D6288">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789379EA">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66575B78">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22759CEA">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3858B66">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311D9B45">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7F766AA">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E5D119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4EC030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22D2A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014419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7723B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89A028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2FB23C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7F71815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96FC5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0E420B23">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63A24F3F">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5DAF568A">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51C6BBEF">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A5A6DD9">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678038C1">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3A7A5352">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16FE944">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074B9B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25A73F5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7CE3B75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487E212A">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0A57C4E">
            <w:pPr>
              <w:widowControl/>
              <w:spacing w:line="240" w:lineRule="auto"/>
              <w:jc w:val="left"/>
              <w:rPr>
                <w:rFonts w:ascii="宋体" w:hAnsi="宋体" w:eastAsia="宋体" w:cs="宋体"/>
                <w:b/>
                <w:bCs/>
                <w:color w:val="000000"/>
                <w:kern w:val="0"/>
                <w:sz w:val="22"/>
              </w:rPr>
            </w:pPr>
          </w:p>
        </w:tc>
      </w:tr>
      <w:tr w14:paraId="42D22C4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D6490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0EF109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314AD0E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6DB856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38713F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6B063F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186DB7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7EA4765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A8C4E8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65FCD4B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4808A008">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753AA8C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A28AF0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8748CB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6D49A96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6063C72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BFDC86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3C8D35D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7786A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3D6BC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1353C7C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430BE6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0E90F9B8">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2FC9F2C4">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060E9C7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8887B47">
      <w:pPr>
        <w:pStyle w:val="2"/>
        <w:jc w:val="center"/>
        <w:rPr>
          <w:rFonts w:ascii="黑体" w:hAnsi="黑体" w:eastAsia="黑体"/>
          <w:sz w:val="36"/>
          <w:szCs w:val="36"/>
          <w:lang w:eastAsia="zh-CN"/>
        </w:rPr>
      </w:pPr>
    </w:p>
    <w:p w14:paraId="4AD0994A">
      <w:pPr>
        <w:pStyle w:val="2"/>
        <w:jc w:val="center"/>
        <w:rPr>
          <w:rFonts w:ascii="黑体" w:hAnsi="黑体" w:eastAsia="黑体"/>
          <w:sz w:val="36"/>
          <w:szCs w:val="36"/>
          <w:lang w:eastAsia="zh-CN"/>
        </w:rPr>
      </w:pPr>
    </w:p>
    <w:p w14:paraId="0EFF736A">
      <w:pPr>
        <w:pStyle w:val="2"/>
        <w:jc w:val="center"/>
        <w:rPr>
          <w:rFonts w:ascii="黑体" w:hAnsi="黑体" w:eastAsia="黑体"/>
          <w:sz w:val="36"/>
          <w:szCs w:val="36"/>
          <w:lang w:eastAsia="zh-CN"/>
        </w:rPr>
      </w:pPr>
    </w:p>
    <w:p w14:paraId="0399E274">
      <w:pPr>
        <w:pStyle w:val="2"/>
        <w:jc w:val="center"/>
        <w:rPr>
          <w:rFonts w:ascii="黑体" w:hAnsi="黑体" w:eastAsia="黑体"/>
          <w:sz w:val="36"/>
          <w:szCs w:val="36"/>
          <w:lang w:eastAsia="zh-CN"/>
        </w:rPr>
      </w:pPr>
    </w:p>
    <w:p w14:paraId="6ABF09B1">
      <w:pPr>
        <w:pStyle w:val="2"/>
        <w:jc w:val="center"/>
        <w:rPr>
          <w:rFonts w:ascii="黑体" w:hAnsi="黑体" w:eastAsia="黑体"/>
          <w:sz w:val="36"/>
          <w:szCs w:val="36"/>
          <w:lang w:eastAsia="zh-CN"/>
        </w:rPr>
      </w:pPr>
    </w:p>
    <w:p w14:paraId="7AC36D0C">
      <w:pPr>
        <w:pStyle w:val="2"/>
        <w:jc w:val="center"/>
        <w:rPr>
          <w:rFonts w:ascii="黑体" w:hAnsi="黑体" w:eastAsia="黑体"/>
          <w:sz w:val="36"/>
          <w:szCs w:val="36"/>
          <w:lang w:eastAsia="zh-CN"/>
        </w:rPr>
      </w:pPr>
    </w:p>
    <w:p w14:paraId="2DE216FE">
      <w:pPr>
        <w:pStyle w:val="2"/>
        <w:jc w:val="center"/>
        <w:rPr>
          <w:rFonts w:ascii="黑体" w:hAnsi="黑体" w:eastAsia="黑体"/>
          <w:sz w:val="36"/>
          <w:szCs w:val="36"/>
          <w:lang w:eastAsia="zh-CN"/>
        </w:rPr>
      </w:pPr>
    </w:p>
    <w:p w14:paraId="2175F133">
      <w:pPr>
        <w:pStyle w:val="2"/>
        <w:jc w:val="both"/>
        <w:rPr>
          <w:rFonts w:ascii="黑体" w:hAnsi="黑体" w:eastAsia="黑体"/>
          <w:sz w:val="36"/>
          <w:szCs w:val="36"/>
          <w:lang w:eastAsia="zh-CN"/>
        </w:rPr>
        <w:sectPr>
          <w:pgSz w:w="16838" w:h="11906" w:orient="landscape"/>
          <w:pgMar w:top="1800" w:right="1440" w:bottom="1800" w:left="1440" w:header="851" w:footer="992" w:gutter="0"/>
          <w:cols w:space="425" w:num="1"/>
          <w:docGrid w:type="lines" w:linePitch="312" w:charSpace="0"/>
        </w:sectPr>
      </w:pPr>
    </w:p>
    <w:p w14:paraId="42B95A2C">
      <w:pPr>
        <w:pStyle w:val="2"/>
        <w:jc w:val="both"/>
        <w:rPr>
          <w:rFonts w:ascii="黑体" w:hAnsi="黑体" w:eastAsia="黑体"/>
          <w:sz w:val="36"/>
          <w:szCs w:val="36"/>
          <w:lang w:eastAsia="zh-CN"/>
        </w:rPr>
      </w:pPr>
    </w:p>
    <w:p w14:paraId="0CF41ECB">
      <w:pPr>
        <w:pStyle w:val="2"/>
        <w:jc w:val="both"/>
        <w:rPr>
          <w:rFonts w:ascii="黑体" w:hAnsi="黑体" w:eastAsia="黑体"/>
          <w:sz w:val="36"/>
          <w:szCs w:val="36"/>
          <w:lang w:eastAsia="zh-CN"/>
        </w:rPr>
      </w:pPr>
    </w:p>
    <w:p w14:paraId="05FFDC8F">
      <w:pPr>
        <w:pStyle w:val="2"/>
        <w:jc w:val="center"/>
        <w:rPr>
          <w:rFonts w:ascii="黑体" w:hAnsi="黑体" w:eastAsia="黑体"/>
          <w:sz w:val="36"/>
          <w:szCs w:val="36"/>
          <w:lang w:eastAsia="zh-CN"/>
        </w:rPr>
      </w:pPr>
    </w:p>
    <w:p w14:paraId="27F1550B">
      <w:pPr>
        <w:pStyle w:val="2"/>
        <w:jc w:val="center"/>
        <w:rPr>
          <w:rFonts w:ascii="黑体" w:hAnsi="黑体" w:eastAsia="黑体"/>
          <w:sz w:val="36"/>
          <w:szCs w:val="36"/>
          <w:lang w:eastAsia="zh-CN"/>
        </w:rPr>
      </w:pPr>
    </w:p>
    <w:p w14:paraId="07BC06E0">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397B67E1">
      <w:pPr>
        <w:pStyle w:val="2"/>
        <w:jc w:val="center"/>
        <w:outlineLvl w:val="0"/>
        <w:rPr>
          <w:rFonts w:ascii="黑体" w:hAnsi="黑体" w:eastAsia="黑体"/>
          <w:sz w:val="56"/>
          <w:szCs w:val="36"/>
          <w:lang w:eastAsia="zh-CN"/>
        </w:rPr>
      </w:pPr>
      <w:bookmarkStart w:id="17" w:name="_Toc22846"/>
      <w:r>
        <w:rPr>
          <w:rFonts w:hint="eastAsia" w:ascii="黑体" w:hAnsi="黑体" w:eastAsia="黑体"/>
          <w:sz w:val="56"/>
          <w:szCs w:val="36"/>
          <w:lang w:eastAsia="zh-CN"/>
        </w:rPr>
        <w:t>2026年度单位预算情况说明</w:t>
      </w:r>
      <w:bookmarkEnd w:id="17"/>
    </w:p>
    <w:p w14:paraId="7E8055D3">
      <w:pPr>
        <w:ind w:firstLine="640" w:firstLineChars="200"/>
        <w:rPr>
          <w:rFonts w:ascii="仿宋" w:hAnsi="仿宋" w:eastAsia="仿宋" w:cs="仿宋_GB2312"/>
          <w:sz w:val="32"/>
          <w:szCs w:val="32"/>
        </w:rPr>
      </w:pPr>
    </w:p>
    <w:p w14:paraId="39C3C900">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7AB319BC">
      <w:pPr>
        <w:tabs>
          <w:tab w:val="left" w:pos="7513"/>
        </w:tabs>
        <w:adjustRightInd w:val="0"/>
        <w:snapToGrid w:val="0"/>
        <w:spacing w:line="600" w:lineRule="exact"/>
        <w:ind w:firstLine="640" w:firstLineChars="200"/>
        <w:outlineLvl w:val="0"/>
        <w:rPr>
          <w:rFonts w:ascii="黑体" w:hAnsi="黑体" w:eastAsia="黑体"/>
          <w:sz w:val="32"/>
          <w:szCs w:val="32"/>
        </w:rPr>
      </w:pPr>
      <w:bookmarkStart w:id="18" w:name="_Toc19313"/>
      <w:r>
        <w:rPr>
          <w:rFonts w:hint="eastAsia" w:ascii="黑体" w:hAnsi="黑体" w:eastAsia="黑体"/>
          <w:sz w:val="32"/>
          <w:szCs w:val="32"/>
        </w:rPr>
        <w:t>一、预算收支总体情况</w:t>
      </w:r>
      <w:bookmarkEnd w:id="18"/>
    </w:p>
    <w:p w14:paraId="06067365">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val="en-US" w:eastAsia="zh-CN"/>
        </w:rPr>
        <w:t>漳平职业中专</w:t>
      </w:r>
      <w:bookmarkStart w:id="27" w:name="_GoBack"/>
      <w:bookmarkEnd w:id="27"/>
      <w:r>
        <w:rPr>
          <w:rFonts w:hint="eastAsia" w:ascii="仿宋" w:hAnsi="仿宋" w:eastAsia="仿宋"/>
          <w:sz w:val="32"/>
          <w:szCs w:val="32"/>
          <w:lang w:val="en-US" w:eastAsia="zh-CN"/>
        </w:rPr>
        <w:t>学校</w:t>
      </w:r>
      <w:r>
        <w:rPr>
          <w:rFonts w:hint="eastAsia" w:ascii="仿宋" w:hAnsi="仿宋" w:eastAsia="仿宋"/>
          <w:sz w:val="32"/>
          <w:szCs w:val="32"/>
        </w:rPr>
        <w:t>单位收入预算为</w:t>
      </w:r>
      <w:r>
        <w:rPr>
          <w:rFonts w:hint="eastAsia" w:ascii="仿宋" w:hAnsi="仿宋" w:eastAsia="仿宋" w:cs="仿宋_GB2312"/>
          <w:sz w:val="32"/>
          <w:szCs w:val="32"/>
          <w:lang w:val="en-US" w:eastAsia="zh-CN"/>
        </w:rPr>
        <w:t>1577.67</w:t>
      </w:r>
      <w:r>
        <w:rPr>
          <w:rFonts w:hint="eastAsia" w:ascii="仿宋" w:hAnsi="仿宋" w:eastAsia="仿宋"/>
          <w:sz w:val="32"/>
          <w:szCs w:val="32"/>
        </w:rPr>
        <w:t>万元，比上年增加</w:t>
      </w:r>
      <w:r>
        <w:rPr>
          <w:rFonts w:hint="eastAsia" w:ascii="仿宋" w:hAnsi="仿宋" w:eastAsia="仿宋"/>
          <w:sz w:val="32"/>
          <w:szCs w:val="32"/>
          <w:lang w:val="en-US" w:eastAsia="zh-CN"/>
        </w:rPr>
        <w:t>102.23</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学生人数增加，增加综合高中班</w:t>
      </w:r>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1577.67</w:t>
      </w:r>
      <w:r>
        <w:rPr>
          <w:rFonts w:hint="eastAsia" w:ascii="仿宋" w:hAnsi="仿宋" w:eastAsia="仿宋"/>
          <w:sz w:val="32"/>
          <w:szCs w:val="32"/>
        </w:rPr>
        <w:t>万元。</w:t>
      </w:r>
    </w:p>
    <w:p w14:paraId="67A89189">
      <w:pPr>
        <w:tabs>
          <w:tab w:val="left" w:pos="7513"/>
        </w:tabs>
        <w:adjustRightInd w:val="0"/>
        <w:snapToGrid w:val="0"/>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1577.67</w:t>
      </w:r>
      <w:r>
        <w:rPr>
          <w:rFonts w:hint="eastAsia" w:ascii="仿宋" w:hAnsi="仿宋" w:eastAsia="仿宋"/>
          <w:sz w:val="32"/>
          <w:szCs w:val="32"/>
        </w:rPr>
        <w:t>万元，比上年增加</w:t>
      </w:r>
      <w:r>
        <w:rPr>
          <w:rFonts w:hint="eastAsia" w:ascii="仿宋" w:hAnsi="仿宋" w:eastAsia="仿宋"/>
          <w:sz w:val="32"/>
          <w:szCs w:val="32"/>
          <w:lang w:val="en-US" w:eastAsia="zh-CN"/>
        </w:rPr>
        <w:t>102.23</w:t>
      </w:r>
      <w:r>
        <w:rPr>
          <w:rFonts w:hint="eastAsia" w:ascii="仿宋" w:hAnsi="仿宋" w:eastAsia="仿宋"/>
          <w:sz w:val="32"/>
          <w:szCs w:val="32"/>
        </w:rPr>
        <w:t>万元，主要原因是</w:t>
      </w:r>
      <w:r>
        <w:rPr>
          <w:rFonts w:hint="eastAsia" w:ascii="仿宋" w:hAnsi="仿宋" w:eastAsia="仿宋" w:cs="仿宋_GB2312"/>
          <w:sz w:val="32"/>
          <w:szCs w:val="32"/>
          <w:lang w:val="en-US" w:eastAsia="zh-CN"/>
        </w:rPr>
        <w:t>学生人数增加，增加综合高中班</w:t>
      </w:r>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1577.67</w:t>
      </w:r>
      <w:r>
        <w:rPr>
          <w:rFonts w:hint="eastAsia" w:ascii="仿宋" w:hAnsi="仿宋" w:eastAsia="仿宋"/>
          <w:sz w:val="32"/>
          <w:szCs w:val="32"/>
        </w:rPr>
        <w:t>万元</w:t>
      </w:r>
      <w:r>
        <w:rPr>
          <w:rFonts w:hint="eastAsia" w:ascii="仿宋" w:hAnsi="仿宋" w:eastAsia="仿宋"/>
          <w:sz w:val="32"/>
          <w:szCs w:val="32"/>
          <w:lang w:eastAsia="zh-CN"/>
        </w:rPr>
        <w:t>。</w:t>
      </w:r>
    </w:p>
    <w:p w14:paraId="02E7B6A6">
      <w:pPr>
        <w:tabs>
          <w:tab w:val="left" w:pos="7513"/>
        </w:tabs>
        <w:adjustRightInd w:val="0"/>
        <w:snapToGrid w:val="0"/>
        <w:spacing w:line="600" w:lineRule="exact"/>
        <w:ind w:firstLine="640" w:firstLineChars="200"/>
        <w:outlineLvl w:val="0"/>
        <w:rPr>
          <w:rFonts w:ascii="黑体" w:hAnsi="黑体" w:eastAsia="黑体"/>
          <w:sz w:val="32"/>
          <w:szCs w:val="32"/>
        </w:rPr>
      </w:pPr>
      <w:bookmarkStart w:id="19" w:name="_Toc16946"/>
      <w:r>
        <w:rPr>
          <w:rFonts w:hint="eastAsia" w:ascii="黑体" w:hAnsi="黑体" w:eastAsia="黑体"/>
          <w:sz w:val="32"/>
          <w:szCs w:val="32"/>
        </w:rPr>
        <w:t>二、一般公共预算拨款支出情况</w:t>
      </w:r>
      <w:bookmarkEnd w:id="19"/>
    </w:p>
    <w:p w14:paraId="7219FD3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1577.67</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102.23</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6.93</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lang w:val="en-US" w:eastAsia="zh-CN"/>
        </w:rPr>
        <w:t>学生人数增加，增加综合高中班</w:t>
      </w:r>
      <w:r>
        <w:rPr>
          <w:rFonts w:hint="eastAsia" w:ascii="仿宋" w:hAnsi="仿宋" w:eastAsia="仿宋" w:cs="仿宋_GB2312"/>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p>
    <w:p w14:paraId="06FA65FC">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2050302</w:t>
      </w:r>
      <w:r>
        <w:rPr>
          <w:rFonts w:hint="eastAsia" w:ascii="仿宋" w:hAnsi="仿宋" w:eastAsia="仿宋" w:cs="仿宋_GB2312"/>
          <w:sz w:val="32"/>
          <w:szCs w:val="32"/>
        </w:rPr>
        <w:t>-</w:t>
      </w:r>
      <w:r>
        <w:rPr>
          <w:rFonts w:hint="eastAsia" w:ascii="仿宋" w:hAnsi="仿宋" w:eastAsia="仿宋" w:cs="仿宋_GB2312"/>
          <w:sz w:val="32"/>
          <w:szCs w:val="32"/>
          <w:lang w:val="en-US" w:eastAsia="zh-CN"/>
        </w:rPr>
        <w:t>中等职业教育1577.67</w:t>
      </w:r>
      <w:r>
        <w:rPr>
          <w:rFonts w:hint="eastAsia" w:ascii="仿宋" w:hAnsi="仿宋" w:eastAsia="仿宋" w:cs="仿宋_GB2312"/>
          <w:sz w:val="32"/>
          <w:szCs w:val="32"/>
        </w:rPr>
        <w:t>万元。主要用于</w:t>
      </w:r>
      <w:r>
        <w:rPr>
          <w:rFonts w:hint="eastAsia" w:ascii="仿宋" w:hAnsi="仿宋" w:eastAsia="仿宋" w:cs="仿宋_GB2312"/>
          <w:sz w:val="32"/>
          <w:szCs w:val="32"/>
          <w:lang w:val="en-US" w:eastAsia="zh-CN"/>
        </w:rPr>
        <w:t>中职</w:t>
      </w:r>
      <w:r>
        <w:rPr>
          <w:rFonts w:hint="eastAsia" w:ascii="仿宋" w:hAnsi="仿宋" w:eastAsia="仿宋" w:cs="仿宋_GB2312"/>
          <w:sz w:val="32"/>
          <w:szCs w:val="32"/>
        </w:rPr>
        <w:t>教育人员支出、对个人和家庭的补助支出、公用支出。</w:t>
      </w:r>
    </w:p>
    <w:p w14:paraId="6E1D5E2F">
      <w:pPr>
        <w:tabs>
          <w:tab w:val="left" w:pos="7513"/>
        </w:tabs>
        <w:adjustRightInd w:val="0"/>
        <w:snapToGrid w:val="0"/>
        <w:spacing w:line="600" w:lineRule="exact"/>
        <w:ind w:firstLine="640" w:firstLineChars="200"/>
        <w:outlineLvl w:val="0"/>
        <w:rPr>
          <w:rFonts w:ascii="黑体" w:hAnsi="黑体" w:eastAsia="黑体"/>
          <w:sz w:val="32"/>
          <w:szCs w:val="32"/>
        </w:rPr>
      </w:pPr>
      <w:bookmarkStart w:id="20" w:name="_Toc13331"/>
      <w:r>
        <w:rPr>
          <w:rFonts w:hint="eastAsia" w:ascii="黑体" w:hAnsi="黑体" w:eastAsia="黑体"/>
          <w:sz w:val="32"/>
          <w:szCs w:val="32"/>
        </w:rPr>
        <w:t>三、政府性基金预算拨款支出情况</w:t>
      </w:r>
      <w:bookmarkEnd w:id="20"/>
    </w:p>
    <w:p w14:paraId="5E5554B3">
      <w:pPr>
        <w:tabs>
          <w:tab w:val="left" w:pos="7513"/>
        </w:tabs>
        <w:adjustRightInd w:val="0"/>
        <w:snapToGrid w:val="0"/>
        <w:spacing w:line="600" w:lineRule="exact"/>
        <w:ind w:firstLine="640" w:firstLineChars="200"/>
        <w:rPr>
          <w:rFonts w:hint="eastAsia" w:ascii="楷体" w:hAnsi="楷体" w:eastAsia="楷体"/>
          <w:sz w:val="32"/>
          <w:szCs w:val="32"/>
          <w:lang w:eastAsia="zh-CN"/>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r>
        <w:rPr>
          <w:rFonts w:hint="eastAsia" w:ascii="楷体" w:hAnsi="楷体" w:eastAsia="楷体" w:cs="仿宋_GB2312"/>
          <w:sz w:val="32"/>
          <w:szCs w:val="32"/>
          <w:lang w:eastAsia="zh-CN"/>
        </w:rPr>
        <w:t>。</w:t>
      </w:r>
    </w:p>
    <w:p w14:paraId="42912620">
      <w:pPr>
        <w:tabs>
          <w:tab w:val="left" w:pos="7513"/>
        </w:tabs>
        <w:adjustRightInd w:val="0"/>
        <w:snapToGrid w:val="0"/>
        <w:spacing w:line="600" w:lineRule="exact"/>
        <w:ind w:firstLine="640" w:firstLineChars="200"/>
        <w:outlineLvl w:val="0"/>
        <w:rPr>
          <w:rFonts w:ascii="黑体" w:hAnsi="黑体" w:eastAsia="黑体" w:cs="仿宋_GB2312"/>
          <w:bCs/>
          <w:sz w:val="32"/>
          <w:szCs w:val="32"/>
        </w:rPr>
      </w:pPr>
      <w:bookmarkStart w:id="21" w:name="_Toc24952"/>
      <w:r>
        <w:rPr>
          <w:rFonts w:hint="eastAsia" w:ascii="黑体" w:hAnsi="黑体" w:eastAsia="黑体" w:cs="仿宋_GB2312"/>
          <w:bCs/>
          <w:sz w:val="32"/>
          <w:szCs w:val="32"/>
        </w:rPr>
        <w:t>四、国有资本经营预算拨款支出情况</w:t>
      </w:r>
      <w:bookmarkEnd w:id="21"/>
    </w:p>
    <w:p w14:paraId="2716DE7A">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18A97851">
      <w:pPr>
        <w:tabs>
          <w:tab w:val="left" w:pos="7513"/>
        </w:tabs>
        <w:adjustRightInd w:val="0"/>
        <w:snapToGrid w:val="0"/>
        <w:spacing w:line="600" w:lineRule="exact"/>
        <w:ind w:firstLine="640" w:firstLineChars="200"/>
        <w:outlineLvl w:val="0"/>
        <w:rPr>
          <w:rFonts w:ascii="黑体" w:hAnsi="黑体" w:eastAsia="黑体"/>
          <w:sz w:val="32"/>
          <w:szCs w:val="32"/>
        </w:rPr>
      </w:pPr>
      <w:bookmarkStart w:id="22" w:name="_Toc32735"/>
      <w:r>
        <w:rPr>
          <w:rFonts w:hint="eastAsia" w:ascii="黑体" w:hAnsi="黑体" w:eastAsia="黑体"/>
          <w:sz w:val="32"/>
          <w:szCs w:val="32"/>
        </w:rPr>
        <w:t>五、一般公共预算拨款基本支出情况</w:t>
      </w:r>
      <w:bookmarkEnd w:id="22"/>
    </w:p>
    <w:p w14:paraId="1E051DD9">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仿宋_GB2312"/>
          <w:sz w:val="32"/>
          <w:szCs w:val="32"/>
          <w:lang w:val="en-US" w:eastAsia="zh-CN"/>
        </w:rPr>
        <w:t>2026</w:t>
      </w:r>
      <w:r>
        <w:rPr>
          <w:rFonts w:hint="eastAsia" w:ascii="仿宋" w:hAnsi="仿宋" w:eastAsia="仿宋" w:cs="仿宋_GB2312"/>
          <w:sz w:val="32"/>
          <w:szCs w:val="32"/>
        </w:rPr>
        <w:t>年度一般公共预算拨款基本支出</w:t>
      </w:r>
      <w:r>
        <w:rPr>
          <w:rFonts w:hint="eastAsia" w:ascii="仿宋" w:hAnsi="仿宋" w:eastAsia="仿宋" w:cs="仿宋_GB2312"/>
          <w:sz w:val="32"/>
          <w:szCs w:val="32"/>
          <w:lang w:val="en-US" w:eastAsia="zh-CN"/>
        </w:rPr>
        <w:t>1577.67</w:t>
      </w:r>
      <w:r>
        <w:rPr>
          <w:rFonts w:hint="eastAsia" w:ascii="仿宋" w:hAnsi="仿宋" w:eastAsia="仿宋" w:cs="仿宋_GB2312"/>
          <w:sz w:val="32"/>
          <w:szCs w:val="32"/>
        </w:rPr>
        <w:t>万元，其中：</w:t>
      </w:r>
    </w:p>
    <w:p w14:paraId="42FE8E1A">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1540.15</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7DA507B">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2.16</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47D2B0E8">
      <w:pPr>
        <w:tabs>
          <w:tab w:val="left" w:pos="7513"/>
        </w:tabs>
        <w:adjustRightInd w:val="0"/>
        <w:snapToGrid w:val="0"/>
        <w:spacing w:line="600" w:lineRule="exact"/>
        <w:ind w:firstLine="640" w:firstLineChars="200"/>
        <w:outlineLvl w:val="0"/>
        <w:rPr>
          <w:rFonts w:ascii="黑体" w:hAnsi="黑体" w:eastAsia="黑体"/>
          <w:sz w:val="32"/>
          <w:szCs w:val="32"/>
        </w:rPr>
      </w:pPr>
      <w:bookmarkStart w:id="23" w:name="_Toc25043"/>
      <w:r>
        <w:rPr>
          <w:rFonts w:hint="eastAsia" w:ascii="黑体" w:hAnsi="黑体" w:eastAsia="黑体"/>
          <w:sz w:val="32"/>
          <w:szCs w:val="32"/>
        </w:rPr>
        <w:t>六、一般公共预算“三公”经费支出情况</w:t>
      </w:r>
      <w:bookmarkEnd w:id="23"/>
    </w:p>
    <w:p w14:paraId="75170F5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3A185E46">
      <w:pPr>
        <w:widowControl/>
        <w:adjustRightInd w:val="0"/>
        <w:snapToGrid w:val="0"/>
        <w:spacing w:line="600" w:lineRule="exact"/>
        <w:ind w:firstLine="660"/>
        <w:rPr>
          <w:rFonts w:hint="eastAsia" w:ascii="仿宋" w:hAnsi="仿宋" w:eastAsia="仿宋" w:cs="仿宋_GB2312"/>
          <w:kern w:val="0"/>
          <w:sz w:val="32"/>
          <w:szCs w:val="32"/>
          <w:lang w:val="en-US" w:eastAsia="zh-CN"/>
        </w:rPr>
      </w:pPr>
      <w:r>
        <w:rPr>
          <w:rFonts w:hint="eastAsia" w:ascii="仿宋" w:hAnsi="仿宋" w:eastAsia="仿宋" w:cs="宋体"/>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kern w:val="0"/>
          <w:sz w:val="32"/>
          <w:szCs w:val="32"/>
          <w:lang w:val="en-US" w:eastAsia="zh-CN"/>
        </w:rPr>
        <w:t>与上年持平。</w:t>
      </w:r>
    </w:p>
    <w:p w14:paraId="64138B37">
      <w:pPr>
        <w:widowControl/>
        <w:adjustRightInd w:val="0"/>
        <w:snapToGrid w:val="0"/>
        <w:spacing w:line="600" w:lineRule="exact"/>
        <w:ind w:firstLine="660"/>
        <w:rPr>
          <w:rFonts w:ascii="楷体" w:hAnsi="楷体" w:eastAsia="楷体" w:cs="宋体"/>
          <w:b/>
          <w:bCs/>
          <w:kern w:val="0"/>
          <w:sz w:val="32"/>
          <w:szCs w:val="32"/>
        </w:rPr>
      </w:pPr>
      <w:r>
        <w:rPr>
          <w:rFonts w:hint="eastAsia" w:ascii="仿宋" w:hAnsi="仿宋" w:eastAsia="仿宋" w:cs="仿宋_GB2312"/>
          <w:sz w:val="32"/>
          <w:szCs w:val="32"/>
        </w:rPr>
        <w:t>。</w:t>
      </w: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3B9C5908">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宋体"/>
          <w:kern w:val="0"/>
          <w:sz w:val="32"/>
          <w:szCs w:val="32"/>
          <w:lang w:val="en-US" w:eastAsia="zh-CN"/>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r>
        <w:rPr>
          <w:rFonts w:hint="eastAsia" w:ascii="仿宋" w:hAnsi="仿宋" w:eastAsia="仿宋" w:cs="仿宋_GB2312"/>
          <w:kern w:val="0"/>
          <w:sz w:val="32"/>
          <w:szCs w:val="32"/>
          <w:lang w:val="en-US" w:eastAsia="zh-CN"/>
        </w:rPr>
        <w:t>与上年持平。</w:t>
      </w:r>
    </w:p>
    <w:p w14:paraId="222C313D">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4CAD95CE">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6</w:t>
      </w:r>
      <w:r>
        <w:rPr>
          <w:rFonts w:hint="eastAsia" w:ascii="仿宋" w:hAnsi="仿宋" w:eastAsia="仿宋" w:cs="宋体"/>
          <w:kern w:val="0"/>
          <w:sz w:val="32"/>
          <w:szCs w:val="32"/>
        </w:rPr>
        <w:t>年预算安排0万元，其中：公务用车运行费0万元，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w:t>
      </w:r>
      <w:r>
        <w:rPr>
          <w:rFonts w:hint="eastAsia" w:ascii="仿宋" w:hAnsi="仿宋" w:eastAsia="仿宋" w:cs="宋体"/>
          <w:kern w:val="0"/>
          <w:sz w:val="32"/>
          <w:szCs w:val="32"/>
        </w:rPr>
        <w:t>公务用车购置费0万元，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增长0%，与上年持平。主要原因是:严格执行中央八项规定精神，严格控制公务用车费用。</w:t>
      </w:r>
    </w:p>
    <w:p w14:paraId="4459513C">
      <w:pPr>
        <w:spacing w:line="600" w:lineRule="exact"/>
        <w:ind w:firstLine="640" w:firstLineChars="200"/>
        <w:outlineLvl w:val="0"/>
        <w:rPr>
          <w:rFonts w:ascii="黑体" w:hAnsi="黑体" w:eastAsia="黑体"/>
          <w:sz w:val="32"/>
          <w:szCs w:val="32"/>
        </w:rPr>
      </w:pPr>
      <w:bookmarkStart w:id="24" w:name="_Toc12715"/>
      <w:r>
        <w:rPr>
          <w:rFonts w:hint="eastAsia" w:ascii="黑体" w:hAnsi="黑体" w:eastAsia="黑体"/>
          <w:sz w:val="32"/>
          <w:szCs w:val="32"/>
        </w:rPr>
        <w:t>七、预算绩效目标情况</w:t>
      </w:r>
      <w:bookmarkEnd w:id="24"/>
    </w:p>
    <w:p w14:paraId="4BE59219">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7C2BED3A">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漳平职业中专学校</w:t>
      </w:r>
      <w:r>
        <w:rPr>
          <w:rFonts w:hint="eastAsia" w:ascii="仿宋" w:hAnsi="仿宋" w:eastAsia="仿宋" w:cs="仿宋_GB2312"/>
          <w:kern w:val="0"/>
          <w:sz w:val="32"/>
          <w:szCs w:val="32"/>
        </w:rPr>
        <w:t>按照全面实施预算绩效管理的要求，编制绩效目标并公开。</w:t>
      </w:r>
    </w:p>
    <w:p w14:paraId="7178A8A2">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22B61C70">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1EDE47A4">
      <w:pPr>
        <w:spacing w:line="590" w:lineRule="exact"/>
        <w:ind w:firstLine="640" w:firstLineChars="200"/>
        <w:rPr>
          <w:rFonts w:hint="eastAsia" w:ascii="楷体" w:hAnsi="楷体" w:eastAsia="楷体" w:cs="楷体"/>
          <w:kern w:val="0"/>
          <w:sz w:val="32"/>
          <w:szCs w:val="32"/>
          <w:lang w:eastAsia="zh-CN"/>
        </w:rPr>
      </w:pPr>
      <w:r>
        <w:rPr>
          <w:rFonts w:hint="eastAsia" w:ascii="楷体" w:hAnsi="楷体" w:eastAsia="楷体" w:cs="楷体"/>
          <w:kern w:val="0"/>
          <w:sz w:val="32"/>
          <w:szCs w:val="32"/>
        </w:rPr>
        <w:t>本单位无项目支出绩效目标表</w:t>
      </w:r>
      <w:r>
        <w:rPr>
          <w:rFonts w:hint="eastAsia" w:ascii="楷体" w:hAnsi="楷体" w:eastAsia="楷体" w:cs="楷体"/>
          <w:kern w:val="0"/>
          <w:sz w:val="32"/>
          <w:szCs w:val="32"/>
          <w:lang w:eastAsia="zh-CN"/>
        </w:rPr>
        <w:t>。</w:t>
      </w:r>
    </w:p>
    <w:p w14:paraId="241EB7C4">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3BD9390B">
      <w:pPr>
        <w:spacing w:line="590" w:lineRule="exact"/>
        <w:ind w:firstLine="640" w:firstLineChars="200"/>
        <w:rPr>
          <w:rFonts w:hint="eastAsia" w:ascii="楷体" w:hAnsi="楷体" w:eastAsia="楷体" w:cs="楷体"/>
          <w:kern w:val="0"/>
          <w:sz w:val="32"/>
          <w:szCs w:val="32"/>
          <w:lang w:eastAsia="zh-CN"/>
        </w:rPr>
      </w:pPr>
      <w:r>
        <w:rPr>
          <w:rFonts w:hint="eastAsia" w:ascii="楷体" w:hAnsi="楷体" w:eastAsia="楷体" w:cs="楷体"/>
          <w:kern w:val="0"/>
          <w:sz w:val="32"/>
          <w:szCs w:val="32"/>
        </w:rPr>
        <w:t>本单位无其他需要说明的绩效目标情况</w:t>
      </w:r>
      <w:r>
        <w:rPr>
          <w:rFonts w:hint="eastAsia" w:ascii="楷体" w:hAnsi="楷体" w:eastAsia="楷体" w:cs="楷体"/>
          <w:kern w:val="0"/>
          <w:sz w:val="32"/>
          <w:szCs w:val="32"/>
          <w:lang w:eastAsia="zh-CN"/>
        </w:rPr>
        <w:t>。</w:t>
      </w:r>
    </w:p>
    <w:p w14:paraId="460D47A4">
      <w:pPr>
        <w:spacing w:line="600" w:lineRule="exact"/>
        <w:outlineLvl w:val="0"/>
        <w:rPr>
          <w:rFonts w:ascii="黑体" w:hAnsi="黑体" w:eastAsia="黑体"/>
          <w:sz w:val="32"/>
          <w:szCs w:val="32"/>
        </w:rPr>
      </w:pPr>
      <w:r>
        <w:rPr>
          <w:rFonts w:hint="eastAsia" w:ascii="黑体" w:hAnsi="黑体" w:eastAsia="黑体"/>
          <w:sz w:val="32"/>
          <w:szCs w:val="32"/>
        </w:rPr>
        <w:t xml:space="preserve">    </w:t>
      </w:r>
      <w:bookmarkStart w:id="25" w:name="_Toc6521"/>
      <w:r>
        <w:rPr>
          <w:rFonts w:hint="eastAsia" w:ascii="黑体" w:hAnsi="黑体" w:eastAsia="黑体"/>
          <w:sz w:val="32"/>
          <w:szCs w:val="32"/>
        </w:rPr>
        <w:t>八、其他重要事项说明</w:t>
      </w:r>
      <w:bookmarkEnd w:id="25"/>
    </w:p>
    <w:p w14:paraId="58E21046">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39733621">
      <w:pPr>
        <w:spacing w:line="600" w:lineRule="exact"/>
        <w:ind w:firstLine="640" w:firstLineChars="200"/>
        <w:rPr>
          <w:rFonts w:ascii="楷体" w:hAnsi="楷体" w:eastAsia="楷体"/>
          <w:sz w:val="32"/>
          <w:szCs w:val="32"/>
        </w:rPr>
      </w:pPr>
      <w:r>
        <w:rPr>
          <w:rFonts w:hint="eastAsia" w:ascii="楷体" w:hAnsi="楷体" w:eastAsia="楷体"/>
          <w:sz w:val="32"/>
          <w:szCs w:val="32"/>
        </w:rPr>
        <w:t>本单位没有机关运行经费</w:t>
      </w:r>
    </w:p>
    <w:p w14:paraId="2ABAFCB3">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35D3830C">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r>
        <w:rPr>
          <w:rFonts w:hint="eastAsia" w:ascii="楷体" w:hAnsi="楷体" w:eastAsia="楷体"/>
          <w:sz w:val="32"/>
          <w:szCs w:val="32"/>
          <w:lang w:eastAsia="zh-CN"/>
        </w:rPr>
        <w:t>。</w:t>
      </w:r>
    </w:p>
    <w:p w14:paraId="6F1C87DC">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E7C694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年12月31日，</w:t>
      </w:r>
      <w:r>
        <w:rPr>
          <w:rFonts w:hint="eastAsia" w:ascii="仿宋" w:hAnsi="仿宋" w:eastAsia="仿宋" w:cs="仿宋_GB2312"/>
          <w:kern w:val="0"/>
          <w:sz w:val="32"/>
          <w:szCs w:val="32"/>
          <w:lang w:val="en-US" w:eastAsia="zh-CN"/>
        </w:rPr>
        <w:t>漳平职业中学校</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37F95B01">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18EBD1CD">
      <w:pPr>
        <w:ind w:firstLine="640" w:firstLineChars="200"/>
        <w:rPr>
          <w:rFonts w:ascii="仿宋" w:hAnsi="仿宋" w:eastAsia="仿宋" w:cs="仿宋_GB2312"/>
          <w:kern w:val="0"/>
          <w:sz w:val="32"/>
          <w:szCs w:val="32"/>
        </w:rPr>
      </w:pPr>
    </w:p>
    <w:p w14:paraId="1DFE6BC6">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64D2705D">
      <w:pPr>
        <w:jc w:val="center"/>
        <w:rPr>
          <w:rFonts w:ascii="黑体" w:hAnsi="黑体" w:eastAsia="黑体"/>
          <w:sz w:val="56"/>
        </w:rPr>
      </w:pPr>
    </w:p>
    <w:p w14:paraId="76F7E410">
      <w:pPr>
        <w:jc w:val="center"/>
        <w:rPr>
          <w:rFonts w:ascii="黑体" w:hAnsi="黑体" w:eastAsia="黑体"/>
          <w:sz w:val="56"/>
        </w:rPr>
      </w:pPr>
    </w:p>
    <w:p w14:paraId="0BE0BF9C">
      <w:pPr>
        <w:jc w:val="center"/>
        <w:rPr>
          <w:rFonts w:ascii="黑体" w:hAnsi="黑体" w:eastAsia="黑体"/>
          <w:sz w:val="56"/>
        </w:rPr>
      </w:pPr>
    </w:p>
    <w:p w14:paraId="5F751592">
      <w:pPr>
        <w:jc w:val="center"/>
        <w:rPr>
          <w:rFonts w:ascii="黑体" w:hAnsi="黑体" w:eastAsia="黑体"/>
          <w:sz w:val="56"/>
        </w:rPr>
      </w:pPr>
    </w:p>
    <w:p w14:paraId="6A836E31">
      <w:pPr>
        <w:jc w:val="center"/>
        <w:rPr>
          <w:rFonts w:ascii="黑体" w:hAnsi="黑体" w:eastAsia="黑体"/>
          <w:sz w:val="56"/>
        </w:rPr>
      </w:pPr>
    </w:p>
    <w:p w14:paraId="0F2241BC">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3784E98A">
      <w:pPr>
        <w:jc w:val="center"/>
        <w:outlineLvl w:val="0"/>
        <w:rPr>
          <w:rFonts w:ascii="黑体" w:hAnsi="黑体" w:eastAsia="黑体"/>
          <w:sz w:val="56"/>
        </w:rPr>
      </w:pPr>
      <w:bookmarkStart w:id="26" w:name="_Toc29374"/>
      <w:r>
        <w:rPr>
          <w:rFonts w:hint="eastAsia" w:ascii="黑体" w:hAnsi="黑体" w:eastAsia="黑体"/>
          <w:sz w:val="56"/>
        </w:rPr>
        <w:t>名词解释</w:t>
      </w:r>
      <w:bookmarkEnd w:id="26"/>
    </w:p>
    <w:p w14:paraId="008B16F4">
      <w:pPr>
        <w:jc w:val="center"/>
        <w:rPr>
          <w:rFonts w:asciiTheme="majorEastAsia" w:hAnsiTheme="majorEastAsia" w:eastAsiaTheme="majorEastAsia"/>
          <w:b/>
          <w:sz w:val="40"/>
        </w:rPr>
      </w:pPr>
    </w:p>
    <w:p w14:paraId="59CB16B1">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438183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3ED08EDC">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19AF8761">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6B7B1E5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39F832F">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3F3B8DD9">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4D76ED6F">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552388B6">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788D4AB0">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4E4DF856">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7B964DB8">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3D8A3748">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105113A">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29E132F8">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596C9">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9F437F3"/>
    <w:rsid w:val="0BE020B4"/>
    <w:rsid w:val="0C84628B"/>
    <w:rsid w:val="3E145D4A"/>
    <w:rsid w:val="42A57721"/>
    <w:rsid w:val="46D40D0A"/>
    <w:rsid w:val="4791583C"/>
    <w:rsid w:val="4D424BF3"/>
    <w:rsid w:val="4F1551BA"/>
    <w:rsid w:val="5BCD1176"/>
    <w:rsid w:val="611757E3"/>
    <w:rsid w:val="617C4416"/>
    <w:rsid w:val="642C1409"/>
    <w:rsid w:val="70573D07"/>
    <w:rsid w:val="7FFF0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 w:type="paragraph" w:customStyle="1" w:styleId="15">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1837</Words>
  <Characters>10473</Characters>
  <Lines>87</Lines>
  <Paragraphs>24</Paragraphs>
  <TotalTime>1</TotalTime>
  <ScaleCrop>false</ScaleCrop>
  <LinksUpToDate>false</LinksUpToDate>
  <CharactersWithSpaces>12286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2024-04-02T10:55:00Z</cp:lastPrinted>
  <dcterms:modified xsi:type="dcterms:W3CDTF">2026-01-20T14:49:24Z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0784EDAF80B143BBB62B25EB9B5EB2A2</vt:lpwstr>
  </property>
</Properties>
</file>