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265" w:firstLineChars="350"/>
        <w:jc w:val="center"/>
        <w:textAlignment w:val="auto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吾政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22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2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w w:val="90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22"/>
        </w:rPr>
        <w:t>漳平市</w:t>
      </w: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22"/>
          <w:lang w:eastAsia="zh-CN"/>
        </w:rPr>
        <w:t>吾祠乡人民政府</w:t>
      </w: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22"/>
        </w:rPr>
        <w:t>关于印发《</w:t>
      </w: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22"/>
          <w:lang w:eastAsia="zh-CN"/>
        </w:rPr>
        <w:t>吾祠乡</w:t>
      </w: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22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22"/>
        </w:rPr>
        <w:t>道路交通安全综合治理工作方案》的通知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各村委会，乡直有关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漳平市道路交通安全综合整治工作领导小组关于印发《2024年漳平市道路交通安全综合治理工作方案》的通知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漳道安领导小组〔2024〕2号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文件要求，</w:t>
      </w:r>
      <w:r>
        <w:rPr>
          <w:rFonts w:hint="default" w:ascii="Times New Roman" w:hAnsi="Times New Roman" w:eastAsia="仿宋_GB2312" w:cs="Times New Roman"/>
          <w:sz w:val="32"/>
          <w:szCs w:val="22"/>
        </w:rPr>
        <w:t>现将《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吾祠乡</w:t>
      </w:r>
      <w:r>
        <w:rPr>
          <w:rFonts w:hint="default" w:ascii="Times New Roman" w:hAnsi="Times New Roman" w:eastAsia="仿宋_GB2312" w:cs="Times New Roman"/>
          <w:sz w:val="32"/>
          <w:szCs w:val="22"/>
        </w:rPr>
        <w:t>2024年道路交通安全综合治理工作方案》印发给你们，请结合工作实际，认真抓好贯彻落实。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漳平市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吾祠乡人民政府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20" w:firstLineChars="16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2024年1月2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日</w:t>
      </w:r>
    </w:p>
    <w:p>
      <w:pPr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br w:type="page"/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</w:rPr>
        <w:t>吾祠乡2024年道路交通安全综合治理工作方案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2024年是新中国成立75周年，是实现“十四五”规划目标任务的关键一年。为深入贯彻落实福建省道路交通安全综合治理三年行动计划，按照省、龙岩市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漳平市道安领导小组工作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要求，结合我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实际，特制定如下方案。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Times New Roman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1.指导思想。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以习近平新时代中国特色社会主义思想为指导，全面贯彻党的二十大精神，深入贯彻习近平总书记关于安全生产的重要论述，坚持以人民为中心的发展思想，统筹高质量发展和高水平安全，树牢“隐患即是事故”理念，深化道路交通安全综合治理，进一步补短板、抓关键、树典范，创造安全畅通的道路交通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2.工作目标。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按照市委、市政府工作要求，坚持安全第一、预防为主，紧盯事故多发易发的重点人、车、路、企业及违法，不断夯实属地责任、监管责任和主体责任，全力推进固本培元道安组织体系、车辆源头治理、道路安全通行、隐患排查整治、安全宣传教育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大提升行动，突出打好事故预防重点路段整治、货运交通安全综合治理两大攻坚行动，着力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开展穿村过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道路隐患治理和科技治超新模式两大品牌创建，切实推动道路交通安全治理模式向事前预防转型。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努力实现2024年全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道路事故死亡人数较同期平均数明显下降、不发生一次死亡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人事故和较大以上道路交通事故的“一降两不”工作目标。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措施任务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</w:rPr>
      </w:pPr>
      <w:r>
        <w:rPr>
          <w:rFonts w:hint="default" w:ascii="Times New Roman" w:hAnsi="Times New Roman" w:eastAsia="楷体_GB2312" w:cs="Times New Roman"/>
          <w:b w:val="0"/>
          <w:bCs w:val="0"/>
        </w:rPr>
        <w:t>（一）开展道安组织体系提升行动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1.健全综合治理长效机制。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时召开道安会议，研究部署道安重点工作。持续完善道安办实体化运行机制，落实人员、经费等基础保障。建立完善奖惩机制，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道安工作纳入绩效考评。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2.健全落实道安责任体系。</w:t>
      </w:r>
      <w:r>
        <w:rPr>
          <w:rStyle w:val="13"/>
          <w:rFonts w:hint="default" w:ascii="Times New Roman" w:hAnsi="Times New Roman" w:eastAsia="仿宋_GB2312" w:cs="Times New Roman"/>
          <w:bCs/>
          <w:snapToGrid w:val="0"/>
          <w:sz w:val="32"/>
        </w:rPr>
        <w:t>落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实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《福建省道路交通安全综合整治工作领导小组办公室工作规则》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（闽道安办〔2023〕48号）、《龙岩市道路交通安全综合整治工作领导小组办公室工作规则》（岩道安办〔2024〕7号），《2024年漳平市道路交通安全综合治理工作方案》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漳道安领导小组〔</w:t>
      </w:r>
      <w:r>
        <w:rPr>
          <w:rFonts w:hint="default" w:ascii="Times New Roman" w:hAnsi="Times New Roman" w:eastAsia="仿宋_GB2312" w:cs="Times New Roman"/>
          <w:sz w:val="32"/>
          <w:szCs w:val="22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2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配套制定我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细化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规则。推动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各村民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委员会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乡直有关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落实道安责任，督促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各村民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委员会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乡直有关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履行交通安全宣传。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pacing w:line="580" w:lineRule="exact"/>
        <w:ind w:firstLine="636" w:firstLineChars="199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3.建立道安考核通报机制。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制定细化全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道安工作评估办法，每季度开展一次工作考核评价，并推动道安重点工作纳入绩效、安全生产、平安建设等考评体系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部门工作不落实、进度推进缓慢的，将予以批评通报；对责任不落实、源头监管不力，导致事故发生的，将予以严肃问责。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开展道路安全通行提升行动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pacing w:line="580" w:lineRule="exact"/>
        <w:ind w:firstLine="636" w:firstLineChars="199"/>
        <w:jc w:val="both"/>
        <w:textAlignment w:val="auto"/>
        <w:rPr>
          <w:rFonts w:hint="default" w:ascii="Times New Roman" w:hAnsi="Times New Roman" w:cs="Times New Roman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提升农村道路畅通和普通公路安全防护水平。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开展普通公路交通安全设施和交通秩序管理精细化提升行动，严格执行交通安全设施与道路建设主体工程同时设计、施工、投入使用“三同时”制度，推进“公路安全精品路”创建。用好用足道安隐患治理专项补助资金，持续发挥杠杆撬动效应，积极上报市政府领导，推进道路交通隐患治理水平。年内建设道路波形防撞栏、水泥防护墙、路中隔离等安防设施；持续推进乡道沿线村（居）重点平交路口“四必上”（道路标线、减速坎、警示标志牌、爆闪灯等设施）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按照每个村建设不少于1处“四必上”设施，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建设总数不少于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</w:rPr>
        <w:t>开展隐患排查整治提升行动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1.推进道路隐患排查治理。持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续组织开展通向寺庙道路、库区道路、临水道路、在建道路、长下坡、林场道路等交通安全隐患排查治理，落实安全防护设施的滚动排查和修缮完善，保障通向林场、水库、水电站等内部道路交通安全，防止出现道路塌方或因安全防护设施缺失导致车辆坠水坠崖等情况，建立健全“一处一档”工作台账和督办机制。开展校园及周边道路交通安全整治行动，加强对各类学校校园及周边道路交通安全综合治理，消除交通安全隐患。持续落实桥梁日常巡查和定期检测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2.推动创建“四好农村路”。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持续开展公路交通安全设施和交通秩序管理精细化提升行动，严格执行“三同时”制度，提升农村道路等级和普通公路安全水平，推进“四好农村路”创建。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</w:rPr>
        <w:t>）开展安全宣传教育提升行动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jc w:val="both"/>
        <w:textAlignment w:val="auto"/>
        <w:rPr>
          <w:rStyle w:val="12"/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1.加强老年群体安全教育。每</w:t>
      </w:r>
      <w:r>
        <w:rPr>
          <w:rStyle w:val="12"/>
          <w:rFonts w:hint="default" w:ascii="Times New Roman" w:hAnsi="Times New Roman" w:eastAsia="仿宋_GB2312" w:cs="Times New Roman"/>
          <w:snapToGrid w:val="0"/>
          <w:sz w:val="32"/>
          <w:szCs w:val="32"/>
        </w:rPr>
        <w:t>月利用长者食堂这一阵地开展一次“面对面”警示教育。建立老年交通安全流动课堂，对居住在穿村过</w:t>
      </w:r>
      <w:r>
        <w:rPr>
          <w:rStyle w:val="12"/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乡</w:t>
      </w:r>
      <w:r>
        <w:rPr>
          <w:rStyle w:val="12"/>
          <w:rFonts w:hint="default" w:ascii="Times New Roman" w:hAnsi="Times New Roman" w:eastAsia="仿宋_GB2312" w:cs="Times New Roman"/>
          <w:snapToGrid w:val="0"/>
          <w:sz w:val="32"/>
          <w:szCs w:val="32"/>
        </w:rPr>
        <w:t>公路附近的老年人每半年至少开展一次交通安全知识学习教育，调动老年人参与积极性</w:t>
      </w:r>
      <w:r>
        <w:rPr>
          <w:rStyle w:val="12"/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，</w:t>
      </w:r>
      <w:r>
        <w:rPr>
          <w:rStyle w:val="12"/>
          <w:rFonts w:hint="default" w:ascii="Times New Roman" w:hAnsi="Times New Roman" w:eastAsia="仿宋_GB2312" w:cs="Times New Roman"/>
          <w:snapToGrid w:val="0"/>
          <w:sz w:val="32"/>
          <w:szCs w:val="32"/>
        </w:rPr>
        <w:t>积极动员各地老年协会等组织开展各具特色、喜闻乐见的宣传活动。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jc w:val="both"/>
        <w:textAlignment w:val="auto"/>
        <w:rPr>
          <w:rStyle w:val="12"/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2.落实民俗活动、红白喜事“三必须一物建”。</w:t>
      </w:r>
      <w:r>
        <w:rPr>
          <w:rStyle w:val="12"/>
          <w:rFonts w:hint="default" w:ascii="Times New Roman" w:hAnsi="Times New Roman" w:eastAsia="仿宋_GB2312" w:cs="Times New Roman"/>
          <w:snapToGrid w:val="0"/>
          <w:sz w:val="32"/>
          <w:szCs w:val="32"/>
        </w:rPr>
        <w:t>⑴村干部必须到场督促主办方、理事人落实交通安全宣传教育，签订承诺书。⑵交通劝导员必须到场开展宣传、劝导，人员聚散高峰期必须上岗执勤劝导。⑶主办方、理事人必须落实交通安全劝导提示责任，督促提醒参与活动人员严格遵守交通安全法律法规。⑷在各红白喜事乐队（操办团队）中物建一名交通安全宣传员，将交通安全宣传推文、视频、图片等在每一次活动人员集中时宣传、播放，按宣传次数兑换积分换取奖品，激发工作积极性。以上各类宣传教育所需资料、推文、图片、视频内容等由交警部门审核把关后报道安办制成电子文档、书面材料或光盘后下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3.提升涉校交通安全水平。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全面建立完善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学、幼儿园交通护学岗制度，健全交通护学岗组织机构，建立教职工、学生家长及辖区警务人员等力量组成的学校交通志愿服务队，在学生上学、放学及重要活动期间，开展交通劝导，维护校园周边交通秩序，保障学生交通安全。开展“精彩一课”安全教育活动，分层次分类别组织开展安全教育“精彩一课”教学比赛、知识竞赛活动，持续推进“小手拉大手”主题宣传活动，利用“校讯通”、家长微信群等，推进师生交通安全警示教育，倡导师生、家长安全文明出行、佩戴头盔、系好安全带、不乘坐非法营运车辆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三、突出打好“两大攻坚行动”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jc w:val="both"/>
        <w:textAlignment w:val="auto"/>
        <w:rPr>
          <w:rStyle w:val="13"/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突出打好事故多发重点区域整治攻坚行动。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通过事故数据比对，将列事故高发区域作为挂牌整治重点区域，全面落实完善道安机制、加强部门协同、推进隐患治理、严查交通违法、加强安全宣教等工作措施，坚决遏制本地区事故多发势头，实现道路交通隐患清零、事故少、秩序好、服务优、群众满意目标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</w:rPr>
        <w:t>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1.加强组织领导。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各部门要把道路交通安全综合治理“六二二提升行动”纳入“一把手工程”，加强组织领导，细化具体方案，指定专人负责，明确目标任务、要求和职责分工，切实做好组织实施、检视指导、协调督办等工作，用足用好调度、通报、督办等各项措施，确保专项工作有序开展。制定细化工作方案，分解具体目标措施和完成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2.夯实道安责任。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按上级文件要求，细化工作方案，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时限要求，按照“2431”工作法（即：第一季度完成20%，第二季度完成40%，第三季度完成30%，第四季度完成10%），倒排序时抓落实。</w:t>
      </w:r>
    </w:p>
    <w:tbl>
      <w:tblPr>
        <w:tblStyle w:val="9"/>
        <w:tblpPr w:leftFromText="180" w:rightFromText="180" w:vertAnchor="text" w:horzAnchor="page" w:tblpX="1645" w:tblpY="7542"/>
        <w:tblOverlap w:val="never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漳平市吾祠乡党政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办公室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3.提升治理能力。</w:t>
      </w:r>
      <w:r>
        <w:rPr>
          <w:rFonts w:hint="default" w:ascii="Times New Roman" w:hAnsi="Times New Roman" w:eastAsia="仿宋_GB2312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照《漳平市防范道路运输车辆事故安全风险十五项工作机制》相关要求，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各村及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相关部门要强化道路交通安全治理基础建设，依托交通安全科技防控体系，推进重点风险隐患分级分类预警查控机制建设，进一步完善共建共治机制，提升道路交通安全综合治理齐抓共管和事前防范的能力及水平，加快推进由传统道路交通管理向现代化道路交通治理转变，实现道路交通安全治理体系和治理能力现代化。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4596"/>
    <w:multiLevelType w:val="singleLevel"/>
    <w:tmpl w:val="546D45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OWFjZWZiNTJkYjAzMWRlNWNhYzU0YjcxYmJmZTQifQ=="/>
  </w:docVars>
  <w:rsids>
    <w:rsidRoot w:val="7FBA05F8"/>
    <w:rsid w:val="0A1B39E2"/>
    <w:rsid w:val="0CFC546F"/>
    <w:rsid w:val="11EA259D"/>
    <w:rsid w:val="16D935BA"/>
    <w:rsid w:val="19875444"/>
    <w:rsid w:val="1AD86877"/>
    <w:rsid w:val="1FBA076F"/>
    <w:rsid w:val="1FC57EDA"/>
    <w:rsid w:val="208B0C52"/>
    <w:rsid w:val="21AF0132"/>
    <w:rsid w:val="269C2294"/>
    <w:rsid w:val="280401EA"/>
    <w:rsid w:val="29916122"/>
    <w:rsid w:val="2EE81DBD"/>
    <w:rsid w:val="3A320577"/>
    <w:rsid w:val="3B087F80"/>
    <w:rsid w:val="49EC427F"/>
    <w:rsid w:val="4D3506FC"/>
    <w:rsid w:val="4D4718BA"/>
    <w:rsid w:val="4F1F513D"/>
    <w:rsid w:val="50720637"/>
    <w:rsid w:val="50B9315A"/>
    <w:rsid w:val="51297CE2"/>
    <w:rsid w:val="552827B3"/>
    <w:rsid w:val="5A162FED"/>
    <w:rsid w:val="5D840698"/>
    <w:rsid w:val="5DF559F4"/>
    <w:rsid w:val="5FA63668"/>
    <w:rsid w:val="5FF82D39"/>
    <w:rsid w:val="61B61DA5"/>
    <w:rsid w:val="63452257"/>
    <w:rsid w:val="6D2764BC"/>
    <w:rsid w:val="70377DC3"/>
    <w:rsid w:val="798279B0"/>
    <w:rsid w:val="7C36212D"/>
    <w:rsid w:val="7FA867A8"/>
    <w:rsid w:val="7FBA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/>
      <w:ind w:left="0" w:leftChars="0" w:firstLine="420" w:firstLineChars="200"/>
    </w:pPr>
    <w:rPr>
      <w:kern w:val="0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unhideWhenUsed/>
    <w:qFormat/>
    <w:uiPriority w:val="99"/>
    <w:pPr>
      <w:ind w:firstLine="200" w:firstLineChars="200"/>
    </w:pPr>
    <w:rPr>
      <w:rFonts w:ascii="Calibri" w:hAnsi="Calibri"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32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snapToGrid w:val="0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0"/>
    <w:qFormat/>
    <w:uiPriority w:val="0"/>
    <w:pPr>
      <w:jc w:val="both"/>
    </w:pPr>
    <w:rPr>
      <w:rFonts w:ascii="仿宋_GB2312" w:hAnsi="宋体" w:eastAsia="仿宋_GB2312" w:cs="宋体"/>
      <w:snapToGrid w:val="0"/>
      <w:sz w:val="32"/>
      <w:szCs w:val="32"/>
      <w:lang w:val="en-US" w:eastAsia="zh-CN" w:bidi="ar-SA"/>
    </w:rPr>
  </w:style>
  <w:style w:type="character" w:customStyle="1" w:styleId="12">
    <w:name w:val="NormalCharacter"/>
    <w:qFormat/>
    <w:uiPriority w:val="0"/>
  </w:style>
  <w:style w:type="character" w:customStyle="1" w:styleId="13">
    <w:name w:val="15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customStyle="1" w:styleId="14">
    <w:name w:val="p17"/>
    <w:qFormat/>
    <w:uiPriority w:val="0"/>
    <w:pPr>
      <w:spacing w:line="600" w:lineRule="atLeast"/>
      <w:ind w:firstLine="420"/>
      <w:jc w:val="both"/>
    </w:pPr>
    <w:rPr>
      <w:rFonts w:hint="eastAsia" w:ascii="Times New Roman" w:hAnsi="Times New Roman" w:eastAsia="仿宋_GB2312" w:cs="Times New Roman"/>
      <w:snapToGrid w:val="0"/>
      <w:kern w:val="2"/>
      <w:sz w:val="32"/>
      <w:szCs w:val="32"/>
      <w:lang w:val="en-US" w:eastAsia="zh-CN" w:bidi="ar-SA"/>
    </w:rPr>
  </w:style>
  <w:style w:type="paragraph" w:customStyle="1" w:styleId="15">
    <w:name w:val="p19"/>
    <w:qFormat/>
    <w:uiPriority w:val="0"/>
    <w:pPr>
      <w:jc w:val="both"/>
    </w:pPr>
    <w:rPr>
      <w:rFonts w:hint="eastAsia" w:ascii="Times New Roman" w:hAnsi="Times New Roman" w:eastAsia="仿宋_GB2312" w:cs="Times New Roman"/>
      <w:snapToGrid w:val="0"/>
      <w:kern w:val="2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2024-01-26T01:55:00Z</dcterms:created>
  <dc:creator>@林Lin</dc:creator>
  <cp:lastModifiedBy>Administrator</cp:lastModifiedBy>
  <cp:lastPrinted>2024-07-03T08:45:33Z</cp:lastPrinted>
  <dcterms:modified xsi:type="dcterms:W3CDTF">2024-07-03T08:46:07Z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FEEC8DE3B9F046ED9B521624969534BC_11</vt:lpwstr>
  </property>
</Properties>
</file>