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sz w:val="32"/>
          <w:szCs w:val="32"/>
        </w:rPr>
      </w:pPr>
    </w:p>
    <w:p>
      <w:pPr>
        <w:widowControl/>
        <w:jc w:val="center"/>
        <w:rPr>
          <w:sz w:val="84"/>
          <w:szCs w:val="84"/>
        </w:rPr>
      </w:pPr>
    </w:p>
    <w:p>
      <w:pPr>
        <w:widowControl/>
        <w:jc w:val="center"/>
        <w:rPr>
          <w:sz w:val="84"/>
          <w:szCs w:val="84"/>
        </w:rPr>
      </w:pPr>
    </w:p>
    <w:p>
      <w:pPr>
        <w:widowControl/>
        <w:jc w:val="center"/>
        <w:rPr>
          <w:rFonts w:ascii="方正小标宋简体" w:eastAsia="方正小标宋简体"/>
          <w:sz w:val="84"/>
          <w:szCs w:val="84"/>
        </w:rPr>
      </w:pPr>
      <w:bookmarkStart w:id="25" w:name="_GoBack"/>
      <w:r>
        <w:rPr>
          <w:rFonts w:hint="eastAsia" w:ascii="方正小标宋简体" w:eastAsia="方正小标宋简体"/>
          <w:sz w:val="84"/>
          <w:szCs w:val="84"/>
          <w:lang w:val="en-US" w:eastAsia="zh-CN"/>
        </w:rPr>
        <w:t>2022</w:t>
      </w:r>
      <w:r>
        <w:rPr>
          <w:rFonts w:hint="eastAsia" w:ascii="方正小标宋简体" w:eastAsia="方正小标宋简体"/>
          <w:sz w:val="84"/>
          <w:szCs w:val="84"/>
        </w:rPr>
        <w:t>年度</w:t>
      </w:r>
    </w:p>
    <w:p>
      <w:pPr>
        <w:widowControl/>
        <w:jc w:val="center"/>
        <w:rPr>
          <w:rFonts w:ascii="方正小标宋简体" w:eastAsia="方正小标宋简体"/>
          <w:sz w:val="84"/>
          <w:szCs w:val="84"/>
        </w:rPr>
      </w:pPr>
      <w:r>
        <w:rPr>
          <w:rFonts w:hint="eastAsia" w:ascii="方正小标宋简体" w:eastAsia="方正小标宋简体"/>
          <w:sz w:val="84"/>
          <w:szCs w:val="84"/>
        </w:rPr>
        <w:t>漳平市</w:t>
      </w:r>
      <w:r>
        <w:rPr>
          <w:rFonts w:hint="eastAsia" w:ascii="方正小标宋简体" w:eastAsia="方正小标宋简体"/>
          <w:sz w:val="84"/>
          <w:szCs w:val="84"/>
          <w:lang w:val="en-US" w:eastAsia="zh-CN"/>
        </w:rPr>
        <w:t>南洋</w:t>
      </w:r>
      <w:r>
        <w:rPr>
          <w:rFonts w:hint="eastAsia" w:ascii="方正小标宋简体" w:eastAsia="方正小标宋简体"/>
          <w:sz w:val="84"/>
          <w:szCs w:val="84"/>
        </w:rPr>
        <w:t>镇人民政府部门决算</w:t>
      </w:r>
    </w:p>
    <w:bookmarkEnd w:id="25"/>
    <w:p>
      <w:pPr>
        <w:widowControl/>
        <w:rPr>
          <w:rFonts w:ascii="仿宋" w:hAnsi="仿宋" w:eastAsia="仿宋"/>
          <w:b/>
          <w:sz w:val="32"/>
          <w:szCs w:val="32"/>
        </w:rPr>
        <w:sectPr>
          <w:footerReference r:id="rId5" w:type="default"/>
          <w:pgSz w:w="11906" w:h="16838"/>
          <w:pgMar w:top="1702" w:right="1800" w:bottom="1843" w:left="1800" w:header="851" w:footer="992" w:gutter="0"/>
          <w:pgBorders>
            <w:top w:val="none" w:sz="0" w:space="0"/>
            <w:left w:val="none" w:sz="0" w:space="0"/>
            <w:bottom w:val="none" w:sz="0" w:space="0"/>
            <w:right w:val="none" w:sz="0" w:space="0"/>
          </w:pgBorders>
          <w:cols w:space="425" w:num="1"/>
          <w:docGrid w:type="lines" w:linePitch="312" w:charSpace="0"/>
        </w:sectPr>
      </w:pPr>
      <w:r>
        <w:rPr>
          <w:sz w:val="84"/>
          <w:szCs w:val="84"/>
        </w:rPr>
        <w:br w:type="page"/>
      </w:r>
    </w:p>
    <w:sdt>
      <w:sdtPr>
        <w:rPr>
          <w:b/>
          <w:bCs/>
          <w:lang w:val="zh-CN"/>
        </w:rPr>
        <w:id w:val="54514160"/>
        <w:docPartObj>
          <w:docPartGallery w:val="Table of Contents"/>
          <w:docPartUnique/>
        </w:docPartObj>
      </w:sdtPr>
      <w:sdtEndPr>
        <w:rPr>
          <w:b w:val="0"/>
          <w:bCs w:val="0"/>
          <w:lang w:val="en-US"/>
        </w:rPr>
      </w:sdtEndPr>
      <w:sdtContent>
        <w:p>
          <w:pPr>
            <w:widowControl/>
            <w:spacing w:line="240" w:lineRule="auto"/>
            <w:jc w:val="center"/>
          </w:pPr>
          <w:r>
            <w:rPr>
              <w:rFonts w:ascii="仿宋" w:hAnsi="仿宋" w:eastAsia="仿宋"/>
              <w:sz w:val="32"/>
              <w:szCs w:val="32"/>
            </w:rPr>
            <w:t>目</w:t>
          </w:r>
          <w:r>
            <w:rPr>
              <w:rFonts w:hint="eastAsia" w:ascii="仿宋" w:hAnsi="仿宋" w:eastAsia="仿宋"/>
              <w:sz w:val="32"/>
              <w:szCs w:val="32"/>
            </w:rPr>
            <w:t xml:space="preserve"> </w:t>
          </w:r>
          <w:r>
            <w:rPr>
              <w:rFonts w:ascii="仿宋" w:hAnsi="仿宋" w:eastAsia="仿宋"/>
              <w:sz w:val="32"/>
              <w:szCs w:val="32"/>
            </w:rPr>
            <w:t>录</w:t>
          </w:r>
        </w:p>
        <w:p>
          <w:pPr>
            <w:pStyle w:val="9"/>
            <w:rPr>
              <w:rFonts w:asciiTheme="minorHAnsi" w:hAnsiTheme="minorHAnsi" w:eastAsiaTheme="minorEastAsia"/>
              <w:b w:val="0"/>
              <w:sz w:val="21"/>
              <w:szCs w:val="22"/>
            </w:rPr>
          </w:pPr>
          <w:r>
            <w:fldChar w:fldCharType="begin"/>
          </w:r>
          <w:r>
            <w:instrText xml:space="preserve"> TOC \o "1-3" \h \z \u </w:instrText>
          </w:r>
          <w:r>
            <w:fldChar w:fldCharType="separate"/>
          </w:r>
          <w:r>
            <w:fldChar w:fldCharType="begin"/>
          </w:r>
          <w:r>
            <w:instrText xml:space="preserve"> HYPERLINK \l "_Toc109978006" </w:instrText>
          </w:r>
          <w:r>
            <w:fldChar w:fldCharType="separate"/>
          </w:r>
          <w:r>
            <w:rPr>
              <w:rStyle w:val="14"/>
              <w:rFonts w:hint="eastAsia"/>
            </w:rPr>
            <w:t>第一部分</w:t>
          </w:r>
          <w:r>
            <w:rPr>
              <w:rStyle w:val="14"/>
            </w:rPr>
            <w:t xml:space="preserve"> </w:t>
          </w:r>
          <w:r>
            <w:rPr>
              <w:rStyle w:val="14"/>
              <w:rFonts w:hint="eastAsia"/>
              <w:lang w:eastAsia="zh-CN"/>
            </w:rPr>
            <w:t>部门</w:t>
          </w:r>
          <w:r>
            <w:rPr>
              <w:rStyle w:val="14"/>
              <w:rFonts w:hint="eastAsia"/>
            </w:rPr>
            <w:t>概况</w:t>
          </w:r>
          <w:r>
            <w:tab/>
          </w:r>
          <w:r>
            <w:fldChar w:fldCharType="begin"/>
          </w:r>
          <w:r>
            <w:instrText xml:space="preserve"> PAGEREF _Toc109978006 \h </w:instrText>
          </w:r>
          <w:r>
            <w:fldChar w:fldCharType="separate"/>
          </w:r>
          <w:r>
            <w:t>1</w:t>
          </w:r>
          <w:r>
            <w:fldChar w:fldCharType="end"/>
          </w:r>
          <w:r>
            <w:fldChar w:fldCharType="end"/>
          </w:r>
        </w:p>
        <w:p>
          <w:pPr>
            <w:pStyle w:val="10"/>
            <w:rPr>
              <w:rFonts w:asciiTheme="minorHAnsi" w:hAnsiTheme="minorHAnsi" w:eastAsiaTheme="minorEastAsia"/>
              <w:sz w:val="21"/>
              <w:szCs w:val="22"/>
            </w:rPr>
          </w:pPr>
          <w:r>
            <w:fldChar w:fldCharType="begin"/>
          </w:r>
          <w:r>
            <w:instrText xml:space="preserve"> HYPERLINK \l "_Toc109978007" </w:instrText>
          </w:r>
          <w:r>
            <w:fldChar w:fldCharType="separate"/>
          </w:r>
          <w:r>
            <w:rPr>
              <w:rStyle w:val="14"/>
              <w:rFonts w:hint="eastAsia"/>
            </w:rPr>
            <w:t>一、</w:t>
          </w:r>
          <w:r>
            <w:rPr>
              <w:rStyle w:val="14"/>
              <w:rFonts w:hint="eastAsia"/>
              <w:lang w:eastAsia="zh-CN"/>
            </w:rPr>
            <w:t>部门</w:t>
          </w:r>
          <w:r>
            <w:rPr>
              <w:rStyle w:val="14"/>
              <w:rFonts w:hint="eastAsia"/>
            </w:rPr>
            <w:t>主要职责</w:t>
          </w:r>
          <w:r>
            <w:tab/>
          </w:r>
          <w:r>
            <w:fldChar w:fldCharType="begin"/>
          </w:r>
          <w:r>
            <w:instrText xml:space="preserve"> PAGEREF _Toc109978007 \h </w:instrText>
          </w:r>
          <w:r>
            <w:fldChar w:fldCharType="separate"/>
          </w:r>
          <w:r>
            <w:t>1</w:t>
          </w:r>
          <w:r>
            <w:fldChar w:fldCharType="end"/>
          </w:r>
          <w:r>
            <w:fldChar w:fldCharType="end"/>
          </w:r>
        </w:p>
        <w:p>
          <w:pPr>
            <w:pStyle w:val="10"/>
            <w:rPr>
              <w:rFonts w:asciiTheme="minorHAnsi" w:hAnsiTheme="minorHAnsi" w:eastAsiaTheme="minorEastAsia"/>
              <w:sz w:val="21"/>
              <w:szCs w:val="22"/>
            </w:rPr>
          </w:pPr>
          <w:r>
            <w:fldChar w:fldCharType="begin"/>
          </w:r>
          <w:r>
            <w:instrText xml:space="preserve"> HYPERLINK \l "_Toc109978008" </w:instrText>
          </w:r>
          <w:r>
            <w:fldChar w:fldCharType="separate"/>
          </w:r>
          <w:r>
            <w:rPr>
              <w:rStyle w:val="14"/>
              <w:rFonts w:hint="eastAsia"/>
            </w:rPr>
            <w:t>二、</w:t>
          </w:r>
          <w:r>
            <w:rPr>
              <w:rStyle w:val="14"/>
              <w:rFonts w:hint="eastAsia" w:ascii="仿宋" w:hAnsi="仿宋" w:eastAsia="仿宋" w:cs="仿宋"/>
              <w:lang w:eastAsia="zh-CN"/>
            </w:rPr>
            <w:t>部门决算单位基本情况</w:t>
          </w:r>
          <w:r>
            <w:tab/>
          </w:r>
          <w:r>
            <w:fldChar w:fldCharType="begin"/>
          </w:r>
          <w:r>
            <w:instrText xml:space="preserve"> PAGEREF _Toc109978008 \h </w:instrText>
          </w:r>
          <w:r>
            <w:fldChar w:fldCharType="separate"/>
          </w:r>
          <w:r>
            <w:t>1</w:t>
          </w:r>
          <w:r>
            <w:fldChar w:fldCharType="end"/>
          </w:r>
          <w:r>
            <w:fldChar w:fldCharType="end"/>
          </w:r>
        </w:p>
        <w:p>
          <w:pPr>
            <w:pStyle w:val="10"/>
            <w:rPr>
              <w:rFonts w:asciiTheme="minorHAnsi" w:hAnsiTheme="minorHAnsi" w:eastAsiaTheme="minorEastAsia"/>
              <w:sz w:val="21"/>
              <w:szCs w:val="22"/>
            </w:rPr>
          </w:pPr>
          <w:r>
            <w:fldChar w:fldCharType="begin"/>
          </w:r>
          <w:r>
            <w:instrText xml:space="preserve"> HYPERLINK \l "_Toc109978009" </w:instrText>
          </w:r>
          <w:r>
            <w:fldChar w:fldCharType="separate"/>
          </w:r>
          <w:r>
            <w:rPr>
              <w:rStyle w:val="14"/>
              <w:rFonts w:hint="eastAsia"/>
            </w:rPr>
            <w:t>三、</w:t>
          </w:r>
          <w:r>
            <w:rPr>
              <w:rStyle w:val="14"/>
              <w:rFonts w:hint="eastAsia"/>
              <w:lang w:eastAsia="zh-CN"/>
            </w:rPr>
            <w:t>部门</w:t>
          </w:r>
          <w:r>
            <w:rPr>
              <w:rStyle w:val="14"/>
              <w:rFonts w:hint="eastAsia"/>
            </w:rPr>
            <w:t>主要工作总结</w:t>
          </w:r>
          <w:r>
            <w:tab/>
          </w:r>
          <w:r>
            <w:fldChar w:fldCharType="begin"/>
          </w:r>
          <w:r>
            <w:instrText xml:space="preserve"> PAGEREF _Toc109978009 \h </w:instrText>
          </w:r>
          <w:r>
            <w:fldChar w:fldCharType="separate"/>
          </w:r>
          <w:r>
            <w:t>2</w:t>
          </w:r>
          <w:r>
            <w:fldChar w:fldCharType="end"/>
          </w:r>
          <w:r>
            <w:fldChar w:fldCharType="end"/>
          </w:r>
        </w:p>
        <w:p>
          <w:pPr>
            <w:pStyle w:val="9"/>
            <w:rPr>
              <w:rFonts w:asciiTheme="minorHAnsi" w:hAnsiTheme="minorHAnsi" w:eastAsiaTheme="minorEastAsia"/>
              <w:b w:val="0"/>
              <w:sz w:val="21"/>
              <w:szCs w:val="22"/>
            </w:rPr>
          </w:pPr>
          <w:r>
            <w:fldChar w:fldCharType="begin"/>
          </w:r>
          <w:r>
            <w:instrText xml:space="preserve"> HYPERLINK \l "_Toc109978010" </w:instrText>
          </w:r>
          <w:r>
            <w:fldChar w:fldCharType="separate"/>
          </w:r>
          <w:r>
            <w:rPr>
              <w:rStyle w:val="14"/>
              <w:rFonts w:hint="eastAsia"/>
            </w:rPr>
            <w:t>第二部分</w:t>
          </w:r>
          <w:r>
            <w:rPr>
              <w:rStyle w:val="14"/>
            </w:rPr>
            <w:t xml:space="preserve"> </w:t>
          </w:r>
          <w:r>
            <w:rPr>
              <w:rStyle w:val="14"/>
              <w:rFonts w:hint="eastAsia"/>
              <w:lang w:val="en-US" w:eastAsia="zh-CN"/>
            </w:rPr>
            <w:t>2022</w:t>
          </w:r>
          <w:r>
            <w:rPr>
              <w:rStyle w:val="14"/>
              <w:rFonts w:hint="eastAsia"/>
            </w:rPr>
            <w:t>年度部门决算表</w:t>
          </w:r>
          <w:r>
            <w:tab/>
          </w:r>
          <w:r>
            <w:fldChar w:fldCharType="begin"/>
          </w:r>
          <w:r>
            <w:instrText xml:space="preserve"> PAGEREF _Toc109978010 \h </w:instrText>
          </w:r>
          <w:r>
            <w:fldChar w:fldCharType="separate"/>
          </w:r>
          <w:r>
            <w:t>2</w:t>
          </w:r>
          <w:r>
            <w:fldChar w:fldCharType="end"/>
          </w:r>
          <w:r>
            <w:fldChar w:fldCharType="end"/>
          </w:r>
        </w:p>
        <w:p>
          <w:pPr>
            <w:pStyle w:val="10"/>
            <w:rPr>
              <w:rFonts w:asciiTheme="minorHAnsi" w:hAnsiTheme="minorHAnsi" w:eastAsiaTheme="minorEastAsia"/>
              <w:sz w:val="21"/>
              <w:szCs w:val="22"/>
            </w:rPr>
          </w:pPr>
          <w:r>
            <w:fldChar w:fldCharType="begin"/>
          </w:r>
          <w:r>
            <w:instrText xml:space="preserve"> HYPERLINK \l "_Toc109978011" </w:instrText>
          </w:r>
          <w:r>
            <w:fldChar w:fldCharType="separate"/>
          </w:r>
          <w:r>
            <w:rPr>
              <w:rStyle w:val="14"/>
              <w:rFonts w:hint="eastAsia"/>
            </w:rPr>
            <w:t>一、收入支出决算总表</w:t>
          </w:r>
          <w:r>
            <w:tab/>
          </w:r>
          <w:r>
            <w:fldChar w:fldCharType="begin"/>
          </w:r>
          <w:r>
            <w:instrText xml:space="preserve"> PAGEREF _Toc109978011 \h </w:instrText>
          </w:r>
          <w:r>
            <w:fldChar w:fldCharType="separate"/>
          </w:r>
          <w:r>
            <w:t>8</w:t>
          </w:r>
          <w:r>
            <w:fldChar w:fldCharType="end"/>
          </w:r>
          <w:r>
            <w:fldChar w:fldCharType="end"/>
          </w:r>
        </w:p>
        <w:p>
          <w:pPr>
            <w:pStyle w:val="10"/>
            <w:rPr>
              <w:rFonts w:asciiTheme="minorHAnsi" w:hAnsiTheme="minorHAnsi" w:eastAsiaTheme="minorEastAsia"/>
              <w:sz w:val="21"/>
              <w:szCs w:val="22"/>
            </w:rPr>
          </w:pPr>
          <w:r>
            <w:fldChar w:fldCharType="begin"/>
          </w:r>
          <w:r>
            <w:instrText xml:space="preserve"> HYPERLINK \l "_Toc109978012" </w:instrText>
          </w:r>
          <w:r>
            <w:fldChar w:fldCharType="separate"/>
          </w:r>
          <w:r>
            <w:rPr>
              <w:rStyle w:val="14"/>
              <w:rFonts w:hint="eastAsia"/>
            </w:rPr>
            <w:t>二、收入决算表</w:t>
          </w:r>
          <w:r>
            <w:tab/>
          </w:r>
          <w:r>
            <w:fldChar w:fldCharType="begin"/>
          </w:r>
          <w:r>
            <w:instrText xml:space="preserve"> PAGEREF _Toc109978012 \h </w:instrText>
          </w:r>
          <w:r>
            <w:fldChar w:fldCharType="separate"/>
          </w:r>
          <w:r>
            <w:t>9</w:t>
          </w:r>
          <w:r>
            <w:fldChar w:fldCharType="end"/>
          </w:r>
          <w:r>
            <w:fldChar w:fldCharType="end"/>
          </w:r>
        </w:p>
        <w:p>
          <w:pPr>
            <w:pStyle w:val="10"/>
            <w:rPr>
              <w:rFonts w:asciiTheme="minorHAnsi" w:hAnsiTheme="minorHAnsi" w:eastAsiaTheme="minorEastAsia"/>
              <w:sz w:val="21"/>
              <w:szCs w:val="22"/>
            </w:rPr>
          </w:pPr>
          <w:r>
            <w:fldChar w:fldCharType="begin"/>
          </w:r>
          <w:r>
            <w:instrText xml:space="preserve"> HYPERLINK \l "_Toc109978013" </w:instrText>
          </w:r>
          <w:r>
            <w:fldChar w:fldCharType="separate"/>
          </w:r>
          <w:r>
            <w:rPr>
              <w:rStyle w:val="14"/>
              <w:rFonts w:hint="eastAsia"/>
            </w:rPr>
            <w:t>三、支出决算表</w:t>
          </w:r>
          <w:r>
            <w:tab/>
          </w:r>
          <w:r>
            <w:fldChar w:fldCharType="begin"/>
          </w:r>
          <w:r>
            <w:instrText xml:space="preserve"> PAGEREF _Toc109978013 \h </w:instrText>
          </w:r>
          <w:r>
            <w:fldChar w:fldCharType="separate"/>
          </w:r>
          <w:r>
            <w:t>11</w:t>
          </w:r>
          <w:r>
            <w:fldChar w:fldCharType="end"/>
          </w:r>
          <w:r>
            <w:fldChar w:fldCharType="end"/>
          </w:r>
        </w:p>
        <w:p>
          <w:pPr>
            <w:pStyle w:val="10"/>
            <w:rPr>
              <w:rFonts w:asciiTheme="minorHAnsi" w:hAnsiTheme="minorHAnsi" w:eastAsiaTheme="minorEastAsia"/>
              <w:sz w:val="21"/>
              <w:szCs w:val="22"/>
            </w:rPr>
          </w:pPr>
          <w:r>
            <w:fldChar w:fldCharType="begin"/>
          </w:r>
          <w:r>
            <w:instrText xml:space="preserve"> HYPERLINK \l "_Toc109978014" </w:instrText>
          </w:r>
          <w:r>
            <w:fldChar w:fldCharType="separate"/>
          </w:r>
          <w:r>
            <w:rPr>
              <w:rStyle w:val="14"/>
              <w:rFonts w:hint="eastAsia"/>
            </w:rPr>
            <w:t>四、财政拨款收入支出决算总表</w:t>
          </w:r>
          <w:r>
            <w:tab/>
          </w:r>
          <w:r>
            <w:fldChar w:fldCharType="begin"/>
          </w:r>
          <w:r>
            <w:instrText xml:space="preserve"> PAGEREF _Toc109978014 \h </w:instrText>
          </w:r>
          <w:r>
            <w:fldChar w:fldCharType="separate"/>
          </w:r>
          <w:r>
            <w:t>12</w:t>
          </w:r>
          <w:r>
            <w:fldChar w:fldCharType="end"/>
          </w:r>
          <w:r>
            <w:fldChar w:fldCharType="end"/>
          </w:r>
        </w:p>
        <w:p>
          <w:pPr>
            <w:pStyle w:val="10"/>
            <w:rPr>
              <w:rFonts w:asciiTheme="minorHAnsi" w:hAnsiTheme="minorHAnsi" w:eastAsiaTheme="minorEastAsia"/>
              <w:sz w:val="21"/>
              <w:szCs w:val="22"/>
            </w:rPr>
          </w:pPr>
          <w:r>
            <w:fldChar w:fldCharType="begin"/>
          </w:r>
          <w:r>
            <w:instrText xml:space="preserve"> HYPERLINK \l "_Toc109978015" </w:instrText>
          </w:r>
          <w:r>
            <w:fldChar w:fldCharType="separate"/>
          </w:r>
          <w:r>
            <w:rPr>
              <w:rStyle w:val="14"/>
              <w:rFonts w:hint="eastAsia"/>
            </w:rPr>
            <w:t>五、一般公共预算财政拨款支出决算表</w:t>
          </w:r>
          <w:r>
            <w:tab/>
          </w:r>
          <w:r>
            <w:fldChar w:fldCharType="begin"/>
          </w:r>
          <w:r>
            <w:instrText xml:space="preserve"> PAGEREF _Toc109978015 \h </w:instrText>
          </w:r>
          <w:r>
            <w:fldChar w:fldCharType="separate"/>
          </w:r>
          <w:r>
            <w:t>14</w:t>
          </w:r>
          <w:r>
            <w:fldChar w:fldCharType="end"/>
          </w:r>
          <w:r>
            <w:fldChar w:fldCharType="end"/>
          </w:r>
        </w:p>
        <w:p>
          <w:pPr>
            <w:pStyle w:val="10"/>
            <w:rPr>
              <w:rFonts w:asciiTheme="minorHAnsi" w:hAnsiTheme="minorHAnsi" w:eastAsiaTheme="minorEastAsia"/>
              <w:sz w:val="21"/>
              <w:szCs w:val="22"/>
            </w:rPr>
          </w:pPr>
          <w:r>
            <w:fldChar w:fldCharType="begin"/>
          </w:r>
          <w:r>
            <w:instrText xml:space="preserve"> HYPERLINK \l "_Toc109978016" </w:instrText>
          </w:r>
          <w:r>
            <w:fldChar w:fldCharType="separate"/>
          </w:r>
          <w:r>
            <w:rPr>
              <w:rStyle w:val="14"/>
              <w:rFonts w:hint="eastAsia"/>
            </w:rPr>
            <w:t>六、一般公共预算财政拨款基本支出决算表</w:t>
          </w:r>
          <w:r>
            <w:tab/>
          </w:r>
          <w:r>
            <w:fldChar w:fldCharType="begin"/>
          </w:r>
          <w:r>
            <w:instrText xml:space="preserve"> PAGEREF _Toc109978016 \h </w:instrText>
          </w:r>
          <w:r>
            <w:fldChar w:fldCharType="separate"/>
          </w:r>
          <w:r>
            <w:t>15</w:t>
          </w:r>
          <w:r>
            <w:fldChar w:fldCharType="end"/>
          </w:r>
          <w:r>
            <w:fldChar w:fldCharType="end"/>
          </w:r>
        </w:p>
        <w:p>
          <w:pPr>
            <w:pStyle w:val="10"/>
            <w:rPr>
              <w:rFonts w:asciiTheme="minorHAnsi" w:hAnsiTheme="minorHAnsi" w:eastAsiaTheme="minorEastAsia"/>
              <w:sz w:val="21"/>
              <w:szCs w:val="22"/>
            </w:rPr>
          </w:pPr>
          <w:r>
            <w:fldChar w:fldCharType="begin"/>
          </w:r>
          <w:r>
            <w:instrText xml:space="preserve"> HYPERLINK \l "_Toc109978017" </w:instrText>
          </w:r>
          <w:r>
            <w:fldChar w:fldCharType="separate"/>
          </w:r>
          <w:r>
            <w:rPr>
              <w:rStyle w:val="14"/>
              <w:rFonts w:hint="eastAsia"/>
            </w:rPr>
            <w:t>七、一般公共预算财政拨款“三公”经费支出决算表</w:t>
          </w:r>
          <w:r>
            <w:tab/>
          </w:r>
          <w:r>
            <w:fldChar w:fldCharType="begin"/>
          </w:r>
          <w:r>
            <w:instrText xml:space="preserve"> PAGEREF _Toc109978017 \h </w:instrText>
          </w:r>
          <w:r>
            <w:fldChar w:fldCharType="separate"/>
          </w:r>
          <w:r>
            <w:t>17</w:t>
          </w:r>
          <w:r>
            <w:fldChar w:fldCharType="end"/>
          </w:r>
          <w:r>
            <w:fldChar w:fldCharType="end"/>
          </w:r>
        </w:p>
        <w:p>
          <w:pPr>
            <w:pStyle w:val="10"/>
            <w:rPr>
              <w:rFonts w:asciiTheme="minorHAnsi" w:hAnsiTheme="minorHAnsi" w:eastAsiaTheme="minorEastAsia"/>
              <w:sz w:val="21"/>
              <w:szCs w:val="22"/>
            </w:rPr>
          </w:pPr>
          <w:r>
            <w:fldChar w:fldCharType="begin"/>
          </w:r>
          <w:r>
            <w:instrText xml:space="preserve"> HYPERLINK \l "_Toc109978018" </w:instrText>
          </w:r>
          <w:r>
            <w:fldChar w:fldCharType="separate"/>
          </w:r>
          <w:r>
            <w:rPr>
              <w:rStyle w:val="14"/>
              <w:rFonts w:hint="eastAsia"/>
            </w:rPr>
            <w:t>八、政府性基金预算财政拨款收入支出决算表</w:t>
          </w:r>
          <w:r>
            <w:tab/>
          </w:r>
          <w:r>
            <w:fldChar w:fldCharType="begin"/>
          </w:r>
          <w:r>
            <w:instrText xml:space="preserve"> PAGEREF _Toc109978018 \h </w:instrText>
          </w:r>
          <w:r>
            <w:fldChar w:fldCharType="separate"/>
          </w:r>
          <w:r>
            <w:t>18</w:t>
          </w:r>
          <w:r>
            <w:fldChar w:fldCharType="end"/>
          </w:r>
          <w:r>
            <w:fldChar w:fldCharType="end"/>
          </w:r>
        </w:p>
        <w:p>
          <w:pPr>
            <w:pStyle w:val="10"/>
            <w:rPr>
              <w:rFonts w:asciiTheme="minorHAnsi" w:hAnsiTheme="minorHAnsi" w:eastAsiaTheme="minorEastAsia"/>
              <w:sz w:val="21"/>
              <w:szCs w:val="22"/>
            </w:rPr>
          </w:pPr>
          <w:r>
            <w:fldChar w:fldCharType="begin"/>
          </w:r>
          <w:r>
            <w:instrText xml:space="preserve"> HYPERLINK \l "_Toc109978019" </w:instrText>
          </w:r>
          <w:r>
            <w:fldChar w:fldCharType="separate"/>
          </w:r>
          <w:r>
            <w:rPr>
              <w:rStyle w:val="14"/>
              <w:rFonts w:hint="eastAsia"/>
            </w:rPr>
            <w:t>九、国有资本经营预算财政拨款支出决算表</w:t>
          </w:r>
          <w:r>
            <w:tab/>
          </w:r>
          <w:r>
            <w:fldChar w:fldCharType="begin"/>
          </w:r>
          <w:r>
            <w:instrText xml:space="preserve"> PAGEREF _Toc109978019 \h </w:instrText>
          </w:r>
          <w:r>
            <w:fldChar w:fldCharType="separate"/>
          </w:r>
          <w:r>
            <w:t>18</w:t>
          </w:r>
          <w:r>
            <w:fldChar w:fldCharType="end"/>
          </w:r>
          <w:r>
            <w:fldChar w:fldCharType="end"/>
          </w:r>
        </w:p>
        <w:p>
          <w:pPr>
            <w:pStyle w:val="9"/>
            <w:rPr>
              <w:rFonts w:asciiTheme="minorHAnsi" w:hAnsiTheme="minorHAnsi" w:eastAsiaTheme="minorEastAsia"/>
              <w:b w:val="0"/>
              <w:sz w:val="21"/>
              <w:szCs w:val="22"/>
            </w:rPr>
          </w:pPr>
          <w:r>
            <w:fldChar w:fldCharType="begin"/>
          </w:r>
          <w:r>
            <w:instrText xml:space="preserve"> HYPERLINK \l "_Toc109978020" </w:instrText>
          </w:r>
          <w:r>
            <w:fldChar w:fldCharType="separate"/>
          </w:r>
          <w:r>
            <w:rPr>
              <w:rStyle w:val="14"/>
              <w:rFonts w:hint="eastAsia"/>
            </w:rPr>
            <w:t>第三部分</w:t>
          </w:r>
          <w:r>
            <w:rPr>
              <w:rStyle w:val="14"/>
            </w:rPr>
            <w:t xml:space="preserve"> 202</w:t>
          </w:r>
          <w:r>
            <w:rPr>
              <w:rStyle w:val="14"/>
              <w:rFonts w:hint="eastAsia"/>
              <w:lang w:val="en-US" w:eastAsia="zh-CN"/>
            </w:rPr>
            <w:t>2</w:t>
          </w:r>
          <w:r>
            <w:rPr>
              <w:rStyle w:val="14"/>
              <w:rFonts w:hint="eastAsia"/>
            </w:rPr>
            <w:t>年度部门决算情况说明</w:t>
          </w:r>
          <w:r>
            <w:tab/>
          </w:r>
          <w:r>
            <w:fldChar w:fldCharType="begin"/>
          </w:r>
          <w:r>
            <w:instrText xml:space="preserve"> PAGEREF _Toc109978020 \h </w:instrText>
          </w:r>
          <w:r>
            <w:fldChar w:fldCharType="separate"/>
          </w:r>
          <w:r>
            <w:t>20</w:t>
          </w:r>
          <w:r>
            <w:fldChar w:fldCharType="end"/>
          </w:r>
          <w:r>
            <w:fldChar w:fldCharType="end"/>
          </w:r>
        </w:p>
        <w:p>
          <w:pPr>
            <w:pStyle w:val="10"/>
            <w:rPr>
              <w:rFonts w:asciiTheme="minorHAnsi" w:hAnsiTheme="minorHAnsi" w:eastAsiaTheme="minorEastAsia"/>
              <w:sz w:val="21"/>
              <w:szCs w:val="22"/>
            </w:rPr>
          </w:pPr>
          <w:r>
            <w:fldChar w:fldCharType="begin"/>
          </w:r>
          <w:r>
            <w:instrText xml:space="preserve"> HYPERLINK \l "_Toc109978021" </w:instrText>
          </w:r>
          <w:r>
            <w:fldChar w:fldCharType="separate"/>
          </w:r>
          <w:r>
            <w:rPr>
              <w:rStyle w:val="14"/>
              <w:rFonts w:hint="eastAsia"/>
            </w:rPr>
            <w:t>一、收入支出决算总体情况说明</w:t>
          </w:r>
          <w:r>
            <w:tab/>
          </w:r>
          <w:r>
            <w:fldChar w:fldCharType="begin"/>
          </w:r>
          <w:r>
            <w:instrText xml:space="preserve"> PAGEREF _Toc109978021 \h </w:instrText>
          </w:r>
          <w:r>
            <w:fldChar w:fldCharType="separate"/>
          </w:r>
          <w:r>
            <w:t>20</w:t>
          </w:r>
          <w:r>
            <w:fldChar w:fldCharType="end"/>
          </w:r>
          <w:r>
            <w:fldChar w:fldCharType="end"/>
          </w:r>
        </w:p>
        <w:p>
          <w:pPr>
            <w:pStyle w:val="10"/>
            <w:rPr>
              <w:rFonts w:asciiTheme="minorHAnsi" w:hAnsiTheme="minorHAnsi" w:eastAsiaTheme="minorEastAsia"/>
              <w:sz w:val="21"/>
              <w:szCs w:val="22"/>
            </w:rPr>
          </w:pPr>
          <w:r>
            <w:fldChar w:fldCharType="begin"/>
          </w:r>
          <w:r>
            <w:instrText xml:space="preserve"> HYPERLINK \l "_Toc109978022" </w:instrText>
          </w:r>
          <w:r>
            <w:fldChar w:fldCharType="separate"/>
          </w:r>
          <w:r>
            <w:rPr>
              <w:rStyle w:val="14"/>
              <w:rFonts w:hint="eastAsia"/>
            </w:rPr>
            <w:t>二、一般公共预算拨款支出决算情况说明</w:t>
          </w:r>
          <w:r>
            <w:tab/>
          </w:r>
          <w:r>
            <w:fldChar w:fldCharType="begin"/>
          </w:r>
          <w:r>
            <w:instrText xml:space="preserve"> PAGEREF _Toc109978022 \h </w:instrText>
          </w:r>
          <w:r>
            <w:fldChar w:fldCharType="separate"/>
          </w:r>
          <w:r>
            <w:t>21</w:t>
          </w:r>
          <w:r>
            <w:fldChar w:fldCharType="end"/>
          </w:r>
          <w:r>
            <w:fldChar w:fldCharType="end"/>
          </w:r>
        </w:p>
        <w:p>
          <w:pPr>
            <w:pStyle w:val="10"/>
            <w:rPr>
              <w:rFonts w:asciiTheme="minorHAnsi" w:hAnsiTheme="minorHAnsi" w:eastAsiaTheme="minorEastAsia"/>
              <w:sz w:val="21"/>
              <w:szCs w:val="22"/>
            </w:rPr>
          </w:pPr>
          <w:r>
            <w:fldChar w:fldCharType="begin"/>
          </w:r>
          <w:r>
            <w:instrText xml:space="preserve"> HYPERLINK \l "_Toc109978023" </w:instrText>
          </w:r>
          <w:r>
            <w:fldChar w:fldCharType="separate"/>
          </w:r>
          <w:r>
            <w:rPr>
              <w:rStyle w:val="14"/>
              <w:rFonts w:hint="eastAsia"/>
            </w:rPr>
            <w:t>三、政府性基金预算财政拨款支出决算情况说明</w:t>
          </w:r>
          <w:r>
            <w:tab/>
          </w:r>
          <w:r>
            <w:fldChar w:fldCharType="begin"/>
          </w:r>
          <w:r>
            <w:instrText xml:space="preserve"> PAGEREF _Toc109978023 \h </w:instrText>
          </w:r>
          <w:r>
            <w:fldChar w:fldCharType="separate"/>
          </w:r>
          <w:r>
            <w:t>21</w:t>
          </w:r>
          <w:r>
            <w:fldChar w:fldCharType="end"/>
          </w:r>
          <w:r>
            <w:fldChar w:fldCharType="end"/>
          </w:r>
        </w:p>
        <w:p>
          <w:pPr>
            <w:pStyle w:val="10"/>
            <w:rPr>
              <w:rFonts w:asciiTheme="minorHAnsi" w:hAnsiTheme="minorHAnsi" w:eastAsiaTheme="minorEastAsia"/>
              <w:sz w:val="21"/>
              <w:szCs w:val="22"/>
            </w:rPr>
          </w:pPr>
          <w:r>
            <w:fldChar w:fldCharType="begin"/>
          </w:r>
          <w:r>
            <w:instrText xml:space="preserve"> HYPERLINK \l "_Toc109978024" </w:instrText>
          </w:r>
          <w:r>
            <w:fldChar w:fldCharType="separate"/>
          </w:r>
          <w:r>
            <w:rPr>
              <w:rStyle w:val="14"/>
              <w:rFonts w:hint="eastAsia"/>
            </w:rPr>
            <w:t>四、国有资本经营预算财政拨款支出决算情况说明</w:t>
          </w:r>
          <w:r>
            <w:tab/>
          </w:r>
          <w:r>
            <w:fldChar w:fldCharType="begin"/>
          </w:r>
          <w:r>
            <w:instrText xml:space="preserve"> PAGEREF _Toc109978024 \h </w:instrText>
          </w:r>
          <w:r>
            <w:fldChar w:fldCharType="separate"/>
          </w:r>
          <w:r>
            <w:t>25</w:t>
          </w:r>
          <w:r>
            <w:fldChar w:fldCharType="end"/>
          </w:r>
          <w:r>
            <w:fldChar w:fldCharType="end"/>
          </w:r>
        </w:p>
        <w:p>
          <w:pPr>
            <w:pStyle w:val="10"/>
            <w:rPr>
              <w:rFonts w:asciiTheme="minorHAnsi" w:hAnsiTheme="minorHAnsi" w:eastAsiaTheme="minorEastAsia"/>
              <w:sz w:val="21"/>
              <w:szCs w:val="22"/>
            </w:rPr>
          </w:pPr>
          <w:r>
            <w:fldChar w:fldCharType="begin"/>
          </w:r>
          <w:r>
            <w:instrText xml:space="preserve"> HYPERLINK \l "_Toc109978025" </w:instrText>
          </w:r>
          <w:r>
            <w:fldChar w:fldCharType="separate"/>
          </w:r>
          <w:r>
            <w:rPr>
              <w:rStyle w:val="14"/>
              <w:rFonts w:hint="eastAsia"/>
            </w:rPr>
            <w:t>五、一般公共预算财政拨款基本支出决算情况说明</w:t>
          </w:r>
          <w:r>
            <w:tab/>
          </w:r>
          <w:r>
            <w:fldChar w:fldCharType="begin"/>
          </w:r>
          <w:r>
            <w:instrText xml:space="preserve"> PAGEREF _Toc109978025 \h </w:instrText>
          </w:r>
          <w:r>
            <w:fldChar w:fldCharType="separate"/>
          </w:r>
          <w:r>
            <w:t>25</w:t>
          </w:r>
          <w:r>
            <w:fldChar w:fldCharType="end"/>
          </w:r>
          <w:r>
            <w:fldChar w:fldCharType="end"/>
          </w:r>
        </w:p>
        <w:p>
          <w:pPr>
            <w:pStyle w:val="10"/>
            <w:rPr>
              <w:rFonts w:asciiTheme="minorHAnsi" w:hAnsiTheme="minorHAnsi" w:eastAsiaTheme="minorEastAsia"/>
              <w:sz w:val="21"/>
              <w:szCs w:val="22"/>
            </w:rPr>
          </w:pPr>
          <w:r>
            <w:fldChar w:fldCharType="begin"/>
          </w:r>
          <w:r>
            <w:instrText xml:space="preserve"> HYPERLINK \l "_Toc109978026" </w:instrText>
          </w:r>
          <w:r>
            <w:fldChar w:fldCharType="separate"/>
          </w:r>
          <w:r>
            <w:rPr>
              <w:rStyle w:val="14"/>
              <w:rFonts w:hint="eastAsia"/>
            </w:rPr>
            <w:t>六、一般公共预算拨款“三公”经费支出决算情况说明</w:t>
          </w:r>
          <w:r>
            <w:tab/>
          </w:r>
          <w:r>
            <w:fldChar w:fldCharType="begin"/>
          </w:r>
          <w:r>
            <w:instrText xml:space="preserve"> PAGEREF _Toc109978026 \h </w:instrText>
          </w:r>
          <w:r>
            <w:fldChar w:fldCharType="separate"/>
          </w:r>
          <w:r>
            <w:t>26</w:t>
          </w:r>
          <w:r>
            <w:fldChar w:fldCharType="end"/>
          </w:r>
          <w:r>
            <w:fldChar w:fldCharType="end"/>
          </w:r>
        </w:p>
        <w:p>
          <w:pPr>
            <w:pStyle w:val="10"/>
            <w:rPr>
              <w:rFonts w:asciiTheme="minorHAnsi" w:hAnsiTheme="minorHAnsi" w:eastAsiaTheme="minorEastAsia"/>
              <w:sz w:val="21"/>
              <w:szCs w:val="22"/>
            </w:rPr>
          </w:pPr>
          <w:r>
            <w:fldChar w:fldCharType="begin"/>
          </w:r>
          <w:r>
            <w:instrText xml:space="preserve"> HYPERLINK \l "_Toc109978027" </w:instrText>
          </w:r>
          <w:r>
            <w:fldChar w:fldCharType="separate"/>
          </w:r>
          <w:r>
            <w:rPr>
              <w:rStyle w:val="14"/>
              <w:rFonts w:hint="eastAsia"/>
            </w:rPr>
            <w:t>七、预算绩效情况说明</w:t>
          </w:r>
          <w:r>
            <w:tab/>
          </w:r>
          <w:r>
            <w:fldChar w:fldCharType="begin"/>
          </w:r>
          <w:r>
            <w:instrText xml:space="preserve"> PAGEREF _Toc109978027 \h </w:instrText>
          </w:r>
          <w:r>
            <w:fldChar w:fldCharType="separate"/>
          </w:r>
          <w:r>
            <w:t>26</w:t>
          </w:r>
          <w:r>
            <w:fldChar w:fldCharType="end"/>
          </w:r>
          <w:r>
            <w:fldChar w:fldCharType="end"/>
          </w:r>
        </w:p>
        <w:p>
          <w:pPr>
            <w:pStyle w:val="10"/>
            <w:rPr>
              <w:rFonts w:asciiTheme="minorHAnsi" w:hAnsiTheme="minorHAnsi" w:eastAsiaTheme="minorEastAsia"/>
              <w:sz w:val="21"/>
              <w:szCs w:val="22"/>
            </w:rPr>
          </w:pPr>
          <w:r>
            <w:fldChar w:fldCharType="begin"/>
          </w:r>
          <w:r>
            <w:instrText xml:space="preserve"> HYPERLINK \l "_Toc109978028" </w:instrText>
          </w:r>
          <w:r>
            <w:fldChar w:fldCharType="separate"/>
          </w:r>
          <w:r>
            <w:rPr>
              <w:rStyle w:val="14"/>
              <w:rFonts w:hint="eastAsia"/>
            </w:rPr>
            <w:t>八、其他重要事项说明</w:t>
          </w:r>
          <w:r>
            <w:tab/>
          </w:r>
          <w:r>
            <w:fldChar w:fldCharType="begin"/>
          </w:r>
          <w:r>
            <w:instrText xml:space="preserve"> PAGEREF _Toc109978028 \h </w:instrText>
          </w:r>
          <w:r>
            <w:fldChar w:fldCharType="separate"/>
          </w:r>
          <w:r>
            <w:t>27</w:t>
          </w:r>
          <w:r>
            <w:fldChar w:fldCharType="end"/>
          </w:r>
          <w:r>
            <w:fldChar w:fldCharType="end"/>
          </w:r>
        </w:p>
        <w:p>
          <w:pPr>
            <w:pStyle w:val="9"/>
            <w:rPr>
              <w:rFonts w:asciiTheme="minorHAnsi" w:hAnsiTheme="minorHAnsi" w:eastAsiaTheme="minorEastAsia"/>
              <w:b w:val="0"/>
              <w:sz w:val="21"/>
              <w:szCs w:val="22"/>
            </w:rPr>
          </w:pPr>
          <w:r>
            <w:fldChar w:fldCharType="begin"/>
          </w:r>
          <w:r>
            <w:instrText xml:space="preserve"> HYPERLINK \l "_Toc109978029" </w:instrText>
          </w:r>
          <w:r>
            <w:fldChar w:fldCharType="separate"/>
          </w:r>
          <w:r>
            <w:rPr>
              <w:rStyle w:val="14"/>
              <w:rFonts w:hint="eastAsia"/>
            </w:rPr>
            <w:t>第四部分</w:t>
          </w:r>
          <w:r>
            <w:rPr>
              <w:rStyle w:val="14"/>
            </w:rPr>
            <w:t xml:space="preserve"> </w:t>
          </w:r>
          <w:r>
            <w:rPr>
              <w:rStyle w:val="14"/>
              <w:rFonts w:hint="eastAsia"/>
            </w:rPr>
            <w:t>名词解释</w:t>
          </w:r>
          <w:r>
            <w:tab/>
          </w:r>
          <w:r>
            <w:fldChar w:fldCharType="begin"/>
          </w:r>
          <w:r>
            <w:instrText xml:space="preserve"> PAGEREF _Toc109978029 \h </w:instrText>
          </w:r>
          <w:r>
            <w:fldChar w:fldCharType="separate"/>
          </w:r>
          <w:r>
            <w:t>29</w:t>
          </w:r>
          <w:r>
            <w:fldChar w:fldCharType="end"/>
          </w:r>
          <w:r>
            <w:fldChar w:fldCharType="end"/>
          </w:r>
        </w:p>
        <w:p>
          <w:pPr>
            <w:pStyle w:val="9"/>
            <w:rPr>
              <w:rFonts w:asciiTheme="minorHAnsi" w:hAnsiTheme="minorHAnsi" w:eastAsiaTheme="minorEastAsia"/>
              <w:b w:val="0"/>
              <w:sz w:val="21"/>
              <w:szCs w:val="22"/>
            </w:rPr>
          </w:pPr>
          <w:r>
            <w:fldChar w:fldCharType="begin"/>
          </w:r>
          <w:r>
            <w:instrText xml:space="preserve"> HYPERLINK \l "_Toc109978030" </w:instrText>
          </w:r>
          <w:r>
            <w:fldChar w:fldCharType="separate"/>
          </w:r>
          <w:r>
            <w:rPr>
              <w:rStyle w:val="14"/>
              <w:rFonts w:hint="eastAsia"/>
            </w:rPr>
            <w:t>第五部分</w:t>
          </w:r>
          <w:r>
            <w:rPr>
              <w:rStyle w:val="14"/>
            </w:rPr>
            <w:t xml:space="preserve"> </w:t>
          </w:r>
          <w:r>
            <w:rPr>
              <w:rStyle w:val="14"/>
              <w:rFonts w:hint="eastAsia"/>
            </w:rPr>
            <w:t>附件</w:t>
          </w:r>
          <w:r>
            <w:tab/>
          </w:r>
          <w:r>
            <w:fldChar w:fldCharType="begin"/>
          </w:r>
          <w:r>
            <w:instrText xml:space="preserve"> PAGEREF _Toc109978030 \h </w:instrText>
          </w:r>
          <w:r>
            <w:fldChar w:fldCharType="separate"/>
          </w:r>
          <w:r>
            <w:t>31</w:t>
          </w:r>
          <w:r>
            <w:fldChar w:fldCharType="end"/>
          </w:r>
          <w:r>
            <w:fldChar w:fldCharType="end"/>
          </w:r>
        </w:p>
        <w:p>
          <w:r>
            <w:fldChar w:fldCharType="end"/>
          </w:r>
        </w:p>
      </w:sdtContent>
    </w:sdt>
    <w:p>
      <w:pPr>
        <w:widowControl/>
        <w:spacing w:line="240" w:lineRule="auto"/>
        <w:jc w:val="left"/>
        <w:rPr>
          <w:rFonts w:ascii="仿宋" w:hAnsi="仿宋" w:eastAsia="仿宋"/>
          <w:b/>
          <w:sz w:val="32"/>
          <w:szCs w:val="32"/>
        </w:rPr>
      </w:pPr>
    </w:p>
    <w:p>
      <w:pPr>
        <w:jc w:val="left"/>
        <w:rPr>
          <w:rFonts w:ascii="仿宋" w:hAnsi="仿宋" w:eastAsia="仿宋"/>
          <w:sz w:val="32"/>
          <w:szCs w:val="32"/>
        </w:rPr>
        <w:sectPr>
          <w:pgSz w:w="11906" w:h="16838"/>
          <w:pgMar w:top="1702" w:right="1800" w:bottom="1843"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pPr>
      <w:bookmarkStart w:id="0" w:name="_Toc109978006"/>
      <w:r>
        <w:rPr>
          <w:rFonts w:hint="eastAsia"/>
        </w:rPr>
        <w:t xml:space="preserve">第一部分 </w:t>
      </w:r>
      <w:r>
        <w:rPr>
          <w:rFonts w:hint="eastAsia"/>
          <w:lang w:eastAsia="zh-CN"/>
        </w:rPr>
        <w:t>部门</w:t>
      </w:r>
      <w:r>
        <w:rPr>
          <w:rFonts w:hint="eastAsia"/>
        </w:rPr>
        <w:t>概况</w:t>
      </w:r>
      <w:bookmarkEnd w:id="0"/>
    </w:p>
    <w:p>
      <w:pPr>
        <w:jc w:val="center"/>
        <w:rPr>
          <w:rFonts w:ascii="黑体" w:hAnsi="黑体" w:eastAsia="黑体"/>
          <w:sz w:val="36"/>
          <w:szCs w:val="36"/>
        </w:rPr>
      </w:pPr>
    </w:p>
    <w:p>
      <w:pPr>
        <w:pStyle w:val="4"/>
        <w:ind w:firstLine="640"/>
      </w:pPr>
      <w:bookmarkStart w:id="1" w:name="_Toc109978007"/>
      <w:r>
        <w:rPr>
          <w:rFonts w:hint="eastAsia"/>
        </w:rPr>
        <w:t>一、</w:t>
      </w:r>
      <w:r>
        <w:rPr>
          <w:rFonts w:hint="eastAsia"/>
          <w:lang w:eastAsia="zh-CN"/>
        </w:rPr>
        <w:t>部门</w:t>
      </w:r>
      <w:r>
        <w:rPr>
          <w:rFonts w:hint="eastAsia"/>
        </w:rPr>
        <w:t>主要职责</w:t>
      </w:r>
      <w:bookmarkEnd w:id="1"/>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ind w:firstLine="602"/>
        <w:jc w:val="left"/>
        <w:rPr>
          <w:rFonts w:hint="eastAsia" w:ascii="仿宋" w:hAnsi="仿宋" w:eastAsia="仿宋"/>
          <w:sz w:val="32"/>
          <w:szCs w:val="32"/>
        </w:rPr>
      </w:pPr>
      <w:r>
        <w:rPr>
          <w:rFonts w:hint="eastAsia" w:ascii="仿宋" w:hAnsi="仿宋" w:eastAsia="仿宋"/>
          <w:sz w:val="32"/>
          <w:szCs w:val="32"/>
          <w:lang w:eastAsia="zh-CN"/>
        </w:rPr>
        <w:t>漳平市</w:t>
      </w:r>
      <w:r>
        <w:rPr>
          <w:rFonts w:hint="eastAsia" w:ascii="仿宋" w:hAnsi="仿宋" w:eastAsia="仿宋"/>
          <w:sz w:val="32"/>
          <w:szCs w:val="32"/>
          <w:lang w:val="en-US" w:eastAsia="zh-CN"/>
        </w:rPr>
        <w:t>南洋</w:t>
      </w:r>
      <w:r>
        <w:rPr>
          <w:rFonts w:hint="eastAsia" w:ascii="仿宋" w:hAnsi="仿宋" w:eastAsia="仿宋"/>
          <w:sz w:val="32"/>
          <w:szCs w:val="32"/>
        </w:rPr>
        <w:t>镇人民政府</w:t>
      </w:r>
      <w:r>
        <w:rPr>
          <w:rFonts w:hint="eastAsia" w:ascii="仿宋" w:hAnsi="仿宋" w:eastAsia="仿宋"/>
          <w:sz w:val="32"/>
          <w:szCs w:val="32"/>
          <w:lang w:eastAsia="zh-CN"/>
        </w:rPr>
        <w:t>部门</w:t>
      </w:r>
      <w:r>
        <w:rPr>
          <w:rFonts w:hint="eastAsia" w:ascii="仿宋" w:hAnsi="仿宋" w:eastAsia="仿宋"/>
          <w:sz w:val="32"/>
          <w:szCs w:val="32"/>
        </w:rPr>
        <w:t>的主要职责是：</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ind w:firstLine="602"/>
        <w:jc w:val="left"/>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（一）</w:t>
      </w:r>
      <w:r>
        <w:rPr>
          <w:rFonts w:hint="eastAsia" w:ascii="仿宋_GB2312" w:hAnsi="仿宋" w:eastAsia="仿宋_GB2312"/>
          <w:color w:val="auto"/>
          <w:sz w:val="32"/>
          <w:szCs w:val="32"/>
        </w:rPr>
        <w:t>执行本级党委和人民代表大会的决议及上级国家行政机关的决定和命令，发布决定和命令。</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ind w:firstLine="602"/>
        <w:jc w:val="left"/>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（二）</w:t>
      </w:r>
      <w:r>
        <w:rPr>
          <w:rFonts w:hint="eastAsia" w:ascii="仿宋_GB2312" w:hAnsi="仿宋" w:eastAsia="仿宋_GB2312"/>
          <w:color w:val="auto"/>
          <w:sz w:val="32"/>
          <w:szCs w:val="32"/>
        </w:rPr>
        <w:t>执行本行政区域内的经济和社会发展计划、预算，管理本行政区域内的经济、教育、科学、文化、卫生、体育事业和财政、民政、公安、司法行政、计划生育、脱贫攻坚等行政工作；取缔非法经济活动，调解和处理民事纠纷，</w:t>
      </w:r>
      <w:r>
        <w:rPr>
          <w:rFonts w:hint="eastAsia" w:ascii="仿宋_GB2312" w:hAnsi="仿宋" w:eastAsia="仿宋_GB2312"/>
          <w:color w:val="auto"/>
          <w:sz w:val="32"/>
          <w:szCs w:val="32"/>
          <w:lang w:eastAsia="zh-CN"/>
        </w:rPr>
        <w:t>扫黑除恶</w:t>
      </w:r>
      <w:r>
        <w:rPr>
          <w:rFonts w:hint="eastAsia" w:ascii="仿宋_GB2312" w:hAnsi="仿宋" w:eastAsia="仿宋_GB2312"/>
          <w:color w:val="auto"/>
          <w:sz w:val="32"/>
          <w:szCs w:val="32"/>
        </w:rPr>
        <w:t>，严厉打击电信诈骗犯罪活动、打击刑事犯罪维护社会稳定。</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ind w:firstLine="602"/>
        <w:jc w:val="left"/>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（三）</w:t>
      </w:r>
      <w:r>
        <w:rPr>
          <w:rFonts w:hint="eastAsia" w:ascii="仿宋_GB2312" w:hAnsi="仿宋" w:eastAsia="仿宋_GB2312"/>
          <w:color w:val="auto"/>
          <w:sz w:val="32"/>
          <w:szCs w:val="32"/>
        </w:rPr>
        <w:t>制定和组织实施村镇建设规划，经济、科技和社会发展计划，制定产业结构调整方案，组织指导好各业生产，搞好商品流通，协调好本</w:t>
      </w:r>
      <w:r>
        <w:rPr>
          <w:rFonts w:hint="eastAsia" w:ascii="仿宋_GB2312" w:hAnsi="仿宋" w:eastAsia="仿宋_GB2312"/>
          <w:color w:val="auto"/>
          <w:sz w:val="32"/>
          <w:szCs w:val="32"/>
          <w:lang w:val="en-US" w:eastAsia="zh-CN"/>
        </w:rPr>
        <w:t>镇</w:t>
      </w:r>
      <w:r>
        <w:rPr>
          <w:rFonts w:hint="eastAsia" w:ascii="仿宋_GB2312" w:hAnsi="仿宋" w:eastAsia="仿宋_GB2312"/>
          <w:color w:val="auto"/>
          <w:sz w:val="32"/>
          <w:szCs w:val="32"/>
        </w:rPr>
        <w:t>与外地区的经济交流与合作，抓好招商引资，人才引进项目开发，不断培育市场体系，组织经济运行，促进经济发展。</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ind w:firstLine="602"/>
        <w:jc w:val="left"/>
        <w:rPr>
          <w:rFonts w:ascii="仿宋" w:hAnsi="仿宋" w:eastAsia="仿宋"/>
          <w:sz w:val="32"/>
          <w:szCs w:val="32"/>
        </w:rPr>
      </w:pPr>
      <w:r>
        <w:rPr>
          <w:rFonts w:hint="eastAsia" w:ascii="仿宋_GB2312" w:hAnsi="仿宋" w:eastAsia="仿宋_GB2312"/>
          <w:color w:val="auto"/>
          <w:sz w:val="32"/>
          <w:szCs w:val="32"/>
          <w:lang w:eastAsia="zh-CN"/>
        </w:rPr>
        <w:t>（四）</w:t>
      </w:r>
      <w:r>
        <w:rPr>
          <w:rFonts w:hint="eastAsia" w:ascii="仿宋_GB2312" w:hAnsi="仿宋" w:eastAsia="仿宋_GB2312"/>
          <w:color w:val="auto"/>
          <w:sz w:val="32"/>
          <w:szCs w:val="32"/>
        </w:rPr>
        <w:t>办理上级人民政府交办的其它事项</w:t>
      </w:r>
    </w:p>
    <w:p>
      <w:pPr>
        <w:pStyle w:val="4"/>
        <w:ind w:firstLine="640"/>
      </w:pPr>
      <w:bookmarkStart w:id="2" w:name="_Toc109978008"/>
      <w:r>
        <w:rPr>
          <w:rFonts w:hint="eastAsia"/>
        </w:rPr>
        <w:t>二、</w:t>
      </w:r>
      <w:bookmarkEnd w:id="2"/>
      <w:r>
        <w:rPr>
          <w:rFonts w:hint="eastAsia" w:ascii="黑体" w:hAnsi="黑体" w:eastAsia="黑体"/>
          <w:sz w:val="32"/>
          <w:szCs w:val="32"/>
        </w:rPr>
        <w:t>部门决算单位基本情况</w:t>
      </w:r>
    </w:p>
    <w:p>
      <w:pPr>
        <w:tabs>
          <w:tab w:val="left" w:pos="7513"/>
        </w:tabs>
        <w:adjustRightInd w:val="0"/>
        <w:snapToGrid w:val="0"/>
        <w:spacing w:line="600" w:lineRule="exact"/>
        <w:ind w:firstLine="640" w:firstLineChars="200"/>
        <w:rPr>
          <w:rFonts w:ascii="仿宋" w:hAnsi="仿宋" w:eastAsia="仿宋" w:cs="Times New Roman"/>
          <w:color w:val="C00000"/>
          <w:sz w:val="32"/>
          <w:szCs w:val="32"/>
        </w:rPr>
      </w:pPr>
      <w:r>
        <w:rPr>
          <w:rFonts w:hint="eastAsia" w:ascii="仿宋" w:hAnsi="仿宋" w:eastAsia="仿宋" w:cs="仿宋_GB2312"/>
          <w:sz w:val="32"/>
          <w:szCs w:val="32"/>
        </w:rPr>
        <w:t>从决算单位构成看，漳平市南洋镇人民政府部门包括5个机关行政处（科）室及 3 个下属单位，其中：列入202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年部门决算编制范围的单位详细情况见下表:</w:t>
      </w:r>
    </w:p>
    <w:tbl>
      <w:tblPr>
        <w:tblStyle w:val="12"/>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7"/>
        <w:gridCol w:w="2192"/>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4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_GB2312"/>
                <w:color w:val="auto"/>
                <w:sz w:val="32"/>
                <w:szCs w:val="32"/>
              </w:rPr>
            </w:pPr>
            <w:r>
              <w:rPr>
                <w:rFonts w:hint="eastAsia" w:ascii="仿宋" w:hAnsi="仿宋" w:eastAsia="仿宋" w:cs="仿宋_GB2312"/>
                <w:color w:val="auto"/>
                <w:sz w:val="32"/>
                <w:szCs w:val="32"/>
              </w:rPr>
              <w:t>单位名称</w:t>
            </w:r>
          </w:p>
        </w:tc>
        <w:tc>
          <w:tcPr>
            <w:tcW w:w="219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_GB2312"/>
                <w:color w:val="auto"/>
                <w:sz w:val="32"/>
                <w:szCs w:val="32"/>
              </w:rPr>
            </w:pPr>
            <w:r>
              <w:rPr>
                <w:rFonts w:hint="eastAsia" w:ascii="仿宋" w:hAnsi="仿宋" w:eastAsia="仿宋" w:cs="仿宋_GB2312"/>
                <w:color w:val="auto"/>
                <w:sz w:val="32"/>
                <w:szCs w:val="32"/>
              </w:rPr>
              <w:t>单位性质</w:t>
            </w:r>
          </w:p>
        </w:tc>
        <w:tc>
          <w:tcPr>
            <w:tcW w:w="267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_GB2312"/>
                <w:color w:val="auto"/>
                <w:sz w:val="32"/>
                <w:szCs w:val="32"/>
              </w:rPr>
            </w:pPr>
            <w:r>
              <w:rPr>
                <w:rFonts w:hint="eastAsia" w:ascii="仿宋" w:hAnsi="仿宋" w:eastAsia="仿宋" w:cs="仿宋_GB2312"/>
                <w:color w:val="auto"/>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7"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漳平市南洋</w:t>
            </w:r>
            <w:r>
              <w:rPr>
                <w:rFonts w:hint="eastAsia" w:ascii="仿宋" w:hAnsi="仿宋" w:eastAsia="仿宋" w:cs="仿宋_GB2312"/>
                <w:color w:val="auto"/>
                <w:sz w:val="32"/>
                <w:szCs w:val="32"/>
              </w:rPr>
              <w:t>镇人民政府</w:t>
            </w:r>
          </w:p>
        </w:tc>
        <w:tc>
          <w:tcPr>
            <w:tcW w:w="219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行政单位</w:t>
            </w:r>
          </w:p>
        </w:tc>
        <w:tc>
          <w:tcPr>
            <w:tcW w:w="267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7"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仿宋" w:hAnsi="仿宋" w:eastAsia="仿宋" w:cs="仿宋_GB2312"/>
                <w:color w:val="auto"/>
                <w:sz w:val="32"/>
                <w:szCs w:val="32"/>
                <w:lang w:eastAsia="zh-CN"/>
              </w:rPr>
            </w:pPr>
            <w:bookmarkStart w:id="3" w:name="_Toc109978009"/>
            <w:r>
              <w:rPr>
                <w:rFonts w:hint="eastAsia" w:ascii="仿宋" w:hAnsi="仿宋" w:eastAsia="仿宋" w:cs="仿宋_GB2312"/>
                <w:color w:val="auto"/>
                <w:sz w:val="32"/>
                <w:szCs w:val="32"/>
              </w:rPr>
              <w:t>综合便民服务中心</w:t>
            </w:r>
          </w:p>
        </w:tc>
        <w:tc>
          <w:tcPr>
            <w:tcW w:w="219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事业单位</w:t>
            </w:r>
          </w:p>
        </w:tc>
        <w:tc>
          <w:tcPr>
            <w:tcW w:w="267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7"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综合执法队</w:t>
            </w:r>
          </w:p>
        </w:tc>
        <w:tc>
          <w:tcPr>
            <w:tcW w:w="219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事业单位</w:t>
            </w:r>
          </w:p>
        </w:tc>
        <w:tc>
          <w:tcPr>
            <w:tcW w:w="267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7"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乡村振兴服务中心</w:t>
            </w:r>
          </w:p>
        </w:tc>
        <w:tc>
          <w:tcPr>
            <w:tcW w:w="219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事业单位</w:t>
            </w:r>
          </w:p>
        </w:tc>
        <w:tc>
          <w:tcPr>
            <w:tcW w:w="267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11</w:t>
            </w:r>
          </w:p>
        </w:tc>
      </w:tr>
    </w:tbl>
    <w:p>
      <w:pPr>
        <w:pStyle w:val="4"/>
        <w:ind w:firstLine="640"/>
      </w:pPr>
      <w:r>
        <w:rPr>
          <w:rFonts w:hint="eastAsia"/>
        </w:rPr>
        <w:t>三、单位主要工作总结</w:t>
      </w:r>
      <w:bookmarkEnd w:id="3"/>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eastAsia="zh-CN"/>
        </w:rPr>
        <w:t>漳平市南洋镇人民政府</w:t>
      </w:r>
      <w:r>
        <w:rPr>
          <w:rFonts w:hint="eastAsia" w:ascii="仿宋" w:hAnsi="仿宋" w:eastAsia="仿宋"/>
          <w:sz w:val="32"/>
          <w:szCs w:val="32"/>
        </w:rPr>
        <w:t>单位主要任务是：</w:t>
      </w:r>
      <w:r>
        <w:rPr>
          <w:rFonts w:hint="default" w:ascii="Times New Roman" w:hAnsi="Times New Roman" w:eastAsia="仿宋_GB2312" w:cs="Times New Roman"/>
          <w:color w:val="auto"/>
          <w:sz w:val="32"/>
          <w:szCs w:val="32"/>
          <w:highlight w:val="none"/>
          <w:lang w:eastAsia="zh-CN"/>
        </w:rPr>
        <w:t>团结带领全镇广大干部群众</w:t>
      </w:r>
      <w:r>
        <w:rPr>
          <w:rFonts w:hint="default" w:ascii="Times New Roman" w:hAnsi="Times New Roman" w:eastAsia="仿宋_GB2312" w:cs="Times New Roman"/>
          <w:color w:val="auto"/>
          <w:sz w:val="32"/>
          <w:szCs w:val="32"/>
          <w:highlight w:val="none"/>
        </w:rPr>
        <w:t>，以</w:t>
      </w:r>
      <w:r>
        <w:rPr>
          <w:rFonts w:hint="default" w:ascii="Times New Roman" w:hAnsi="Times New Roman" w:eastAsia="仿宋_GB2312" w:cs="Times New Roman"/>
          <w:color w:val="auto"/>
          <w:sz w:val="32"/>
          <w:szCs w:val="32"/>
          <w:highlight w:val="none"/>
          <w:lang w:val="en-US" w:eastAsia="zh-CN"/>
        </w:rPr>
        <w:t>建设有传奇有故事有温度的新</w:t>
      </w:r>
      <w:r>
        <w:rPr>
          <w:rFonts w:hint="eastAsia" w:ascii="Times New Roman" w:hAnsi="Times New Roman" w:eastAsia="仿宋_GB2312" w:cs="Times New Roman"/>
          <w:color w:val="auto"/>
          <w:sz w:val="32"/>
          <w:szCs w:val="32"/>
          <w:highlight w:val="none"/>
          <w:lang w:val="en-US" w:eastAsia="zh-CN"/>
        </w:rPr>
        <w:t>南洋</w:t>
      </w:r>
      <w:r>
        <w:rPr>
          <w:rFonts w:hint="default" w:ascii="Times New Roman" w:hAnsi="Times New Roman" w:eastAsia="仿宋_GB2312" w:cs="Times New Roman"/>
          <w:color w:val="auto"/>
          <w:sz w:val="32"/>
          <w:szCs w:val="32"/>
          <w:highlight w:val="none"/>
          <w:lang w:val="en-US" w:eastAsia="zh-CN"/>
        </w:rPr>
        <w:t>为总</w:t>
      </w:r>
      <w:r>
        <w:rPr>
          <w:rFonts w:hint="default" w:ascii="Times New Roman" w:hAnsi="Times New Roman" w:eastAsia="仿宋_GB2312" w:cs="Times New Roman"/>
          <w:color w:val="auto"/>
          <w:sz w:val="32"/>
          <w:szCs w:val="32"/>
          <w:highlight w:val="none"/>
        </w:rPr>
        <w:t>目标，</w:t>
      </w:r>
      <w:r>
        <w:rPr>
          <w:rFonts w:hint="default" w:ascii="Times New Roman" w:hAnsi="Times New Roman" w:eastAsia="仿宋_GB2312" w:cs="Times New Roman"/>
          <w:color w:val="auto"/>
          <w:sz w:val="32"/>
          <w:szCs w:val="32"/>
          <w:highlight w:val="none"/>
          <w:lang w:eastAsia="zh-CN"/>
        </w:rPr>
        <w:t>砥砺奋进、开拓进取，经济社会保持平稳，农业农村发展取得新成效</w:t>
      </w:r>
      <w:r>
        <w:rPr>
          <w:rFonts w:hint="eastAsia" w:ascii="Times New Roman" w:hAnsi="Times New Roman" w:eastAsia="仿宋_GB2312" w:cs="Times New Roman"/>
          <w:color w:val="auto"/>
          <w:sz w:val="32"/>
          <w:szCs w:val="32"/>
          <w:highlight w:val="none"/>
          <w:lang w:eastAsia="zh-CN"/>
        </w:rPr>
        <w:t>。围绕上述任务，重点完成了以下工作：</w:t>
      </w:r>
    </w:p>
    <w:p>
      <w:pPr>
        <w:pStyle w:val="11"/>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bookmarkStart w:id="4" w:name="_Toc109978010"/>
      <w:r>
        <w:rPr>
          <w:rFonts w:hint="default"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b/>
          <w:bCs/>
          <w:color w:val="auto"/>
          <w:kern w:val="2"/>
          <w:sz w:val="32"/>
          <w:szCs w:val="32"/>
          <w:highlight w:val="none"/>
          <w:lang w:val="en-US" w:eastAsia="zh-CN" w:bidi="ar-SA"/>
        </w:rPr>
        <w:t>经济运行稳中向好</w:t>
      </w:r>
      <w:r>
        <w:rPr>
          <w:rFonts w:hint="default" w:ascii="Times New Roman" w:hAnsi="Times New Roman" w:eastAsia="仿宋_GB2312" w:cs="Times New Roman"/>
          <w:color w:val="auto"/>
          <w:kern w:val="2"/>
          <w:sz w:val="32"/>
          <w:szCs w:val="32"/>
          <w:highlight w:val="none"/>
          <w:lang w:val="en-US" w:eastAsia="zh-CN" w:bidi="ar-SA"/>
        </w:rPr>
        <w:t>。经济社会保持了良好发展态势</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南洋镇农林牧渔业预计</w:t>
      </w:r>
      <w:r>
        <w:rPr>
          <w:rFonts w:hint="eastAsia" w:ascii="Times New Roman" w:hAnsi="Times New Roman" w:eastAsia="仿宋_GB2312" w:cs="Times New Roman"/>
          <w:color w:val="auto"/>
          <w:kern w:val="2"/>
          <w:sz w:val="32"/>
          <w:szCs w:val="32"/>
          <w:highlight w:val="none"/>
          <w:lang w:val="en-US" w:eastAsia="zh-CN" w:bidi="ar-SA"/>
        </w:rPr>
        <w:t>（下同）</w:t>
      </w:r>
      <w:r>
        <w:rPr>
          <w:rFonts w:hint="default" w:ascii="Times New Roman" w:hAnsi="Times New Roman" w:eastAsia="仿宋_GB2312" w:cs="Times New Roman"/>
          <w:color w:val="auto"/>
          <w:kern w:val="2"/>
          <w:sz w:val="32"/>
          <w:szCs w:val="32"/>
          <w:highlight w:val="none"/>
          <w:lang w:val="en-US" w:eastAsia="zh-CN" w:bidi="ar-SA"/>
        </w:rPr>
        <w:t>总产值4</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3</w:t>
      </w:r>
      <w:r>
        <w:rPr>
          <w:rFonts w:hint="eastAsia" w:ascii="Times New Roman" w:hAnsi="Times New Roman" w:eastAsia="仿宋_GB2312" w:cs="Times New Roman"/>
          <w:color w:val="auto"/>
          <w:kern w:val="2"/>
          <w:sz w:val="32"/>
          <w:szCs w:val="32"/>
          <w:highlight w:val="none"/>
          <w:lang w:val="en-US" w:eastAsia="zh-CN" w:bidi="ar-SA"/>
        </w:rPr>
        <w:t>8亿</w:t>
      </w:r>
      <w:r>
        <w:rPr>
          <w:rFonts w:hint="default" w:ascii="Times New Roman" w:hAnsi="Times New Roman" w:eastAsia="仿宋_GB2312" w:cs="Times New Roman"/>
          <w:color w:val="auto"/>
          <w:kern w:val="2"/>
          <w:sz w:val="32"/>
          <w:szCs w:val="32"/>
          <w:highlight w:val="none"/>
          <w:lang w:val="en-US" w:eastAsia="zh-CN" w:bidi="ar-SA"/>
        </w:rPr>
        <w:t>元，比2021年增长8%；财政收入</w:t>
      </w:r>
      <w:r>
        <w:rPr>
          <w:rFonts w:hint="eastAsia" w:ascii="Times New Roman" w:hAnsi="Times New Roman" w:eastAsia="仿宋_GB2312" w:cs="Times New Roman"/>
          <w:color w:val="auto"/>
          <w:kern w:val="2"/>
          <w:sz w:val="32"/>
          <w:szCs w:val="32"/>
          <w:highlight w:val="none"/>
          <w:lang w:val="en-US" w:eastAsia="zh-CN" w:bidi="ar-SA"/>
        </w:rPr>
        <w:t>379</w:t>
      </w:r>
      <w:r>
        <w:rPr>
          <w:rFonts w:hint="default" w:ascii="Times New Roman" w:hAnsi="Times New Roman"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完成漳平市年初下达任务的106％</w:t>
      </w:r>
      <w:r>
        <w:rPr>
          <w:rFonts w:hint="default" w:ascii="Times New Roman" w:hAnsi="Times New Roman" w:eastAsia="仿宋_GB2312" w:cs="Times New Roman"/>
          <w:color w:val="auto"/>
          <w:kern w:val="2"/>
          <w:sz w:val="32"/>
          <w:szCs w:val="32"/>
          <w:highlight w:val="none"/>
          <w:lang w:val="en-US" w:eastAsia="zh-CN" w:bidi="ar-SA"/>
        </w:rPr>
        <w:t>；农民人均可支配收入</w:t>
      </w:r>
      <w:r>
        <w:rPr>
          <w:rFonts w:hint="eastAsia" w:ascii="Times New Roman" w:hAnsi="Times New Roman" w:eastAsia="仿宋_GB2312" w:cs="Times New Roman"/>
          <w:color w:val="auto"/>
          <w:kern w:val="2"/>
          <w:sz w:val="32"/>
          <w:szCs w:val="32"/>
          <w:highlight w:val="none"/>
          <w:lang w:val="en-US" w:eastAsia="zh-CN" w:bidi="ar-SA"/>
        </w:rPr>
        <w:t>24347</w:t>
      </w:r>
      <w:r>
        <w:rPr>
          <w:rFonts w:hint="default" w:ascii="Times New Roman" w:hAnsi="Times New Roman" w:eastAsia="仿宋_GB2312" w:cs="Times New Roman"/>
          <w:color w:val="auto"/>
          <w:kern w:val="2"/>
          <w:sz w:val="32"/>
          <w:szCs w:val="32"/>
          <w:highlight w:val="none"/>
          <w:lang w:val="en-US" w:eastAsia="zh-CN" w:bidi="ar-SA"/>
        </w:rPr>
        <w:t>元，</w:t>
      </w:r>
      <w:r>
        <w:rPr>
          <w:rFonts w:hint="eastAsia" w:ascii="Times New Roman" w:hAnsi="Times New Roman" w:eastAsia="仿宋_GB2312" w:cs="Times New Roman"/>
          <w:color w:val="auto"/>
          <w:kern w:val="2"/>
          <w:sz w:val="32"/>
          <w:szCs w:val="32"/>
          <w:highlight w:val="none"/>
          <w:lang w:val="en-US" w:eastAsia="zh-CN" w:bidi="ar-SA"/>
        </w:rPr>
        <w:t>比2021年</w:t>
      </w:r>
      <w:r>
        <w:rPr>
          <w:rFonts w:hint="default" w:ascii="Times New Roman" w:hAnsi="Times New Roman"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7.5</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2022年，南洋镇规模以上工业总产值3.</w:t>
      </w:r>
      <w:r>
        <w:rPr>
          <w:rFonts w:hint="eastAsia" w:ascii="Times New Roman" w:hAnsi="Times New Roman" w:eastAsia="仿宋_GB2312" w:cs="Times New Roman"/>
          <w:color w:val="auto"/>
          <w:kern w:val="2"/>
          <w:sz w:val="32"/>
          <w:szCs w:val="32"/>
          <w:highlight w:val="none"/>
          <w:lang w:val="en-US" w:eastAsia="zh-CN" w:bidi="ar-SA"/>
        </w:rPr>
        <w:t>89</w:t>
      </w:r>
      <w:r>
        <w:rPr>
          <w:rFonts w:hint="default" w:ascii="Times New Roman" w:hAnsi="Times New Roman" w:eastAsia="仿宋_GB2312" w:cs="Times New Roman"/>
          <w:color w:val="auto"/>
          <w:kern w:val="2"/>
          <w:sz w:val="32"/>
          <w:szCs w:val="32"/>
          <w:highlight w:val="none"/>
          <w:lang w:val="en-US" w:eastAsia="zh-CN" w:bidi="ar-SA"/>
        </w:rPr>
        <w:t>亿元，限额以上商贸企业商品销售额2</w:t>
      </w:r>
      <w:r>
        <w:rPr>
          <w:rFonts w:hint="eastAsia" w:ascii="Times New Roman" w:hAnsi="Times New Roman" w:eastAsia="仿宋_GB2312" w:cs="Times New Roman"/>
          <w:color w:val="auto"/>
          <w:kern w:val="2"/>
          <w:sz w:val="32"/>
          <w:szCs w:val="32"/>
          <w:highlight w:val="none"/>
          <w:lang w:val="en-US" w:eastAsia="zh-CN" w:bidi="ar-SA"/>
        </w:rPr>
        <w:t>亿</w:t>
      </w:r>
      <w:r>
        <w:rPr>
          <w:rFonts w:hint="default" w:ascii="Times New Roman" w:hAnsi="Times New Roman" w:eastAsia="仿宋_GB2312" w:cs="Times New Roman"/>
          <w:color w:val="auto"/>
          <w:kern w:val="2"/>
          <w:sz w:val="32"/>
          <w:szCs w:val="32"/>
          <w:highlight w:val="none"/>
          <w:lang w:val="en-US" w:eastAsia="zh-CN" w:bidi="ar-SA"/>
        </w:rPr>
        <w:t>元，规模以上服务业企业营业额2</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63</w:t>
      </w:r>
      <w:r>
        <w:rPr>
          <w:rFonts w:hint="eastAsia" w:ascii="Times New Roman" w:hAnsi="Times New Roman" w:eastAsia="仿宋_GB2312" w:cs="Times New Roman"/>
          <w:color w:val="auto"/>
          <w:kern w:val="2"/>
          <w:sz w:val="32"/>
          <w:szCs w:val="32"/>
          <w:highlight w:val="none"/>
          <w:lang w:val="en-US" w:eastAsia="zh-CN" w:bidi="ar-SA"/>
        </w:rPr>
        <w:t>亿</w:t>
      </w:r>
      <w:r>
        <w:rPr>
          <w:rFonts w:hint="default" w:ascii="Times New Roman" w:hAnsi="Times New Roman" w:eastAsia="仿宋_GB2312" w:cs="Times New Roman"/>
          <w:color w:val="auto"/>
          <w:kern w:val="2"/>
          <w:sz w:val="32"/>
          <w:szCs w:val="32"/>
          <w:highlight w:val="none"/>
          <w:lang w:val="en-US" w:eastAsia="zh-CN" w:bidi="ar-SA"/>
        </w:rPr>
        <w:t>元，固投项目入库19个，其中500万元以上固定资产投资完成</w:t>
      </w:r>
      <w:r>
        <w:rPr>
          <w:rFonts w:hint="eastAsia" w:ascii="Times New Roman" w:hAnsi="Times New Roman" w:eastAsia="仿宋_GB2312" w:cs="Times New Roman"/>
          <w:color w:val="auto"/>
          <w:kern w:val="2"/>
          <w:sz w:val="32"/>
          <w:szCs w:val="32"/>
          <w:highlight w:val="none"/>
          <w:lang w:val="en-US" w:eastAsia="zh-CN" w:bidi="ar-SA"/>
        </w:rPr>
        <w:t>6.47亿</w:t>
      </w:r>
      <w:r>
        <w:rPr>
          <w:rFonts w:hint="default" w:ascii="Times New Roman" w:hAnsi="Times New Roman" w:eastAsia="仿宋_GB2312" w:cs="Times New Roman"/>
          <w:color w:val="auto"/>
          <w:kern w:val="2"/>
          <w:sz w:val="32"/>
          <w:szCs w:val="32"/>
          <w:highlight w:val="none"/>
          <w:lang w:val="en-US" w:eastAsia="zh-CN" w:bidi="ar-SA"/>
        </w:rPr>
        <w:t>元，招商引资完成新签约报备项目8个，各项经济指标均能按时间节点完成目标任务，全镇经济稳中有进</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持续向好。</w:t>
      </w:r>
    </w:p>
    <w:p>
      <w:pPr>
        <w:pStyle w:val="11"/>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w:t>
      </w:r>
      <w:r>
        <w:rPr>
          <w:rFonts w:hint="eastAsia" w:ascii="Times New Roman" w:hAnsi="Times New Roman" w:eastAsia="仿宋_GB2312" w:cs="Times New Roman"/>
          <w:b/>
          <w:bCs/>
          <w:color w:val="auto"/>
          <w:kern w:val="2"/>
          <w:sz w:val="32"/>
          <w:szCs w:val="32"/>
          <w:highlight w:val="none"/>
          <w:lang w:val="en-US" w:eastAsia="zh-CN" w:bidi="ar-SA"/>
        </w:rPr>
        <w:t>疫情防控成效明显</w:t>
      </w:r>
      <w:r>
        <w:rPr>
          <w:rFonts w:hint="eastAsia" w:ascii="Times New Roman" w:hAnsi="Times New Roman" w:eastAsia="仿宋_GB2312" w:cs="Times New Roman"/>
          <w:color w:val="auto"/>
          <w:kern w:val="2"/>
          <w:sz w:val="32"/>
          <w:szCs w:val="32"/>
          <w:highlight w:val="none"/>
          <w:lang w:val="en-US" w:eastAsia="zh-CN" w:bidi="ar-SA"/>
        </w:rPr>
        <w:t>。面对疫情挑战，始终把保障人民群众生命安全放在第一位，落实落细各项防控工作，加强风险地区人员摸排，强化重点场所疫情管控措施，持续推进疫苗接种，扎实开展常态化疫情防控工作。累计完成新冠病毒疫苗接种13146剂次；精准做好大数据筛查流调工作，累计排查管控2041人次；高效统筹疫情防控和经济社会发展，全力保障茶叶生产，在春茶、秋茶生产期间，根据不同时期采取针对性防控措施，做好健康管理登记工作，并设立核酸检测点6个，累计开展检测5699人次，确保春秋两季茶叶生产平稳有序。</w:t>
      </w:r>
    </w:p>
    <w:p>
      <w:pPr>
        <w:pStyle w:val="11"/>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b/>
          <w:bCs/>
          <w:color w:val="auto"/>
          <w:kern w:val="2"/>
          <w:sz w:val="32"/>
          <w:szCs w:val="32"/>
          <w:highlight w:val="none"/>
          <w:lang w:val="en-US" w:eastAsia="zh-CN" w:bidi="ar-SA"/>
        </w:rPr>
        <w:t>茶</w:t>
      </w:r>
      <w:r>
        <w:rPr>
          <w:rFonts w:hint="default" w:ascii="Times New Roman" w:hAnsi="Times New Roman" w:eastAsia="仿宋_GB2312" w:cs="Times New Roman"/>
          <w:b/>
          <w:bCs/>
          <w:color w:val="auto"/>
          <w:kern w:val="2"/>
          <w:sz w:val="32"/>
          <w:szCs w:val="32"/>
          <w:highlight w:val="none"/>
          <w:lang w:val="en-US" w:eastAsia="zh-CN" w:bidi="ar-SA"/>
        </w:rPr>
        <w:t>产业</w:t>
      </w:r>
      <w:r>
        <w:rPr>
          <w:rFonts w:hint="eastAsia" w:ascii="Times New Roman" w:hAnsi="Times New Roman" w:eastAsia="仿宋_GB2312" w:cs="Times New Roman"/>
          <w:b/>
          <w:bCs/>
          <w:color w:val="auto"/>
          <w:kern w:val="2"/>
          <w:sz w:val="32"/>
          <w:szCs w:val="32"/>
          <w:highlight w:val="none"/>
          <w:lang w:val="en-US" w:eastAsia="zh-CN" w:bidi="ar-SA"/>
        </w:rPr>
        <w:t>发展蹄疾步稳</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加快生态茶园建设，全力推进国家农业产业强镇、国家现代农业产业园南洋生态茶园片区建设，已</w:t>
      </w:r>
      <w:r>
        <w:rPr>
          <w:rFonts w:hint="default" w:ascii="Times New Roman" w:hAnsi="Times New Roman" w:eastAsia="仿宋_GB2312" w:cs="Times New Roman"/>
          <w:color w:val="auto"/>
          <w:kern w:val="2"/>
          <w:sz w:val="32"/>
          <w:szCs w:val="32"/>
          <w:highlight w:val="none"/>
          <w:lang w:val="en-US" w:eastAsia="zh-CN" w:bidi="ar-SA"/>
        </w:rPr>
        <w:t>实施</w:t>
      </w:r>
      <w:r>
        <w:rPr>
          <w:rFonts w:hint="eastAsia" w:ascii="Times New Roman" w:hAnsi="Times New Roman" w:eastAsia="仿宋_GB2312" w:cs="Times New Roman"/>
          <w:color w:val="auto"/>
          <w:kern w:val="2"/>
          <w:sz w:val="32"/>
          <w:szCs w:val="32"/>
          <w:highlight w:val="none"/>
          <w:lang w:val="en-US" w:eastAsia="zh-CN" w:bidi="ar-SA"/>
        </w:rPr>
        <w:t>了</w:t>
      </w:r>
      <w:r>
        <w:rPr>
          <w:rFonts w:hint="default" w:ascii="Times New Roman" w:hAnsi="Times New Roman" w:eastAsia="仿宋_GB2312" w:cs="Times New Roman"/>
          <w:color w:val="auto"/>
          <w:kern w:val="2"/>
          <w:sz w:val="32"/>
          <w:szCs w:val="32"/>
          <w:highlight w:val="none"/>
          <w:lang w:val="en-US" w:eastAsia="zh-CN" w:bidi="ar-SA"/>
        </w:rPr>
        <w:t>土壤健康</w:t>
      </w:r>
      <w:r>
        <w:rPr>
          <w:rFonts w:hint="eastAsia" w:ascii="Times New Roman" w:hAnsi="Times New Roman" w:eastAsia="仿宋_GB2312" w:cs="Times New Roman"/>
          <w:color w:val="auto"/>
          <w:kern w:val="2"/>
          <w:sz w:val="32"/>
          <w:szCs w:val="32"/>
          <w:highlight w:val="none"/>
          <w:lang w:val="en-US" w:eastAsia="zh-CN" w:bidi="ar-SA"/>
        </w:rPr>
        <w:t>监测、茶园绿化美化、北寮“一日茶言”、水仙茶长廊等项目，茶园</w:t>
      </w:r>
      <w:r>
        <w:rPr>
          <w:rFonts w:hint="default" w:ascii="Times New Roman" w:hAnsi="Times New Roman" w:eastAsia="仿宋_GB2312" w:cs="Times New Roman"/>
          <w:color w:val="auto"/>
          <w:kern w:val="2"/>
          <w:sz w:val="32"/>
          <w:szCs w:val="32"/>
          <w:highlight w:val="none"/>
          <w:lang w:val="en-US" w:eastAsia="zh-CN" w:bidi="ar-SA"/>
        </w:rPr>
        <w:t>绿色防控一期</w:t>
      </w:r>
      <w:r>
        <w:rPr>
          <w:rFonts w:hint="eastAsia" w:ascii="Times New Roman" w:hAnsi="Times New Roman" w:eastAsia="仿宋_GB2312" w:cs="Times New Roman"/>
          <w:color w:val="auto"/>
          <w:kern w:val="2"/>
          <w:sz w:val="32"/>
          <w:szCs w:val="32"/>
          <w:highlight w:val="none"/>
          <w:lang w:val="en-US" w:eastAsia="zh-CN" w:bidi="ar-SA"/>
        </w:rPr>
        <w:t>面积2000</w:t>
      </w:r>
      <w:r>
        <w:rPr>
          <w:rFonts w:hint="default" w:ascii="Times New Roman" w:hAnsi="Times New Roman" w:eastAsia="仿宋_GB2312" w:cs="Times New Roman"/>
          <w:color w:val="auto"/>
          <w:kern w:val="2"/>
          <w:sz w:val="32"/>
          <w:szCs w:val="32"/>
          <w:highlight w:val="none"/>
          <w:lang w:val="en-US" w:eastAsia="zh-CN" w:bidi="ar-SA"/>
        </w:rPr>
        <w:t>亩</w:t>
      </w:r>
      <w:r>
        <w:rPr>
          <w:rFonts w:hint="eastAsia" w:ascii="Times New Roman" w:hAnsi="Times New Roman" w:eastAsia="仿宋_GB2312" w:cs="Times New Roman"/>
          <w:color w:val="auto"/>
          <w:kern w:val="2"/>
          <w:sz w:val="32"/>
          <w:szCs w:val="32"/>
          <w:highlight w:val="none"/>
          <w:lang w:val="en-US" w:eastAsia="zh-CN" w:bidi="ar-SA"/>
        </w:rPr>
        <w:t>；立足产业招商引资，通过引进茶企助力产业现代化发展，2022年已有</w:t>
      </w:r>
      <w:r>
        <w:rPr>
          <w:rFonts w:hint="default" w:ascii="Times New Roman" w:hAnsi="Times New Roman" w:eastAsia="仿宋_GB2312" w:cs="Times New Roman"/>
          <w:color w:val="auto"/>
          <w:kern w:val="2"/>
          <w:sz w:val="32"/>
          <w:szCs w:val="32"/>
          <w:highlight w:val="none"/>
          <w:lang w:val="en-US" w:eastAsia="zh-CN" w:bidi="ar-SA"/>
        </w:rPr>
        <w:t>盛瑞茶业</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五桂堂</w:t>
      </w:r>
      <w:r>
        <w:rPr>
          <w:rFonts w:hint="eastAsia" w:ascii="Times New Roman" w:hAnsi="Times New Roman" w:eastAsia="仿宋_GB2312" w:cs="Times New Roman"/>
          <w:color w:val="auto"/>
          <w:kern w:val="2"/>
          <w:sz w:val="32"/>
          <w:szCs w:val="32"/>
          <w:highlight w:val="none"/>
          <w:lang w:val="en-US" w:eastAsia="zh-CN" w:bidi="ar-SA"/>
        </w:rPr>
        <w:t>茶业、</w:t>
      </w:r>
      <w:r>
        <w:rPr>
          <w:rFonts w:hint="default" w:ascii="Times New Roman" w:hAnsi="Times New Roman" w:eastAsia="仿宋_GB2312" w:cs="Times New Roman"/>
          <w:color w:val="auto"/>
          <w:kern w:val="2"/>
          <w:sz w:val="32"/>
          <w:szCs w:val="32"/>
          <w:highlight w:val="none"/>
          <w:lang w:val="en-US" w:eastAsia="zh-CN" w:bidi="ar-SA"/>
        </w:rPr>
        <w:t>邓大沿</w:t>
      </w:r>
      <w:r>
        <w:rPr>
          <w:rFonts w:hint="eastAsia" w:ascii="Times New Roman" w:hAnsi="Times New Roman" w:eastAsia="仿宋_GB2312" w:cs="Times New Roman"/>
          <w:color w:val="auto"/>
          <w:kern w:val="2"/>
          <w:sz w:val="32"/>
          <w:szCs w:val="32"/>
          <w:highlight w:val="none"/>
          <w:lang w:val="en-US" w:eastAsia="zh-CN" w:bidi="ar-SA"/>
        </w:rPr>
        <w:t>茶业等5家茶企入驻；另外，积极推进产业现代化发展，引进制茶设备企业龙岩青山顶科技有限公司，目前已对摇青机进行了改造提升，完成入园；加大漳平水仙茶品牌打造，积极引导茶农参与各类高级职称、荣誉称号评选，   推动茶企SC认证，2022年，新增SC认证4家，非遗传承人相继</w:t>
      </w:r>
      <w:r>
        <w:rPr>
          <w:rFonts w:hint="default" w:ascii="Times New Roman" w:hAnsi="Times New Roman" w:eastAsia="仿宋_GB2312" w:cs="Times New Roman"/>
          <w:color w:val="auto"/>
          <w:kern w:val="2"/>
          <w:sz w:val="32"/>
          <w:szCs w:val="32"/>
          <w:highlight w:val="none"/>
          <w:lang w:val="en-US" w:eastAsia="zh-CN" w:bidi="ar-SA"/>
        </w:rPr>
        <w:t>获评制茶高级工程师</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龙岩工匠</w:t>
      </w:r>
      <w:r>
        <w:rPr>
          <w:rFonts w:hint="eastAsia" w:ascii="Times New Roman" w:hAnsi="Times New Roman" w:eastAsia="仿宋_GB2312" w:cs="Times New Roman"/>
          <w:color w:val="auto"/>
          <w:kern w:val="2"/>
          <w:sz w:val="32"/>
          <w:szCs w:val="32"/>
          <w:highlight w:val="none"/>
          <w:lang w:val="en-US" w:eastAsia="zh-CN" w:bidi="ar-SA"/>
        </w:rPr>
        <w:t>等，此外，南洋镇党建引领茶产业发展的特色做法</w:t>
      </w:r>
      <w:r>
        <w:rPr>
          <w:rFonts w:hint="default" w:ascii="Times New Roman" w:hAnsi="Times New Roman" w:eastAsia="仿宋_GB2312" w:cs="Times New Roman"/>
          <w:color w:val="auto"/>
          <w:kern w:val="2"/>
          <w:sz w:val="32"/>
          <w:szCs w:val="32"/>
          <w:highlight w:val="none"/>
          <w:lang w:val="en-US" w:eastAsia="zh-CN" w:bidi="ar-SA"/>
        </w:rPr>
        <w:t>《党旗飘扬映茶乡</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福建省漳平市梧溪村特色党建实践探索</w:t>
      </w:r>
      <w:r>
        <w:rPr>
          <w:rFonts w:hint="eastAsia" w:ascii="Times New Roman" w:hAnsi="Times New Roman" w:eastAsia="仿宋_GB2312" w:cs="Times New Roman"/>
          <w:color w:val="auto"/>
          <w:kern w:val="2"/>
          <w:sz w:val="32"/>
          <w:szCs w:val="32"/>
          <w:highlight w:val="none"/>
          <w:lang w:val="en-US" w:eastAsia="zh-CN" w:bidi="ar-SA"/>
        </w:rPr>
        <w:t>》在</w:t>
      </w:r>
      <w:r>
        <w:rPr>
          <w:rFonts w:hint="default" w:ascii="Times New Roman" w:hAnsi="Times New Roman" w:eastAsia="仿宋_GB2312" w:cs="Times New Roman"/>
          <w:color w:val="auto"/>
          <w:kern w:val="2"/>
          <w:sz w:val="32"/>
          <w:szCs w:val="32"/>
          <w:highlight w:val="none"/>
          <w:lang w:val="en-US" w:eastAsia="zh-CN" w:bidi="ar-SA"/>
        </w:rPr>
        <w:t>《农民日报》上</w:t>
      </w:r>
      <w:r>
        <w:rPr>
          <w:rFonts w:hint="eastAsia" w:ascii="Times New Roman" w:hAnsi="Times New Roman" w:eastAsia="仿宋_GB2312" w:cs="Times New Roman"/>
          <w:color w:val="auto"/>
          <w:kern w:val="2"/>
          <w:sz w:val="32"/>
          <w:szCs w:val="32"/>
          <w:highlight w:val="none"/>
          <w:lang w:val="en-US" w:eastAsia="zh-CN" w:bidi="ar-SA"/>
        </w:rPr>
        <w:t>刊发，漳平水仙茶品牌进一步打响。</w:t>
      </w:r>
    </w:p>
    <w:p>
      <w:pPr>
        <w:pStyle w:val="11"/>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4.</w:t>
      </w:r>
      <w:r>
        <w:rPr>
          <w:rFonts w:hint="eastAsia" w:ascii="Times New Roman" w:hAnsi="Times New Roman" w:eastAsia="仿宋_GB2312" w:cs="Times New Roman"/>
          <w:b/>
          <w:bCs/>
          <w:color w:val="auto"/>
          <w:kern w:val="2"/>
          <w:sz w:val="32"/>
          <w:szCs w:val="32"/>
          <w:highlight w:val="none"/>
          <w:lang w:val="en-US" w:eastAsia="zh-CN" w:bidi="ar-SA"/>
        </w:rPr>
        <w:t>农业生产更加优化</w:t>
      </w:r>
      <w:r>
        <w:rPr>
          <w:rFonts w:hint="default" w:ascii="Times New Roman" w:hAnsi="Times New Roman" w:eastAsia="仿宋_GB2312" w:cs="Times New Roman"/>
          <w:color w:val="auto"/>
          <w:kern w:val="2"/>
          <w:sz w:val="32"/>
          <w:szCs w:val="32"/>
          <w:highlight w:val="none"/>
          <w:lang w:val="en-US" w:eastAsia="zh-CN" w:bidi="ar-SA"/>
        </w:rPr>
        <w:t>。落实最严格的耕地保护制度，坚决遏制耕地“非农化</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非粮化”，持续推进撂荒地复耕复垦，</w:t>
      </w:r>
      <w:r>
        <w:rPr>
          <w:rFonts w:hint="eastAsia" w:ascii="Times New Roman" w:hAnsi="Times New Roman" w:eastAsia="仿宋_GB2312" w:cs="Times New Roman"/>
          <w:color w:val="auto"/>
          <w:kern w:val="2"/>
          <w:sz w:val="32"/>
          <w:szCs w:val="32"/>
          <w:highlight w:val="none"/>
          <w:lang w:val="en-US" w:eastAsia="zh-CN" w:bidi="ar-SA"/>
        </w:rPr>
        <w:t>全力开展违法用地攻坚清零工作，完成卫片图斑整改45处，</w:t>
      </w:r>
      <w:r>
        <w:rPr>
          <w:rFonts w:hint="default" w:ascii="Times New Roman" w:hAnsi="Times New Roman" w:eastAsia="仿宋_GB2312" w:cs="Times New Roman"/>
          <w:color w:val="auto"/>
          <w:kern w:val="2"/>
          <w:sz w:val="32"/>
          <w:szCs w:val="32"/>
          <w:highlight w:val="none"/>
          <w:lang w:val="en-US" w:eastAsia="zh-CN" w:bidi="ar-SA"/>
        </w:rPr>
        <w:t>恢复耕地</w:t>
      </w:r>
      <w:r>
        <w:rPr>
          <w:rFonts w:hint="eastAsia" w:ascii="Times New Roman" w:hAnsi="Times New Roman" w:eastAsia="仿宋_GB2312" w:cs="Times New Roman"/>
          <w:color w:val="auto"/>
          <w:kern w:val="2"/>
          <w:sz w:val="32"/>
          <w:szCs w:val="32"/>
          <w:highlight w:val="none"/>
          <w:lang w:val="en-US" w:eastAsia="zh-CN" w:bidi="ar-SA"/>
        </w:rPr>
        <w:t>面积近600</w:t>
      </w:r>
      <w:r>
        <w:rPr>
          <w:rFonts w:hint="default" w:ascii="Times New Roman" w:hAnsi="Times New Roman" w:eastAsia="仿宋_GB2312" w:cs="Times New Roman"/>
          <w:color w:val="auto"/>
          <w:kern w:val="2"/>
          <w:sz w:val="32"/>
          <w:szCs w:val="32"/>
          <w:highlight w:val="none"/>
          <w:lang w:val="en-US" w:eastAsia="zh-CN" w:bidi="ar-SA"/>
        </w:rPr>
        <w:t>亩。</w:t>
      </w:r>
      <w:r>
        <w:rPr>
          <w:rFonts w:hint="eastAsia" w:ascii="Times New Roman" w:hAnsi="Times New Roman" w:eastAsia="仿宋_GB2312" w:cs="Times New Roman"/>
          <w:color w:val="auto"/>
          <w:kern w:val="2"/>
          <w:sz w:val="32"/>
          <w:szCs w:val="32"/>
          <w:highlight w:val="none"/>
          <w:lang w:val="en-US" w:eastAsia="zh-CN" w:bidi="ar-SA"/>
        </w:rPr>
        <w:t>通过实施土地整理，新增耕地约70亩；实施高标准农田建设整区推进示范项目，涉及党口、暖州、永兴等6个村，累计生产道路硬化6.7公里、排洪沟及农渠建设4.1公里，新增灌溉蓄水池1座，辐射耕地1万亩，有效提升农业生产条件。</w:t>
      </w:r>
    </w:p>
    <w:p>
      <w:pPr>
        <w:pStyle w:val="11"/>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5.</w:t>
      </w:r>
      <w:r>
        <w:rPr>
          <w:rFonts w:hint="eastAsia" w:ascii="Times New Roman" w:hAnsi="Times New Roman" w:eastAsia="仿宋_GB2312" w:cs="Times New Roman"/>
          <w:b/>
          <w:bCs/>
          <w:color w:val="auto"/>
          <w:kern w:val="2"/>
          <w:sz w:val="32"/>
          <w:szCs w:val="32"/>
          <w:highlight w:val="none"/>
          <w:lang w:val="en-US" w:eastAsia="zh-CN" w:bidi="ar-SA"/>
        </w:rPr>
        <w:t>项目工作有序推进</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2022年全年</w:t>
      </w:r>
      <w:r>
        <w:rPr>
          <w:rFonts w:hint="eastAsia" w:ascii="Times New Roman" w:hAnsi="Times New Roman" w:eastAsia="仿宋_GB2312" w:cs="Times New Roman"/>
          <w:color w:val="auto"/>
          <w:kern w:val="2"/>
          <w:sz w:val="32"/>
          <w:szCs w:val="32"/>
          <w:highlight w:val="none"/>
          <w:lang w:val="en-US" w:eastAsia="zh-CN" w:bidi="ar-SA"/>
        </w:rPr>
        <w:t>共实施重点</w:t>
      </w:r>
      <w:r>
        <w:rPr>
          <w:rFonts w:hint="default" w:ascii="Times New Roman" w:hAnsi="Times New Roman" w:eastAsia="仿宋_GB2312" w:cs="Times New Roman"/>
          <w:color w:val="auto"/>
          <w:kern w:val="2"/>
          <w:sz w:val="32"/>
          <w:szCs w:val="32"/>
          <w:highlight w:val="none"/>
          <w:lang w:val="en-US" w:eastAsia="zh-CN" w:bidi="ar-SA"/>
        </w:rPr>
        <w:t>项目42个，</w:t>
      </w:r>
      <w:r>
        <w:rPr>
          <w:rFonts w:hint="eastAsia" w:ascii="Times New Roman" w:hAnsi="Times New Roman" w:eastAsia="仿宋_GB2312" w:cs="Times New Roman"/>
          <w:color w:val="auto"/>
          <w:kern w:val="2"/>
          <w:sz w:val="32"/>
          <w:szCs w:val="32"/>
          <w:highlight w:val="none"/>
          <w:lang w:val="en-US" w:eastAsia="zh-CN" w:bidi="ar-SA"/>
        </w:rPr>
        <w:t>总</w:t>
      </w:r>
      <w:r>
        <w:rPr>
          <w:rFonts w:hint="default" w:ascii="Times New Roman" w:hAnsi="Times New Roman" w:eastAsia="仿宋_GB2312" w:cs="Times New Roman"/>
          <w:color w:val="auto"/>
          <w:kern w:val="2"/>
          <w:sz w:val="32"/>
          <w:szCs w:val="32"/>
          <w:highlight w:val="none"/>
          <w:lang w:val="en-US" w:eastAsia="zh-CN" w:bidi="ar-SA"/>
        </w:rPr>
        <w:t>投资金额约5</w:t>
      </w:r>
      <w:r>
        <w:rPr>
          <w:rFonts w:hint="eastAsia" w:ascii="Times New Roman" w:hAnsi="Times New Roman" w:eastAsia="仿宋_GB2312" w:cs="Times New Roman"/>
          <w:color w:val="auto"/>
          <w:kern w:val="2"/>
          <w:sz w:val="32"/>
          <w:szCs w:val="32"/>
          <w:highlight w:val="none"/>
          <w:lang w:val="en-US" w:eastAsia="zh-CN" w:bidi="ar-SA"/>
        </w:rPr>
        <w:t>400</w:t>
      </w:r>
      <w:r>
        <w:rPr>
          <w:rFonts w:hint="default" w:ascii="Times New Roman" w:hAnsi="Times New Roman" w:eastAsia="仿宋_GB2312" w:cs="Times New Roman"/>
          <w:color w:val="auto"/>
          <w:kern w:val="2"/>
          <w:sz w:val="32"/>
          <w:szCs w:val="32"/>
          <w:highlight w:val="none"/>
          <w:lang w:val="en-US" w:eastAsia="zh-CN" w:bidi="ar-SA"/>
        </w:rPr>
        <w:t>万。</w:t>
      </w:r>
      <w:r>
        <w:rPr>
          <w:rFonts w:hint="eastAsia" w:ascii="Times New Roman" w:hAnsi="Times New Roman" w:eastAsia="仿宋_GB2312" w:cs="Times New Roman"/>
          <w:color w:val="auto"/>
          <w:kern w:val="2"/>
          <w:sz w:val="32"/>
          <w:szCs w:val="32"/>
          <w:highlight w:val="none"/>
          <w:lang w:val="en-US" w:eastAsia="zh-CN" w:bidi="ar-SA"/>
        </w:rPr>
        <w:t>国家产业强镇、国家现代农业产业园、农综及7个村级公益性“一事一议”等项目，对全镇范围内的农业基础设施进行提升，此外，</w:t>
      </w:r>
      <w:r>
        <w:rPr>
          <w:rFonts w:hint="default" w:ascii="Times New Roman" w:hAnsi="Times New Roman" w:eastAsia="仿宋_GB2312" w:cs="Times New Roman"/>
          <w:color w:val="auto"/>
          <w:kern w:val="2"/>
          <w:sz w:val="32"/>
          <w:szCs w:val="32"/>
          <w:highlight w:val="none"/>
          <w:lang w:val="en-US" w:eastAsia="zh-CN" w:bidi="ar-SA"/>
        </w:rPr>
        <w:t>自筹资金</w:t>
      </w:r>
      <w:r>
        <w:rPr>
          <w:rFonts w:hint="eastAsia" w:ascii="Times New Roman" w:hAnsi="Times New Roman" w:eastAsia="仿宋_GB2312" w:cs="Times New Roman"/>
          <w:color w:val="auto"/>
          <w:kern w:val="2"/>
          <w:sz w:val="32"/>
          <w:szCs w:val="32"/>
          <w:highlight w:val="none"/>
          <w:lang w:val="en-US" w:eastAsia="zh-CN" w:bidi="ar-SA"/>
        </w:rPr>
        <w:t>340万元</w:t>
      </w:r>
      <w:r>
        <w:rPr>
          <w:rFonts w:hint="default" w:ascii="Times New Roman" w:hAnsi="Times New Roman" w:eastAsia="仿宋_GB2312" w:cs="Times New Roman"/>
          <w:color w:val="auto"/>
          <w:kern w:val="2"/>
          <w:sz w:val="32"/>
          <w:szCs w:val="32"/>
          <w:highlight w:val="none"/>
          <w:lang w:val="en-US" w:eastAsia="zh-CN" w:bidi="ar-SA"/>
        </w:rPr>
        <w:t>实施了</w:t>
      </w:r>
      <w:r>
        <w:rPr>
          <w:rFonts w:hint="eastAsia" w:ascii="Times New Roman" w:hAnsi="Times New Roman" w:eastAsia="仿宋_GB2312" w:cs="Times New Roman"/>
          <w:color w:val="auto"/>
          <w:kern w:val="2"/>
          <w:sz w:val="32"/>
          <w:szCs w:val="32"/>
          <w:highlight w:val="none"/>
          <w:lang w:val="en-US" w:eastAsia="zh-CN" w:bidi="ar-SA"/>
        </w:rPr>
        <w:t>茶山配套设施、</w:t>
      </w:r>
      <w:r>
        <w:rPr>
          <w:rFonts w:hint="default" w:ascii="Times New Roman" w:hAnsi="Times New Roman" w:eastAsia="仿宋_GB2312" w:cs="Times New Roman"/>
          <w:color w:val="auto"/>
          <w:kern w:val="2"/>
          <w:sz w:val="32"/>
          <w:szCs w:val="32"/>
          <w:highlight w:val="none"/>
          <w:lang w:val="en-US" w:eastAsia="zh-CN" w:bidi="ar-SA"/>
        </w:rPr>
        <w:t>村道</w:t>
      </w:r>
      <w:r>
        <w:rPr>
          <w:rFonts w:hint="eastAsia" w:ascii="Times New Roman" w:hAnsi="Times New Roman" w:eastAsia="仿宋_GB2312" w:cs="Times New Roman"/>
          <w:color w:val="auto"/>
          <w:kern w:val="2"/>
          <w:sz w:val="32"/>
          <w:szCs w:val="32"/>
          <w:highlight w:val="none"/>
          <w:lang w:val="en-US" w:eastAsia="zh-CN" w:bidi="ar-SA"/>
        </w:rPr>
        <w:t>拓宽硬化</w:t>
      </w:r>
      <w:r>
        <w:rPr>
          <w:rFonts w:hint="default" w:ascii="Times New Roman" w:hAnsi="Times New Roman" w:eastAsia="仿宋_GB2312" w:cs="Times New Roman"/>
          <w:color w:val="auto"/>
          <w:kern w:val="2"/>
          <w:sz w:val="32"/>
          <w:szCs w:val="32"/>
          <w:highlight w:val="none"/>
          <w:lang w:val="en-US" w:eastAsia="zh-CN" w:bidi="ar-SA"/>
        </w:rPr>
        <w:t>、人饮工程等17个</w:t>
      </w:r>
      <w:r>
        <w:rPr>
          <w:rFonts w:hint="eastAsia" w:ascii="Times New Roman" w:hAnsi="Times New Roman" w:eastAsia="仿宋_GB2312" w:cs="Times New Roman"/>
          <w:color w:val="auto"/>
          <w:kern w:val="2"/>
          <w:sz w:val="32"/>
          <w:szCs w:val="32"/>
          <w:highlight w:val="none"/>
          <w:lang w:val="en-US" w:eastAsia="zh-CN" w:bidi="ar-SA"/>
        </w:rPr>
        <w:t>涉及</w:t>
      </w:r>
      <w:r>
        <w:rPr>
          <w:rFonts w:hint="default" w:ascii="Times New Roman" w:hAnsi="Times New Roman" w:eastAsia="仿宋_GB2312" w:cs="Times New Roman"/>
          <w:color w:val="auto"/>
          <w:kern w:val="2"/>
          <w:sz w:val="32"/>
          <w:szCs w:val="32"/>
          <w:highlight w:val="none"/>
          <w:lang w:val="en-US" w:eastAsia="zh-CN" w:bidi="ar-SA"/>
        </w:rPr>
        <w:t>基础设施、交通道路</w:t>
      </w:r>
      <w:r>
        <w:rPr>
          <w:rFonts w:hint="eastAsia" w:ascii="Times New Roman" w:hAnsi="Times New Roman" w:eastAsia="仿宋_GB2312" w:cs="Times New Roman"/>
          <w:color w:val="auto"/>
          <w:kern w:val="2"/>
          <w:sz w:val="32"/>
          <w:szCs w:val="32"/>
          <w:highlight w:val="none"/>
          <w:lang w:val="en-US" w:eastAsia="zh-CN" w:bidi="ar-SA"/>
        </w:rPr>
        <w:t>、民生保障项目，农业产业基础、群众生活品质得到全面改善；全力推进示范点建设，</w:t>
      </w:r>
      <w:r>
        <w:rPr>
          <w:rFonts w:hint="default" w:ascii="Times New Roman" w:hAnsi="Times New Roman" w:eastAsia="仿宋_GB2312" w:cs="Times New Roman"/>
          <w:color w:val="auto"/>
          <w:kern w:val="2"/>
          <w:sz w:val="32"/>
          <w:szCs w:val="32"/>
          <w:highlight w:val="none"/>
          <w:lang w:val="en-US" w:eastAsia="zh-CN" w:bidi="ar-SA"/>
        </w:rPr>
        <w:t>省级乡村振兴试点村梧溪村、北寮村</w:t>
      </w:r>
      <w:r>
        <w:rPr>
          <w:rFonts w:hint="eastAsia" w:ascii="Times New Roman" w:hAnsi="Times New Roman" w:eastAsia="仿宋_GB2312" w:cs="Times New Roman"/>
          <w:color w:val="auto"/>
          <w:kern w:val="2"/>
          <w:sz w:val="32"/>
          <w:szCs w:val="32"/>
          <w:highlight w:val="none"/>
          <w:lang w:val="en-US" w:eastAsia="zh-CN" w:bidi="ar-SA"/>
        </w:rPr>
        <w:t>2022年谋划项目10个，总投资约930万元，已全部竣工，示范点建设取得一定成效</w:t>
      </w:r>
      <w:r>
        <w:rPr>
          <w:rFonts w:hint="default" w:ascii="Times New Roman" w:hAnsi="Times New Roman" w:eastAsia="仿宋_GB2312" w:cs="Times New Roman"/>
          <w:color w:val="auto"/>
          <w:kern w:val="2"/>
          <w:sz w:val="32"/>
          <w:szCs w:val="32"/>
          <w:highlight w:val="none"/>
          <w:lang w:val="en-US" w:eastAsia="zh-CN" w:bidi="ar-SA"/>
        </w:rPr>
        <w:t>。</w:t>
      </w:r>
    </w:p>
    <w:p>
      <w:pPr>
        <w:pStyle w:val="11"/>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6</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b/>
          <w:bCs/>
          <w:color w:val="auto"/>
          <w:kern w:val="2"/>
          <w:sz w:val="32"/>
          <w:szCs w:val="32"/>
          <w:highlight w:val="none"/>
          <w:lang w:val="en-US" w:eastAsia="zh-CN" w:bidi="ar-SA"/>
        </w:rPr>
        <w:t>脱贫攻坚与乡村振兴有效衔接</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累计</w:t>
      </w:r>
      <w:r>
        <w:rPr>
          <w:rFonts w:hint="default" w:ascii="Times New Roman" w:hAnsi="Times New Roman" w:eastAsia="仿宋_GB2312" w:cs="Times New Roman"/>
          <w:color w:val="auto"/>
          <w:kern w:val="2"/>
          <w:sz w:val="32"/>
          <w:szCs w:val="32"/>
          <w:highlight w:val="none"/>
          <w:lang w:val="en-US" w:eastAsia="zh-CN" w:bidi="ar-SA"/>
        </w:rPr>
        <w:t>开展专项筛查150户次，发现</w:t>
      </w:r>
      <w:r>
        <w:rPr>
          <w:rFonts w:hint="eastAsia" w:ascii="Times New Roman" w:hAnsi="Times New Roman" w:eastAsia="仿宋_GB2312" w:cs="Times New Roman"/>
          <w:color w:val="auto"/>
          <w:kern w:val="2"/>
          <w:sz w:val="32"/>
          <w:szCs w:val="32"/>
          <w:highlight w:val="none"/>
          <w:lang w:val="en-US" w:eastAsia="zh-CN" w:bidi="ar-SA"/>
        </w:rPr>
        <w:t>并解决</w:t>
      </w:r>
      <w:r>
        <w:rPr>
          <w:rFonts w:hint="default" w:ascii="Times New Roman" w:hAnsi="Times New Roman" w:eastAsia="仿宋_GB2312" w:cs="Times New Roman"/>
          <w:color w:val="auto"/>
          <w:kern w:val="2"/>
          <w:sz w:val="32"/>
          <w:szCs w:val="32"/>
          <w:highlight w:val="none"/>
          <w:lang w:val="en-US" w:eastAsia="zh-CN" w:bidi="ar-SA"/>
        </w:rPr>
        <w:t>群众困难问题2个，对存在致贫返贫风险的4户14人脱贫不稳定户纳入重点监测范围，实行单列管理、由科级干部挂钩帮扶，脱贫政策保持稳定；加强跟踪脱贫户“两不愁三保障”及饮水安全情况，让脱贫户的基本保障逐步提升</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完善动态监测机制，2022年动态调整后，全镇共</w:t>
      </w:r>
      <w:r>
        <w:rPr>
          <w:rFonts w:hint="eastAsia" w:ascii="Times New Roman" w:hAnsi="Times New Roman" w:eastAsia="仿宋_GB2312" w:cs="Times New Roman"/>
          <w:color w:val="auto"/>
          <w:kern w:val="2"/>
          <w:sz w:val="32"/>
          <w:szCs w:val="32"/>
          <w:highlight w:val="none"/>
          <w:lang w:val="en-US" w:eastAsia="zh-CN" w:bidi="ar-SA"/>
        </w:rPr>
        <w:t>有</w:t>
      </w:r>
      <w:r>
        <w:rPr>
          <w:rFonts w:hint="default" w:ascii="Times New Roman" w:hAnsi="Times New Roman" w:eastAsia="仿宋_GB2312" w:cs="Times New Roman"/>
          <w:color w:val="auto"/>
          <w:kern w:val="2"/>
          <w:sz w:val="32"/>
          <w:szCs w:val="32"/>
          <w:highlight w:val="none"/>
          <w:lang w:val="en-US" w:eastAsia="zh-CN" w:bidi="ar-SA"/>
        </w:rPr>
        <w:t>建档立卡贫困户13</w:t>
      </w:r>
      <w:r>
        <w:rPr>
          <w:rFonts w:hint="eastAsia"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en-US" w:eastAsia="zh-CN" w:bidi="ar-SA"/>
        </w:rPr>
        <w:t>户3</w:t>
      </w:r>
      <w:r>
        <w:rPr>
          <w:rFonts w:hint="eastAsia" w:ascii="Times New Roman" w:hAnsi="Times New Roman" w:eastAsia="仿宋_GB2312" w:cs="Times New Roman"/>
          <w:color w:val="auto"/>
          <w:kern w:val="2"/>
          <w:sz w:val="32"/>
          <w:szCs w:val="32"/>
          <w:highlight w:val="none"/>
          <w:lang w:val="en-US" w:eastAsia="zh-CN" w:bidi="ar-SA"/>
        </w:rPr>
        <w:t>32</w:t>
      </w:r>
      <w:r>
        <w:rPr>
          <w:rFonts w:hint="default" w:ascii="Times New Roman" w:hAnsi="Times New Roman" w:eastAsia="仿宋_GB2312" w:cs="Times New Roman"/>
          <w:color w:val="auto"/>
          <w:kern w:val="2"/>
          <w:sz w:val="32"/>
          <w:szCs w:val="32"/>
          <w:highlight w:val="none"/>
          <w:lang w:val="en-US" w:eastAsia="zh-CN" w:bidi="ar-SA"/>
        </w:rPr>
        <w:t>人，其中5户14人实现稳定脱贫</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精心谋划水仙茶种植、葡萄种植、青枣种植等激励性产业扶贫项目，截至目前，累计带动有劳动能力脱贫户100户293人参与，2022年已下拨激励性扶贫产业资金60万元，全方位激发脱贫户内生动力，实现</w:t>
      </w:r>
      <w:r>
        <w:rPr>
          <w:rFonts w:hint="eastAsia" w:ascii="Times New Roman" w:hAnsi="Times New Roman" w:eastAsia="仿宋_GB2312" w:cs="Times New Roman"/>
          <w:color w:val="auto"/>
          <w:kern w:val="2"/>
          <w:sz w:val="32"/>
          <w:szCs w:val="32"/>
          <w:highlight w:val="none"/>
          <w:lang w:val="en-US" w:eastAsia="zh-CN" w:bidi="ar-SA"/>
        </w:rPr>
        <w:t>稳定脱贫</w:t>
      </w:r>
      <w:r>
        <w:rPr>
          <w:rFonts w:hint="default" w:ascii="Times New Roman" w:hAnsi="Times New Roman" w:eastAsia="仿宋_GB2312" w:cs="Times New Roman"/>
          <w:color w:val="auto"/>
          <w:kern w:val="2"/>
          <w:sz w:val="32"/>
          <w:szCs w:val="32"/>
          <w:highlight w:val="none"/>
          <w:lang w:val="en-US" w:eastAsia="zh-CN" w:bidi="ar-SA"/>
        </w:rPr>
        <w:t>。</w:t>
      </w:r>
    </w:p>
    <w:p>
      <w:pPr>
        <w:pStyle w:val="11"/>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7</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b/>
          <w:bCs/>
          <w:color w:val="auto"/>
          <w:kern w:val="2"/>
          <w:sz w:val="32"/>
          <w:szCs w:val="32"/>
          <w:highlight w:val="none"/>
          <w:lang w:val="en-US" w:eastAsia="zh-CN" w:bidi="ar-SA"/>
        </w:rPr>
        <w:t>民生福祉持续提升</w:t>
      </w:r>
      <w:r>
        <w:rPr>
          <w:rFonts w:hint="default" w:ascii="Times New Roman" w:hAnsi="Times New Roman" w:eastAsia="仿宋_GB2312" w:cs="Times New Roman"/>
          <w:color w:val="auto"/>
          <w:kern w:val="2"/>
          <w:sz w:val="32"/>
          <w:szCs w:val="32"/>
          <w:highlight w:val="none"/>
          <w:lang w:val="en-US" w:eastAsia="zh-CN" w:bidi="ar-SA"/>
        </w:rPr>
        <w:t>。兜牢基本民生底线，扎实做好低保、五保动态调整工作，落实特殊群体生活保障，加大对弱势群体救助救济工作力度，</w:t>
      </w:r>
      <w:r>
        <w:rPr>
          <w:rFonts w:hint="eastAsia" w:ascii="Times New Roman" w:hAnsi="Times New Roman" w:eastAsia="仿宋_GB2312" w:cs="Times New Roman"/>
          <w:color w:val="auto"/>
          <w:kern w:val="2"/>
          <w:sz w:val="32"/>
          <w:szCs w:val="32"/>
          <w:highlight w:val="none"/>
          <w:lang w:val="en-US" w:eastAsia="zh-CN" w:bidi="ar-SA"/>
        </w:rPr>
        <w:t>全力推进救助政策落实，</w:t>
      </w:r>
      <w:r>
        <w:rPr>
          <w:rFonts w:hint="default" w:ascii="Times New Roman" w:hAnsi="Times New Roman" w:eastAsia="仿宋_GB2312" w:cs="Times New Roman"/>
          <w:color w:val="auto"/>
          <w:kern w:val="2"/>
          <w:sz w:val="32"/>
          <w:szCs w:val="32"/>
          <w:highlight w:val="none"/>
          <w:lang w:val="en-US" w:eastAsia="zh-CN" w:bidi="ar-SA"/>
        </w:rPr>
        <w:t>2022年</w:t>
      </w:r>
      <w:r>
        <w:rPr>
          <w:rFonts w:hint="eastAsia" w:ascii="Times New Roman" w:hAnsi="Times New Roman" w:eastAsia="仿宋_GB2312" w:cs="Times New Roman"/>
          <w:color w:val="auto"/>
          <w:kern w:val="2"/>
          <w:sz w:val="32"/>
          <w:szCs w:val="32"/>
          <w:highlight w:val="none"/>
          <w:lang w:val="en-US" w:eastAsia="zh-CN" w:bidi="ar-SA"/>
        </w:rPr>
        <w:t>，共有76户127人列入低保救助，发放补助资金52.15万元，为34户34名特困人员发放补助资金49.6万元，发放重度残疾人两项补贴共计25.2万元，发放事实无人抚养儿童生活补助金17.67万元，临时救助累计救助39人，发放救助金12.89万元，实现应保尽保。扎实推进农村“两险”工作，2022年新农保年度续保缴费2750人，续保率91.7%；城乡居民医疗保险参保7360人，参保率为95%，有力促进农村基本养老保险、农村医疗保险事业持续健康发展。</w:t>
      </w:r>
    </w:p>
    <w:p>
      <w:pPr>
        <w:pStyle w:val="11"/>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8</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b/>
          <w:bCs/>
          <w:color w:val="auto"/>
          <w:kern w:val="2"/>
          <w:sz w:val="32"/>
          <w:szCs w:val="32"/>
          <w:highlight w:val="none"/>
          <w:lang w:val="en-US" w:eastAsia="zh-CN" w:bidi="ar-SA"/>
        </w:rPr>
        <w:t>村容镇貌持续改善</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2022年以来，南洋镇继续发力，推进农村人居环境品质品位提升，</w:t>
      </w:r>
      <w:r>
        <w:rPr>
          <w:rFonts w:hint="default" w:ascii="Times New Roman" w:hAnsi="Times New Roman" w:eastAsia="仿宋_GB2312" w:cs="Times New Roman"/>
          <w:color w:val="auto"/>
          <w:kern w:val="2"/>
          <w:sz w:val="32"/>
          <w:szCs w:val="32"/>
          <w:highlight w:val="none"/>
          <w:lang w:val="en-US" w:eastAsia="zh-CN" w:bidi="ar-SA"/>
        </w:rPr>
        <w:t>推进农村宅基地审批制度，进一步加强农房修建审批和管理，严格按照“农户申请、村级审查、乡镇审批”模式，完善内部联审联批机制，应批尽批，</w:t>
      </w:r>
      <w:r>
        <w:rPr>
          <w:rFonts w:hint="eastAsia" w:ascii="Times New Roman" w:hAnsi="Times New Roman" w:eastAsia="仿宋_GB2312" w:cs="Times New Roman"/>
          <w:color w:val="auto"/>
          <w:kern w:val="2"/>
          <w:sz w:val="32"/>
          <w:szCs w:val="32"/>
          <w:highlight w:val="none"/>
          <w:lang w:val="en-US" w:eastAsia="zh-CN" w:bidi="ar-SA"/>
        </w:rPr>
        <w:t>2022年</w:t>
      </w:r>
      <w:r>
        <w:rPr>
          <w:rFonts w:hint="default" w:ascii="Times New Roman" w:hAnsi="Times New Roman" w:eastAsia="仿宋_GB2312" w:cs="Times New Roman"/>
          <w:color w:val="auto"/>
          <w:kern w:val="2"/>
          <w:sz w:val="32"/>
          <w:szCs w:val="32"/>
          <w:highlight w:val="none"/>
          <w:lang w:val="en-US" w:eastAsia="zh-CN" w:bidi="ar-SA"/>
        </w:rPr>
        <w:t>共审批农村宅基地</w:t>
      </w:r>
      <w:r>
        <w:rPr>
          <w:rFonts w:hint="eastAsia" w:ascii="Times New Roman" w:hAnsi="Times New Roman" w:eastAsia="仿宋_GB2312" w:cs="Times New Roman"/>
          <w:color w:val="auto"/>
          <w:kern w:val="2"/>
          <w:sz w:val="32"/>
          <w:szCs w:val="32"/>
          <w:highlight w:val="none"/>
          <w:lang w:val="en-US" w:eastAsia="zh-CN" w:bidi="ar-SA"/>
        </w:rPr>
        <w:t>6</w:t>
      </w:r>
      <w:r>
        <w:rPr>
          <w:rFonts w:hint="default" w:ascii="Times New Roman" w:hAnsi="Times New Roman" w:eastAsia="仿宋_GB2312" w:cs="Times New Roman"/>
          <w:color w:val="auto"/>
          <w:kern w:val="2"/>
          <w:sz w:val="32"/>
          <w:szCs w:val="32"/>
          <w:highlight w:val="none"/>
          <w:lang w:val="en-US" w:eastAsia="zh-CN" w:bidi="ar-SA"/>
        </w:rPr>
        <w:t>宗，面积</w:t>
      </w:r>
      <w:r>
        <w:rPr>
          <w:rFonts w:hint="eastAsia" w:ascii="Times New Roman" w:hAnsi="Times New Roman" w:eastAsia="仿宋_GB2312" w:cs="Times New Roman"/>
          <w:color w:val="auto"/>
          <w:kern w:val="2"/>
          <w:sz w:val="32"/>
          <w:szCs w:val="32"/>
          <w:highlight w:val="none"/>
          <w:lang w:val="en-US" w:eastAsia="zh-CN" w:bidi="ar-SA"/>
        </w:rPr>
        <w:t>650</w:t>
      </w:r>
      <w:r>
        <w:rPr>
          <w:rFonts w:hint="default" w:ascii="Times New Roman" w:hAnsi="Times New Roman" w:eastAsia="仿宋_GB2312" w:cs="Times New Roman"/>
          <w:color w:val="auto"/>
          <w:kern w:val="2"/>
          <w:sz w:val="32"/>
          <w:szCs w:val="32"/>
          <w:highlight w:val="none"/>
          <w:lang w:val="en-US" w:eastAsia="zh-CN" w:bidi="ar-SA"/>
        </w:rPr>
        <w:t>平方米，有效遏制了农村乱占耕地建房现象</w:t>
      </w:r>
      <w:r>
        <w:rPr>
          <w:rFonts w:hint="eastAsia" w:ascii="Times New Roman" w:hAnsi="Times New Roman" w:eastAsia="仿宋_GB2312" w:cs="Times New Roman"/>
          <w:color w:val="auto"/>
          <w:kern w:val="2"/>
          <w:sz w:val="32"/>
          <w:szCs w:val="32"/>
          <w:highlight w:val="none"/>
          <w:lang w:val="en-US" w:eastAsia="zh-CN" w:bidi="ar-SA"/>
        </w:rPr>
        <w:t>；深入开展“两治一拆”工作，除列入试点的营仑村、利田村外，自加压力配套开展省道219沿线整治工作，</w:t>
      </w:r>
      <w:r>
        <w:rPr>
          <w:rFonts w:hint="default" w:ascii="Times New Roman" w:hAnsi="Times New Roman" w:eastAsia="仿宋_GB2312" w:cs="Times New Roman"/>
          <w:color w:val="auto"/>
          <w:kern w:val="2"/>
          <w:sz w:val="32"/>
          <w:szCs w:val="32"/>
          <w:highlight w:val="none"/>
          <w:lang w:val="en-US" w:eastAsia="zh-CN" w:bidi="ar-SA"/>
        </w:rPr>
        <w:t>累计完成裸房整治154栋、空心房拆除9栋，</w:t>
      </w:r>
      <w:r>
        <w:rPr>
          <w:rFonts w:hint="eastAsia" w:ascii="Times New Roman" w:hAnsi="Times New Roman" w:eastAsia="仿宋_GB2312" w:cs="Times New Roman"/>
          <w:color w:val="auto"/>
          <w:kern w:val="2"/>
          <w:sz w:val="32"/>
          <w:szCs w:val="32"/>
          <w:highlight w:val="none"/>
          <w:lang w:val="en-US" w:eastAsia="zh-CN" w:bidi="ar-SA"/>
        </w:rPr>
        <w:t>利田村以优秀等次通过龙岩市验收；深入开展“五个美丽”“五星乡村”建设，创建美丽乡村庭院62个、美丽微景观9处、美丽乡村小公园3个，</w:t>
      </w:r>
      <w:r>
        <w:rPr>
          <w:rFonts w:hint="default" w:ascii="Times New Roman" w:hAnsi="Times New Roman" w:eastAsia="仿宋_GB2312" w:cs="Times New Roman"/>
          <w:color w:val="auto"/>
          <w:kern w:val="2"/>
          <w:sz w:val="32"/>
          <w:szCs w:val="32"/>
          <w:highlight w:val="none"/>
          <w:lang w:val="en-US" w:eastAsia="zh-CN" w:bidi="ar-SA"/>
        </w:rPr>
        <w:t>省道</w:t>
      </w:r>
      <w:r>
        <w:rPr>
          <w:rFonts w:hint="eastAsia" w:ascii="Times New Roman" w:hAnsi="Times New Roman" w:eastAsia="仿宋_GB2312" w:cs="Times New Roman"/>
          <w:color w:val="auto"/>
          <w:kern w:val="2"/>
          <w:sz w:val="32"/>
          <w:szCs w:val="32"/>
          <w:highlight w:val="none"/>
          <w:lang w:val="en-US" w:eastAsia="zh-CN" w:bidi="ar-SA"/>
        </w:rPr>
        <w:t>219</w:t>
      </w:r>
      <w:r>
        <w:rPr>
          <w:rFonts w:hint="default" w:ascii="Times New Roman" w:hAnsi="Times New Roman" w:eastAsia="仿宋_GB2312" w:cs="Times New Roman"/>
          <w:color w:val="auto"/>
          <w:kern w:val="2"/>
          <w:sz w:val="32"/>
          <w:szCs w:val="32"/>
          <w:highlight w:val="none"/>
          <w:lang w:val="en-US" w:eastAsia="zh-CN" w:bidi="ar-SA"/>
        </w:rPr>
        <w:t>沿线</w:t>
      </w:r>
      <w:r>
        <w:rPr>
          <w:rFonts w:hint="eastAsia" w:ascii="Times New Roman" w:hAnsi="Times New Roman" w:eastAsia="仿宋_GB2312" w:cs="Times New Roman"/>
          <w:color w:val="auto"/>
          <w:kern w:val="2"/>
          <w:sz w:val="32"/>
          <w:szCs w:val="32"/>
          <w:highlight w:val="none"/>
          <w:lang w:val="en-US" w:eastAsia="zh-CN" w:bidi="ar-SA"/>
        </w:rPr>
        <w:t>实施</w:t>
      </w:r>
      <w:r>
        <w:rPr>
          <w:rFonts w:hint="default" w:ascii="Times New Roman" w:hAnsi="Times New Roman" w:eastAsia="仿宋_GB2312" w:cs="Times New Roman"/>
          <w:color w:val="auto"/>
          <w:kern w:val="2"/>
          <w:sz w:val="32"/>
          <w:szCs w:val="32"/>
          <w:highlight w:val="none"/>
          <w:lang w:val="en-US" w:eastAsia="zh-CN" w:bidi="ar-SA"/>
        </w:rPr>
        <w:t>花圃围栏</w:t>
      </w:r>
      <w:r>
        <w:rPr>
          <w:rFonts w:hint="eastAsia" w:ascii="Times New Roman" w:hAnsi="Times New Roman" w:eastAsia="仿宋_GB2312" w:cs="Times New Roman"/>
          <w:color w:val="auto"/>
          <w:kern w:val="2"/>
          <w:sz w:val="32"/>
          <w:szCs w:val="32"/>
          <w:highlight w:val="none"/>
          <w:lang w:val="en-US" w:eastAsia="zh-CN" w:bidi="ar-SA"/>
        </w:rPr>
        <w:t>建设</w:t>
      </w:r>
      <w:r>
        <w:rPr>
          <w:rFonts w:hint="default" w:ascii="Times New Roman" w:hAnsi="Times New Roman" w:eastAsia="仿宋_GB2312" w:cs="Times New Roman"/>
          <w:color w:val="auto"/>
          <w:kern w:val="2"/>
          <w:sz w:val="32"/>
          <w:szCs w:val="32"/>
          <w:highlight w:val="none"/>
          <w:lang w:val="en-US" w:eastAsia="zh-CN" w:bidi="ar-SA"/>
        </w:rPr>
        <w:t>8公里</w:t>
      </w:r>
      <w:r>
        <w:rPr>
          <w:rFonts w:hint="eastAsia" w:ascii="Times New Roman" w:hAnsi="Times New Roman" w:eastAsia="仿宋_GB2312" w:cs="Times New Roman"/>
          <w:color w:val="auto"/>
          <w:kern w:val="2"/>
          <w:sz w:val="32"/>
          <w:szCs w:val="32"/>
          <w:highlight w:val="none"/>
          <w:lang w:val="en-US" w:eastAsia="zh-CN" w:bidi="ar-SA"/>
        </w:rPr>
        <w:t>，路边的小荒地变成了小花园，梧溪村获评全市唯一一个五星乡村，北寮村、南洋村、利田村分别获评二至四星乡村；注重生态环境保护，</w:t>
      </w:r>
      <w:r>
        <w:rPr>
          <w:rFonts w:hint="default" w:ascii="Times New Roman" w:hAnsi="Times New Roman" w:eastAsia="仿宋_GB2312" w:cs="Times New Roman"/>
          <w:color w:val="auto"/>
          <w:kern w:val="2"/>
          <w:sz w:val="32"/>
          <w:szCs w:val="32"/>
          <w:highlight w:val="none"/>
          <w:lang w:val="en-US" w:eastAsia="zh-CN" w:bidi="ar-SA"/>
        </w:rPr>
        <w:t>全面深化河长制</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林长制</w:t>
      </w:r>
      <w:r>
        <w:rPr>
          <w:rFonts w:hint="eastAsia" w:ascii="Times New Roman" w:hAnsi="Times New Roman" w:eastAsia="仿宋_GB2312" w:cs="Times New Roman"/>
          <w:color w:val="auto"/>
          <w:kern w:val="2"/>
          <w:sz w:val="32"/>
          <w:szCs w:val="32"/>
          <w:highlight w:val="none"/>
          <w:lang w:val="en-US" w:eastAsia="zh-CN" w:bidi="ar-SA"/>
        </w:rPr>
        <w:t>，扎实开展农村治水、生态护林，</w:t>
      </w:r>
      <w:r>
        <w:rPr>
          <w:rFonts w:hint="default" w:ascii="Times New Roman" w:hAnsi="Times New Roman" w:eastAsia="仿宋_GB2312" w:cs="Times New Roman"/>
          <w:color w:val="auto"/>
          <w:kern w:val="2"/>
          <w:sz w:val="32"/>
          <w:szCs w:val="32"/>
          <w:highlight w:val="none"/>
          <w:lang w:val="en-US" w:eastAsia="zh-CN" w:bidi="ar-SA"/>
        </w:rPr>
        <w:t>筑牢生态环境安全屏障</w:t>
      </w:r>
      <w:r>
        <w:rPr>
          <w:rFonts w:hint="eastAsia" w:ascii="Times New Roman" w:hAnsi="Times New Roman" w:eastAsia="仿宋_GB2312" w:cs="Times New Roman"/>
          <w:color w:val="auto"/>
          <w:kern w:val="2"/>
          <w:sz w:val="32"/>
          <w:szCs w:val="32"/>
          <w:highlight w:val="none"/>
          <w:lang w:val="en-US" w:eastAsia="zh-CN" w:bidi="ar-SA"/>
        </w:rPr>
        <w:t>，推进漳平市农村污水收集与处理项目建设，有效控制水质污染</w:t>
      </w:r>
      <w:r>
        <w:rPr>
          <w:rFonts w:hint="default" w:ascii="Times New Roman" w:hAnsi="Times New Roman" w:eastAsia="仿宋_GB2312" w:cs="Times New Roman"/>
          <w:color w:val="auto"/>
          <w:kern w:val="2"/>
          <w:sz w:val="32"/>
          <w:szCs w:val="32"/>
          <w:highlight w:val="none"/>
          <w:lang w:val="en-US" w:eastAsia="zh-CN" w:bidi="ar-SA"/>
        </w:rPr>
        <w:t>，南洋镇长期保持Ⅱ</w:t>
      </w:r>
      <w:r>
        <w:rPr>
          <w:rFonts w:hint="eastAsia" w:ascii="Times New Roman" w:hAnsi="Times New Roman" w:eastAsia="仿宋_GB2312" w:cs="Times New Roman"/>
          <w:color w:val="auto"/>
          <w:kern w:val="2"/>
          <w:sz w:val="32"/>
          <w:szCs w:val="32"/>
          <w:highlight w:val="none"/>
          <w:lang w:val="en-US" w:eastAsia="zh-CN" w:bidi="ar-SA"/>
        </w:rPr>
        <w:t>类</w:t>
      </w:r>
      <w:r>
        <w:rPr>
          <w:rFonts w:hint="default" w:ascii="Times New Roman" w:hAnsi="Times New Roman" w:eastAsia="仿宋_GB2312" w:cs="Times New Roman"/>
          <w:color w:val="auto"/>
          <w:kern w:val="2"/>
          <w:sz w:val="32"/>
          <w:szCs w:val="32"/>
          <w:highlight w:val="none"/>
          <w:lang w:val="en-US" w:eastAsia="zh-CN" w:bidi="ar-SA"/>
        </w:rPr>
        <w:t>水质，生态环境优美，2022年央视到南洋镇针对河长制及水源保护工作开展专题拍摄，用镜头展示产业发展与生态环境保护协调发展的丰硕成果。</w:t>
      </w:r>
    </w:p>
    <w:p>
      <w:pPr>
        <w:pStyle w:val="11"/>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9</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b/>
          <w:bCs/>
          <w:color w:val="auto"/>
          <w:kern w:val="2"/>
          <w:sz w:val="32"/>
          <w:szCs w:val="32"/>
          <w:highlight w:val="none"/>
          <w:lang w:val="en-US" w:eastAsia="zh-CN" w:bidi="ar-SA"/>
        </w:rPr>
        <w:t>社会大局和谐稳定</w:t>
      </w:r>
      <w:r>
        <w:rPr>
          <w:rFonts w:hint="default" w:ascii="Times New Roman" w:hAnsi="Times New Roman" w:eastAsia="仿宋_GB2312" w:cs="Times New Roman"/>
          <w:color w:val="auto"/>
          <w:kern w:val="2"/>
          <w:sz w:val="32"/>
          <w:szCs w:val="32"/>
          <w:highlight w:val="none"/>
          <w:lang w:val="en-US" w:eastAsia="zh-CN" w:bidi="ar-SA"/>
        </w:rPr>
        <w:t>。持续开展平安创建活动，全力创建平安乡镇、平安村居，北寮</w:t>
      </w:r>
      <w:r>
        <w:rPr>
          <w:rFonts w:hint="eastAsia" w:ascii="Times New Roman" w:hAnsi="Times New Roman" w:eastAsia="仿宋_GB2312" w:cs="Times New Roman"/>
          <w:color w:val="auto"/>
          <w:kern w:val="2"/>
          <w:sz w:val="32"/>
          <w:szCs w:val="32"/>
          <w:highlight w:val="none"/>
          <w:lang w:val="en-US" w:eastAsia="zh-CN" w:bidi="ar-SA"/>
        </w:rPr>
        <w:t>村</w:t>
      </w:r>
      <w:r>
        <w:rPr>
          <w:rFonts w:hint="default" w:ascii="Times New Roman" w:hAnsi="Times New Roman" w:eastAsia="仿宋_GB2312" w:cs="Times New Roman"/>
          <w:color w:val="auto"/>
          <w:kern w:val="2"/>
          <w:sz w:val="32"/>
          <w:szCs w:val="32"/>
          <w:highlight w:val="none"/>
          <w:lang w:val="en-US" w:eastAsia="zh-CN" w:bidi="ar-SA"/>
        </w:rPr>
        <w:t>、南洋</w:t>
      </w:r>
      <w:r>
        <w:rPr>
          <w:rFonts w:hint="eastAsia" w:ascii="Times New Roman" w:hAnsi="Times New Roman" w:eastAsia="仿宋_GB2312" w:cs="Times New Roman"/>
          <w:color w:val="auto"/>
          <w:kern w:val="2"/>
          <w:sz w:val="32"/>
          <w:szCs w:val="32"/>
          <w:highlight w:val="none"/>
          <w:lang w:val="en-US" w:eastAsia="zh-CN" w:bidi="ar-SA"/>
        </w:rPr>
        <w:t>村</w:t>
      </w:r>
      <w:r>
        <w:rPr>
          <w:rFonts w:hint="default" w:ascii="Times New Roman" w:hAnsi="Times New Roman" w:eastAsia="仿宋_GB2312" w:cs="Times New Roman"/>
          <w:color w:val="auto"/>
          <w:kern w:val="2"/>
          <w:sz w:val="32"/>
          <w:szCs w:val="32"/>
          <w:highlight w:val="none"/>
          <w:lang w:val="en-US" w:eastAsia="zh-CN" w:bidi="ar-SA"/>
        </w:rPr>
        <w:t>、营仑</w:t>
      </w:r>
      <w:r>
        <w:rPr>
          <w:rFonts w:hint="eastAsia" w:ascii="Times New Roman" w:hAnsi="Times New Roman" w:eastAsia="仿宋_GB2312" w:cs="Times New Roman"/>
          <w:color w:val="auto"/>
          <w:kern w:val="2"/>
          <w:sz w:val="32"/>
          <w:szCs w:val="32"/>
          <w:highlight w:val="none"/>
          <w:lang w:val="en-US" w:eastAsia="zh-CN" w:bidi="ar-SA"/>
        </w:rPr>
        <w:t>村</w:t>
      </w:r>
      <w:r>
        <w:rPr>
          <w:rFonts w:hint="default" w:ascii="Times New Roman" w:hAnsi="Times New Roman" w:eastAsia="仿宋_GB2312" w:cs="Times New Roman"/>
          <w:color w:val="auto"/>
          <w:kern w:val="2"/>
          <w:sz w:val="32"/>
          <w:szCs w:val="32"/>
          <w:highlight w:val="none"/>
          <w:lang w:val="en-US" w:eastAsia="zh-CN" w:bidi="ar-SA"/>
        </w:rPr>
        <w:t>等3个村获评</w:t>
      </w:r>
      <w:r>
        <w:rPr>
          <w:rFonts w:hint="eastAsia" w:ascii="Times New Roman" w:hAnsi="Times New Roman" w:eastAsia="仿宋_GB2312" w:cs="Times New Roman"/>
          <w:color w:val="auto"/>
          <w:kern w:val="2"/>
          <w:sz w:val="32"/>
          <w:szCs w:val="32"/>
          <w:highlight w:val="none"/>
          <w:lang w:val="en-US" w:eastAsia="zh-CN" w:bidi="ar-SA"/>
        </w:rPr>
        <w:t>龙岩</w:t>
      </w:r>
      <w:r>
        <w:rPr>
          <w:rFonts w:hint="default" w:ascii="Times New Roman" w:hAnsi="Times New Roman" w:eastAsia="仿宋_GB2312" w:cs="Times New Roman"/>
          <w:color w:val="auto"/>
          <w:kern w:val="2"/>
          <w:sz w:val="32"/>
          <w:szCs w:val="32"/>
          <w:highlight w:val="none"/>
          <w:lang w:val="en-US" w:eastAsia="zh-CN" w:bidi="ar-SA"/>
        </w:rPr>
        <w:t>市级平安村居，发放平安村居奖励金29.48万元。建立健全矛盾纠纷化解机制，累计摸排化解各类矛盾纠纷11件，办结信访案件2件、e龙岩12345诉求件20件，办结率、满意率均为100%</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全力打击治理电信网络新型违法犯罪行为，扎实开展集中攻坚行动，</w:t>
      </w:r>
      <w:r>
        <w:rPr>
          <w:rFonts w:hint="eastAsia" w:ascii="Times New Roman" w:hAnsi="Times New Roman" w:eastAsia="仿宋_GB2312" w:cs="Times New Roman"/>
          <w:color w:val="auto"/>
          <w:kern w:val="2"/>
          <w:sz w:val="32"/>
          <w:szCs w:val="32"/>
          <w:highlight w:val="none"/>
          <w:lang w:val="en-US" w:eastAsia="zh-CN" w:bidi="ar-SA"/>
        </w:rPr>
        <w:t>有力推进</w:t>
      </w:r>
      <w:r>
        <w:rPr>
          <w:rFonts w:hint="default" w:ascii="Times New Roman" w:hAnsi="Times New Roman" w:eastAsia="仿宋_GB2312" w:cs="Times New Roman"/>
          <w:color w:val="auto"/>
          <w:kern w:val="2"/>
          <w:sz w:val="32"/>
          <w:szCs w:val="32"/>
          <w:highlight w:val="none"/>
          <w:lang w:val="en-US" w:eastAsia="zh-CN" w:bidi="ar-SA"/>
        </w:rPr>
        <w:t>滞留境外人员劝投逼返及回流人员跟踪帮扶工作，成功劝返滞留境外人员3名。突出抓好重点行业、重点领域安全监管，分解落实隐患排查治理工作责任，结合南洋镇产业实际，重点抓好制茶相关安全隐患排查，督促茶农做好用电、用气、道路运输等生产要素安全工作，坚决防止各类事故发生。2022年，全镇未发生较大安全生产事故，群众生命财产安全得到有力保障。</w:t>
      </w:r>
    </w:p>
    <w:p>
      <w:pPr>
        <w:pStyle w:val="11"/>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10</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b/>
          <w:bCs/>
          <w:color w:val="auto"/>
          <w:kern w:val="2"/>
          <w:sz w:val="32"/>
          <w:szCs w:val="32"/>
          <w:highlight w:val="none"/>
          <w:lang w:val="en-US" w:eastAsia="zh-CN" w:bidi="ar-SA"/>
        </w:rPr>
        <w:t>政府自身建设不断增强</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紧盯</w:t>
      </w:r>
      <w:r>
        <w:rPr>
          <w:rFonts w:hint="default" w:ascii="Times New Roman" w:hAnsi="Times New Roman" w:eastAsia="仿宋_GB2312" w:cs="Times New Roman"/>
          <w:color w:val="auto"/>
          <w:kern w:val="2"/>
          <w:sz w:val="32"/>
          <w:szCs w:val="32"/>
          <w:highlight w:val="none"/>
          <w:lang w:val="en-US" w:eastAsia="zh-CN" w:bidi="ar-SA"/>
        </w:rPr>
        <w:t>重点领域、重要环节、关键岗位，对</w:t>
      </w:r>
      <w:r>
        <w:rPr>
          <w:rFonts w:hint="eastAsia" w:ascii="Times New Roman" w:hAnsi="Times New Roman" w:eastAsia="仿宋_GB2312" w:cs="Times New Roman"/>
          <w:color w:val="auto"/>
          <w:kern w:val="2"/>
          <w:sz w:val="32"/>
          <w:szCs w:val="32"/>
          <w:highlight w:val="none"/>
          <w:lang w:val="en-US" w:eastAsia="zh-CN" w:bidi="ar-SA"/>
        </w:rPr>
        <w:t>党员</w:t>
      </w:r>
      <w:r>
        <w:rPr>
          <w:rFonts w:hint="default" w:ascii="Times New Roman" w:hAnsi="Times New Roman" w:eastAsia="仿宋_GB2312" w:cs="Times New Roman"/>
          <w:color w:val="auto"/>
          <w:kern w:val="2"/>
          <w:sz w:val="32"/>
          <w:szCs w:val="32"/>
          <w:highlight w:val="none"/>
          <w:lang w:val="en-US" w:eastAsia="zh-CN" w:bidi="ar-SA"/>
        </w:rPr>
        <w:t>干部作风、村干部教育管理、村级财务管理等多个方面的廉政防控风险点，加大监督力度。严格执行“三重一大”集体民主决策制度，牢固树立有责必究、问责必严的鲜明导向。深入推进党风廉政建设和反腐败斗争，严格</w:t>
      </w:r>
      <w:r>
        <w:rPr>
          <w:rFonts w:hint="eastAsia" w:ascii="Times New Roman" w:hAnsi="Times New Roman" w:eastAsia="仿宋_GB2312" w:cs="Times New Roman"/>
          <w:color w:val="auto"/>
          <w:kern w:val="2"/>
          <w:sz w:val="32"/>
          <w:szCs w:val="32"/>
          <w:highlight w:val="none"/>
          <w:lang w:val="en-US" w:eastAsia="zh-CN" w:bidi="ar-SA"/>
        </w:rPr>
        <w:t>贯彻落实</w:t>
      </w:r>
      <w:r>
        <w:rPr>
          <w:rFonts w:hint="default" w:ascii="Times New Roman" w:hAnsi="Times New Roman" w:eastAsia="仿宋_GB2312" w:cs="Times New Roman"/>
          <w:color w:val="auto"/>
          <w:kern w:val="2"/>
          <w:sz w:val="32"/>
          <w:szCs w:val="32"/>
          <w:highlight w:val="none"/>
          <w:lang w:val="en-US" w:eastAsia="zh-CN" w:bidi="ar-SA"/>
        </w:rPr>
        <w:t>中央八项规定及其实施细则精神和市委</w:t>
      </w:r>
      <w:r>
        <w:rPr>
          <w:rFonts w:hint="eastAsia" w:ascii="Times New Roman" w:hAnsi="Times New Roman" w:eastAsia="仿宋_GB2312" w:cs="Times New Roman"/>
          <w:color w:val="auto"/>
          <w:kern w:val="2"/>
          <w:sz w:val="32"/>
          <w:szCs w:val="32"/>
          <w:highlight w:val="none"/>
          <w:lang w:val="en-US" w:eastAsia="zh-CN" w:bidi="ar-SA"/>
        </w:rPr>
        <w:t>2号、3号</w:t>
      </w:r>
      <w:r>
        <w:rPr>
          <w:rFonts w:hint="default" w:ascii="Times New Roman" w:hAnsi="Times New Roman" w:eastAsia="仿宋_GB2312" w:cs="Times New Roman"/>
          <w:color w:val="auto"/>
          <w:kern w:val="2"/>
          <w:sz w:val="32"/>
          <w:szCs w:val="32"/>
          <w:highlight w:val="none"/>
          <w:lang w:val="en-US" w:eastAsia="zh-CN" w:bidi="ar-SA"/>
        </w:rPr>
        <w:t>文件精神，全力纠治“四风”问题，努力营造风清气正的政治生态。</w:t>
      </w:r>
    </w:p>
    <w:p>
      <w:pPr>
        <w:pStyle w:val="11"/>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p>
    <w:p>
      <w:pPr>
        <w:pStyle w:val="11"/>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p>
    <w:p>
      <w:pPr>
        <w:pStyle w:val="11"/>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p>
    <w:p>
      <w:pPr>
        <w:pStyle w:val="11"/>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p>
    <w:p>
      <w:pPr>
        <w:pStyle w:val="11"/>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p>
    <w:p>
      <w:pPr>
        <w:pStyle w:val="11"/>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p>
    <w:p>
      <w:pPr>
        <w:pStyle w:val="11"/>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p>
    <w:p>
      <w:pPr>
        <w:pStyle w:val="11"/>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p>
    <w:p>
      <w:pPr>
        <w:pStyle w:val="11"/>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p>
    <w:p>
      <w:pPr>
        <w:pStyle w:val="3"/>
        <w:numPr>
          <w:ilvl w:val="0"/>
          <w:numId w:val="1"/>
        </w:numPr>
        <w:rPr>
          <w:rFonts w:hint="eastAsia"/>
        </w:rPr>
      </w:pPr>
      <w:r>
        <w:rPr>
          <w:rFonts w:hint="eastAsia"/>
          <w:lang w:val="en-US" w:eastAsia="zh-CN"/>
        </w:rPr>
        <w:t>2022</w:t>
      </w:r>
      <w:r>
        <w:rPr>
          <w:rFonts w:hint="eastAsia"/>
        </w:rPr>
        <w:t>年度部门决算表</w:t>
      </w:r>
      <w:bookmarkEnd w:id="4"/>
      <w:bookmarkStart w:id="5" w:name="_Toc109978011"/>
    </w:p>
    <w:p>
      <w:pPr>
        <w:pStyle w:val="4"/>
        <w:ind w:left="0" w:leftChars="0" w:firstLine="0" w:firstLineChars="0"/>
      </w:pPr>
      <w:r>
        <w:rPr>
          <w:rFonts w:hint="eastAsia"/>
          <w:lang w:eastAsia="zh-CN"/>
        </w:rPr>
        <w:t>一、</w:t>
      </w:r>
      <w:r>
        <w:rPr>
          <w:rFonts w:hint="eastAsia"/>
        </w:rPr>
        <w:t>收入支出决算总表</w:t>
      </w:r>
      <w:bookmarkEnd w:id="5"/>
      <w:r>
        <w:rPr>
          <w:rFonts w:hint="eastAsia"/>
        </w:rPr>
        <w:t xml:space="preserve"> </w:t>
      </w:r>
    </w:p>
    <w:tbl>
      <w:tblPr>
        <w:tblStyle w:val="12"/>
        <w:tblW w:w="9200" w:type="dxa"/>
        <w:tblInd w:w="93" w:type="dxa"/>
        <w:tblLayout w:type="autofit"/>
        <w:tblCellMar>
          <w:top w:w="0" w:type="dxa"/>
          <w:left w:w="108" w:type="dxa"/>
          <w:bottom w:w="0" w:type="dxa"/>
          <w:right w:w="108" w:type="dxa"/>
        </w:tblCellMar>
      </w:tblPr>
      <w:tblGrid>
        <w:gridCol w:w="3703"/>
        <w:gridCol w:w="876"/>
        <w:gridCol w:w="3703"/>
        <w:gridCol w:w="1074"/>
      </w:tblGrid>
      <w:tr>
        <w:tblPrEx>
          <w:tblCellMar>
            <w:top w:w="0" w:type="dxa"/>
            <w:left w:w="108" w:type="dxa"/>
            <w:bottom w:w="0" w:type="dxa"/>
            <w:right w:w="108" w:type="dxa"/>
          </w:tblCellMar>
        </w:tblPrEx>
        <w:trPr>
          <w:trHeight w:val="540" w:hRule="atLeast"/>
        </w:trPr>
        <w:tc>
          <w:tcPr>
            <w:tcW w:w="9200" w:type="dxa"/>
            <w:gridSpan w:val="4"/>
            <w:tcBorders>
              <w:top w:val="nil"/>
              <w:left w:val="nil"/>
              <w:bottom w:val="nil"/>
              <w:right w:val="nil"/>
            </w:tcBorders>
            <w:shd w:val="clear" w:color="auto" w:fill="auto"/>
            <w:noWrap/>
            <w:vAlign w:val="bottom"/>
          </w:tcPr>
          <w:p>
            <w:pPr>
              <w:widowControl/>
              <w:spacing w:line="240" w:lineRule="auto"/>
              <w:jc w:val="center"/>
              <w:rPr>
                <w:rFonts w:ascii="黑体" w:hAnsi="Arial" w:eastAsia="黑体" w:cs="Arial"/>
                <w:kern w:val="0"/>
                <w:sz w:val="44"/>
                <w:szCs w:val="44"/>
              </w:rPr>
            </w:pPr>
            <w:r>
              <w:rPr>
                <w:rFonts w:hint="eastAsia" w:ascii="黑体" w:hAnsi="Arial" w:eastAsia="黑体" w:cs="Arial"/>
                <w:color w:val="000000"/>
                <w:kern w:val="0"/>
                <w:sz w:val="36"/>
                <w:szCs w:val="36"/>
              </w:rPr>
              <w:t>收入支出决算总表</w:t>
            </w:r>
          </w:p>
        </w:tc>
      </w:tr>
      <w:tr>
        <w:tblPrEx>
          <w:tblCellMar>
            <w:top w:w="0" w:type="dxa"/>
            <w:left w:w="108" w:type="dxa"/>
            <w:bottom w:w="0" w:type="dxa"/>
            <w:right w:w="108" w:type="dxa"/>
          </w:tblCellMar>
        </w:tblPrEx>
        <w:trPr>
          <w:trHeight w:val="300" w:hRule="atLeast"/>
        </w:trPr>
        <w:tc>
          <w:tcPr>
            <w:tcW w:w="3703"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Arial"/>
                <w:color w:val="000000"/>
                <w:kern w:val="0"/>
                <w:sz w:val="22"/>
              </w:rPr>
            </w:pPr>
          </w:p>
        </w:tc>
        <w:tc>
          <w:tcPr>
            <w:tcW w:w="720" w:type="dxa"/>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p>
        </w:tc>
        <w:tc>
          <w:tcPr>
            <w:tcW w:w="4777" w:type="dxa"/>
            <w:gridSpan w:val="2"/>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kern w:val="0"/>
                <w:sz w:val="20"/>
                <w:szCs w:val="20"/>
              </w:rPr>
            </w:pPr>
            <w:r>
              <w:rPr>
                <w:rFonts w:hint="eastAsia" w:ascii="宋体" w:hAnsi="宋体" w:eastAsia="宋体" w:cs="Arial"/>
                <w:kern w:val="0"/>
                <w:sz w:val="20"/>
                <w:szCs w:val="20"/>
              </w:rPr>
              <w:t>公开01表</w:t>
            </w:r>
          </w:p>
        </w:tc>
      </w:tr>
      <w:tr>
        <w:tblPrEx>
          <w:tblCellMar>
            <w:top w:w="0" w:type="dxa"/>
            <w:left w:w="108" w:type="dxa"/>
            <w:bottom w:w="0" w:type="dxa"/>
            <w:right w:w="108" w:type="dxa"/>
          </w:tblCellMar>
        </w:tblPrEx>
        <w:trPr>
          <w:trHeight w:val="300" w:hRule="atLeast"/>
        </w:trPr>
        <w:tc>
          <w:tcPr>
            <w:tcW w:w="3703" w:type="dxa"/>
            <w:tcBorders>
              <w:top w:val="nil"/>
              <w:left w:val="nil"/>
              <w:bottom w:val="nil"/>
              <w:right w:val="nil"/>
            </w:tcBorders>
            <w:shd w:val="clear" w:color="auto" w:fill="auto"/>
            <w:noWrap/>
            <w:vAlign w:val="bottom"/>
          </w:tcPr>
          <w:p>
            <w:pPr>
              <w:widowControl/>
              <w:spacing w:line="240" w:lineRule="auto"/>
              <w:jc w:val="lef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rPr>
              <w:t>部门：</w:t>
            </w:r>
            <w:r>
              <w:rPr>
                <w:rFonts w:hint="eastAsia" w:ascii="宋体" w:hAnsi="宋体" w:eastAsia="宋体" w:cs="Arial"/>
                <w:color w:val="000000"/>
                <w:kern w:val="0"/>
                <w:sz w:val="22"/>
                <w:lang w:val="en-US" w:eastAsia="zh-CN"/>
              </w:rPr>
              <w:t>南洋镇人民政府</w:t>
            </w:r>
          </w:p>
        </w:tc>
        <w:tc>
          <w:tcPr>
            <w:tcW w:w="720" w:type="dxa"/>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p>
        </w:tc>
        <w:tc>
          <w:tcPr>
            <w:tcW w:w="4777" w:type="dxa"/>
            <w:gridSpan w:val="2"/>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kern w:val="0"/>
                <w:sz w:val="20"/>
                <w:szCs w:val="20"/>
              </w:rPr>
            </w:pPr>
            <w:r>
              <w:rPr>
                <w:rFonts w:hint="eastAsia" w:ascii="宋体" w:hAnsi="宋体" w:eastAsia="宋体" w:cs="Arial"/>
                <w:kern w:val="0"/>
                <w:sz w:val="20"/>
                <w:szCs w:val="20"/>
              </w:rPr>
              <w:t>单位：万元</w:t>
            </w:r>
          </w:p>
        </w:tc>
      </w:tr>
      <w:tr>
        <w:tblPrEx>
          <w:tblCellMar>
            <w:top w:w="0" w:type="dxa"/>
            <w:left w:w="108" w:type="dxa"/>
            <w:bottom w:w="0" w:type="dxa"/>
            <w:right w:w="108" w:type="dxa"/>
          </w:tblCellMar>
        </w:tblPrEx>
        <w:trPr>
          <w:trHeight w:val="308" w:hRule="atLeast"/>
        </w:trPr>
        <w:tc>
          <w:tcPr>
            <w:tcW w:w="4423" w:type="dxa"/>
            <w:gridSpan w:val="2"/>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4777" w:type="dxa"/>
            <w:gridSpan w:val="2"/>
            <w:tcBorders>
              <w:top w:val="single" w:color="000000" w:sz="8" w:space="0"/>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370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项目(按支出功能分类)</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r>
              <w:rPr>
                <w:rFonts w:hint="eastAsia"/>
              </w:rPr>
              <w:t>一、一般公共预算财政拨款收入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864.90</w:t>
            </w:r>
            <w:r>
              <w:rPr>
                <w:rFonts w:hint="eastAsia" w:ascii="宋体" w:hAnsi="宋体"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一、一般公共服务支出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380.63</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r>
              <w:rPr>
                <w:rFonts w:hint="eastAsia"/>
              </w:rPr>
              <w:t>二、政府性基金预算财政拨款收入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二、外交支出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r>
              <w:rPr>
                <w:rFonts w:hint="eastAsia"/>
              </w:rPr>
              <w:t>三、国有资本经营预算财政拨款收入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三、国防支出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r>
              <w:rPr>
                <w:rFonts w:hint="eastAsia"/>
              </w:rPr>
              <w:t>四、上级补助收入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四、公共安全支出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r>
              <w:rPr>
                <w:rFonts w:hint="eastAsia"/>
              </w:rPr>
              <w:t>五、事业收入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五、教育支出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r>
              <w:rPr>
                <w:rFonts w:hint="eastAsia"/>
              </w:rPr>
              <w:t>六、经营收入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六、科学技术支出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90" w:hRule="atLeast"/>
        </w:trPr>
        <w:tc>
          <w:tcPr>
            <w:tcW w:w="3703" w:type="dxa"/>
            <w:tcBorders>
              <w:top w:val="nil"/>
              <w:left w:val="single" w:color="000000" w:sz="8" w:space="0"/>
              <w:bottom w:val="single" w:color="000000" w:sz="4" w:space="0"/>
              <w:right w:val="single" w:color="000000" w:sz="4" w:space="0"/>
            </w:tcBorders>
            <w:shd w:val="clear" w:color="auto" w:fill="auto"/>
            <w:noWrap/>
          </w:tcPr>
          <w:p>
            <w:r>
              <w:rPr>
                <w:rFonts w:hint="eastAsia"/>
              </w:rPr>
              <w:t>七、附属单位上缴收入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七、文化旅游体育与传媒支出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7.09</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宋体"/>
                <w:sz w:val="22"/>
              </w:rPr>
            </w:pPr>
            <w:r>
              <w:rPr>
                <w:rFonts w:hint="eastAsia"/>
                <w:sz w:val="22"/>
              </w:rPr>
              <w:t>八、其他收入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0.51</w:t>
            </w:r>
            <w:r>
              <w:rPr>
                <w:rFonts w:hint="eastAsia" w:ascii="宋体" w:hAnsi="宋体"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八、社会保障和就业支出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14.85</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九、卫生健康支出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15.53</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十、节能环保支出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11.76</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90"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十一、城乡社区支出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6.65</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auto"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nil"/>
              <w:left w:val="nil"/>
              <w:bottom w:val="single" w:color="auto"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3" w:type="dxa"/>
            <w:tcBorders>
              <w:top w:val="nil"/>
              <w:left w:val="nil"/>
              <w:bottom w:val="single" w:color="auto"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十二、农林水支出</w:t>
            </w:r>
          </w:p>
        </w:tc>
        <w:tc>
          <w:tcPr>
            <w:tcW w:w="1074" w:type="dxa"/>
            <w:tcBorders>
              <w:top w:val="nil"/>
              <w:left w:val="nil"/>
              <w:bottom w:val="single" w:color="auto"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345.74</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十三、交通运输支出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十四、资源勘探信息等支出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十五、商业服务业等支出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40.00</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十六、金融支出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000000" w:sz="8" w:space="0"/>
              <w:bottom w:val="single" w:color="auto"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3" w:type="dxa"/>
            <w:tcBorders>
              <w:top w:val="single" w:color="auto" w:sz="4" w:space="0"/>
              <w:left w:val="nil"/>
              <w:bottom w:val="single" w:color="auto"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十七、援助其他地区支出</w:t>
            </w:r>
          </w:p>
        </w:tc>
        <w:tc>
          <w:tcPr>
            <w:tcW w:w="1074"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十八、自然资源海洋气象等支出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000000" w:sz="8" w:space="0"/>
              <w:bottom w:val="single" w:color="auto"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3" w:type="dxa"/>
            <w:tcBorders>
              <w:top w:val="single" w:color="auto" w:sz="4" w:space="0"/>
              <w:left w:val="nil"/>
              <w:bottom w:val="single" w:color="auto"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十九、住房保障支出</w:t>
            </w:r>
          </w:p>
        </w:tc>
        <w:tc>
          <w:tcPr>
            <w:tcW w:w="1074"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36.82</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二十、粮油物资储备支出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Arial"/>
                <w:color w:val="000000"/>
                <w:kern w:val="0"/>
                <w:sz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Arial"/>
                <w:color w:val="000000"/>
                <w:sz w:val="22"/>
              </w:rPr>
            </w:pPr>
            <w:r>
              <w:rPr>
                <w:rFonts w:hint="eastAsia" w:cs="Arial"/>
                <w:color w:val="000000"/>
                <w:sz w:val="22"/>
              </w:rPr>
              <w:t>二十一、国有资本经营预算支出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二十二、灾害防治及应急管理支出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3" w:type="dxa"/>
            <w:tcBorders>
              <w:top w:val="single" w:color="auto" w:sz="4" w:space="0"/>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二十三、其他支出</w:t>
            </w:r>
          </w:p>
        </w:tc>
        <w:tc>
          <w:tcPr>
            <w:tcW w:w="1074" w:type="dxa"/>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12.9</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二十四、债务还本支出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b/>
                <w:bCs/>
                <w:color w:val="000000"/>
                <w:kern w:val="0"/>
                <w:sz w:val="22"/>
              </w:rPr>
            </w:pP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二十五、债务付息支出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b/>
                <w:bCs/>
                <w:color w:val="000000"/>
                <w:kern w:val="0"/>
                <w:sz w:val="22"/>
              </w:rPr>
            </w:pP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p>
        </w:tc>
        <w:tc>
          <w:tcPr>
            <w:tcW w:w="370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b/>
                <w:bCs/>
                <w:color w:val="000000"/>
                <w:kern w:val="0"/>
                <w:sz w:val="22"/>
              </w:rPr>
            </w:pPr>
            <w:r>
              <w:rPr>
                <w:rFonts w:hint="eastAsia" w:cs="Arial"/>
                <w:color w:val="000000"/>
                <w:sz w:val="22"/>
              </w:rPr>
              <w:t>二十六、抗疫特别国债安排的支出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865.41</w:t>
            </w:r>
            <w:r>
              <w:rPr>
                <w:rFonts w:hint="eastAsia" w:ascii="宋体" w:hAnsi="宋体"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871.97</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xml:space="preserve">    使用非财政拨款结余</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xml:space="preserve">    结余分配</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xml:space="preserve">    年初结转和结余</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7.07</w:t>
            </w:r>
            <w:r>
              <w:rPr>
                <w:rFonts w:hint="eastAsia" w:ascii="宋体" w:hAnsi="宋体"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xml:space="preserve">    年末结转和结余</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0.51</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872.48</w:t>
            </w:r>
            <w:r>
              <w:rPr>
                <w:rFonts w:hint="eastAsia" w:ascii="宋体" w:hAnsi="宋体"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872.48</w:t>
            </w:r>
            <w:r>
              <w:rPr>
                <w:rFonts w:hint="eastAsia" w:ascii="宋体" w:hAnsi="宋体" w:eastAsia="宋体" w:cs="Arial"/>
                <w:color w:val="000000"/>
                <w:kern w:val="0"/>
                <w:sz w:val="22"/>
              </w:rPr>
              <w:t>　</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w:t>
      </w:r>
      <w:r>
        <w:rPr>
          <w:rFonts w:hint="eastAsia" w:ascii="Times New Roman" w:hAnsi="Times New Roman" w:cs="Times New Roman" w:eastAsiaTheme="minorEastAsia"/>
          <w:lang w:eastAsia="zh-CN"/>
        </w:rPr>
        <w:t>部门</w:t>
      </w:r>
      <w:r>
        <w:rPr>
          <w:rFonts w:hint="eastAsia" w:ascii="Times New Roman" w:hAnsi="Times New Roman" w:cs="Times New Roman" w:eastAsiaTheme="minorEastAsia"/>
        </w:rPr>
        <w:t>本年度的总收支和年末结转结余情况。</w:t>
      </w:r>
    </w:p>
    <w:p>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2.本套报表金额单位转换时可能存在尾数误差。</w:t>
      </w:r>
    </w:p>
    <w:p>
      <w:pPr>
        <w:pStyle w:val="4"/>
        <w:ind w:left="0" w:leftChars="0" w:firstLine="0" w:firstLineChars="0"/>
        <w:rPr>
          <w:rFonts w:hint="eastAsia"/>
          <w:lang w:eastAsia="zh-CN"/>
        </w:rPr>
      </w:pPr>
      <w:bookmarkStart w:id="6" w:name="_Toc109978012"/>
    </w:p>
    <w:p>
      <w:pPr>
        <w:pStyle w:val="4"/>
        <w:ind w:left="0" w:leftChars="0" w:firstLine="0" w:firstLineChars="0"/>
        <w:rPr>
          <w:rFonts w:hint="eastAsia"/>
          <w:lang w:eastAsia="zh-CN"/>
        </w:rPr>
      </w:pPr>
    </w:p>
    <w:p>
      <w:pPr>
        <w:pStyle w:val="4"/>
        <w:ind w:left="0" w:leftChars="0" w:firstLine="0" w:firstLineChars="0"/>
      </w:pPr>
      <w:r>
        <w:rPr>
          <w:rFonts w:hint="eastAsia"/>
          <w:lang w:eastAsia="zh-CN"/>
        </w:rPr>
        <w:t>二、</w:t>
      </w:r>
      <w:r>
        <w:rPr>
          <w:rFonts w:hint="eastAsia"/>
        </w:rPr>
        <w:t>收入决算表</w:t>
      </w:r>
      <w:bookmarkEnd w:id="6"/>
      <w:r>
        <w:rPr>
          <w:rFonts w:hint="eastAsia"/>
        </w:rPr>
        <w:t xml:space="preserve"> </w:t>
      </w:r>
    </w:p>
    <w:tbl>
      <w:tblPr>
        <w:tblStyle w:val="12"/>
        <w:tblW w:w="8804" w:type="dxa"/>
        <w:tblInd w:w="93" w:type="dxa"/>
        <w:tblLayout w:type="fixed"/>
        <w:tblCellMar>
          <w:top w:w="0" w:type="dxa"/>
          <w:left w:w="108" w:type="dxa"/>
          <w:bottom w:w="0" w:type="dxa"/>
          <w:right w:w="108" w:type="dxa"/>
        </w:tblCellMar>
      </w:tblPr>
      <w:tblGrid>
        <w:gridCol w:w="436"/>
        <w:gridCol w:w="436"/>
        <w:gridCol w:w="436"/>
        <w:gridCol w:w="1407"/>
        <w:gridCol w:w="969"/>
        <w:gridCol w:w="954"/>
        <w:gridCol w:w="914"/>
        <w:gridCol w:w="695"/>
        <w:gridCol w:w="696"/>
        <w:gridCol w:w="954"/>
        <w:gridCol w:w="907"/>
      </w:tblGrid>
      <w:tr>
        <w:tblPrEx>
          <w:tblCellMar>
            <w:top w:w="0" w:type="dxa"/>
            <w:left w:w="108" w:type="dxa"/>
            <w:bottom w:w="0" w:type="dxa"/>
            <w:right w:w="108" w:type="dxa"/>
          </w:tblCellMar>
        </w:tblPrEx>
        <w:trPr>
          <w:trHeight w:val="600" w:hRule="atLeast"/>
        </w:trPr>
        <w:tc>
          <w:tcPr>
            <w:tcW w:w="8804" w:type="dxa"/>
            <w:gridSpan w:val="11"/>
            <w:tcBorders>
              <w:top w:val="nil"/>
              <w:left w:val="nil"/>
              <w:bottom w:val="nil"/>
              <w:right w:val="nil"/>
            </w:tcBorders>
            <w:shd w:val="clear" w:color="auto" w:fill="auto"/>
            <w:vAlign w:val="bottom"/>
          </w:tcPr>
          <w:p>
            <w:pPr>
              <w:widowControl/>
              <w:spacing w:line="240" w:lineRule="auto"/>
              <w:jc w:val="center"/>
              <w:rPr>
                <w:rFonts w:ascii="宋体" w:hAnsi="宋体" w:eastAsia="宋体" w:cs="Arial"/>
                <w:color w:val="000000"/>
                <w:kern w:val="0"/>
                <w:sz w:val="44"/>
                <w:szCs w:val="44"/>
              </w:rPr>
            </w:pPr>
            <w:r>
              <w:rPr>
                <w:rFonts w:hint="eastAsia" w:ascii="黑体" w:hAnsi="Arial" w:eastAsia="黑体" w:cs="Arial"/>
                <w:color w:val="000000"/>
                <w:kern w:val="0"/>
                <w:sz w:val="36"/>
                <w:szCs w:val="36"/>
              </w:rPr>
              <w:t>收入决算表</w:t>
            </w:r>
          </w:p>
        </w:tc>
      </w:tr>
      <w:tr>
        <w:tblPrEx>
          <w:tblCellMar>
            <w:top w:w="0" w:type="dxa"/>
            <w:left w:w="108" w:type="dxa"/>
            <w:bottom w:w="0" w:type="dxa"/>
            <w:right w:w="108" w:type="dxa"/>
          </w:tblCellMar>
        </w:tblPrEx>
        <w:trPr>
          <w:trHeight w:val="300" w:hRule="atLeast"/>
        </w:trPr>
        <w:tc>
          <w:tcPr>
            <w:tcW w:w="43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43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43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407"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969"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954"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914"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695"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69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861" w:type="dxa"/>
            <w:gridSpan w:val="2"/>
            <w:tcBorders>
              <w:top w:val="nil"/>
              <w:left w:val="nil"/>
              <w:bottom w:val="nil"/>
              <w:right w:val="nil"/>
            </w:tcBorders>
            <w:shd w:val="clear" w:color="auto" w:fill="auto"/>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tblPrEx>
          <w:tblCellMar>
            <w:top w:w="0" w:type="dxa"/>
            <w:left w:w="108" w:type="dxa"/>
            <w:bottom w:w="0" w:type="dxa"/>
            <w:right w:w="108" w:type="dxa"/>
          </w:tblCellMar>
        </w:tblPrEx>
        <w:trPr>
          <w:trHeight w:val="315" w:hRule="atLeast"/>
        </w:trPr>
        <w:tc>
          <w:tcPr>
            <w:tcW w:w="4638" w:type="dxa"/>
            <w:gridSpan w:val="6"/>
            <w:tcBorders>
              <w:top w:val="nil"/>
              <w:left w:val="nil"/>
              <w:bottom w:val="nil"/>
              <w:right w:val="nil"/>
            </w:tcBorders>
            <w:shd w:val="clear" w:color="auto" w:fill="auto"/>
            <w:vAlign w:val="bottom"/>
          </w:tcPr>
          <w:p>
            <w:pPr>
              <w:widowControl/>
              <w:spacing w:line="240" w:lineRule="auto"/>
              <w:jc w:val="both"/>
              <w:rPr>
                <w:rFonts w:ascii="Arial" w:hAnsi="Arial" w:eastAsia="宋体" w:cs="Arial"/>
                <w:color w:val="000000"/>
                <w:kern w:val="0"/>
                <w:sz w:val="20"/>
                <w:szCs w:val="20"/>
              </w:rPr>
            </w:pPr>
            <w:r>
              <w:rPr>
                <w:rFonts w:hint="eastAsia" w:ascii="宋体" w:hAnsi="宋体" w:eastAsia="宋体" w:cs="Arial"/>
                <w:color w:val="000000"/>
                <w:kern w:val="0"/>
                <w:sz w:val="24"/>
                <w:szCs w:val="24"/>
              </w:rPr>
              <w:t>单位：</w:t>
            </w:r>
            <w:r>
              <w:rPr>
                <w:rFonts w:hint="eastAsia" w:ascii="宋体" w:hAnsi="宋体" w:eastAsia="宋体" w:cs="Arial"/>
                <w:color w:val="000000"/>
                <w:kern w:val="0"/>
                <w:sz w:val="22"/>
              </w:rPr>
              <w:t>漳平市</w:t>
            </w:r>
            <w:r>
              <w:rPr>
                <w:rFonts w:hint="eastAsia" w:ascii="宋体" w:hAnsi="宋体" w:eastAsia="宋体" w:cs="Arial"/>
                <w:color w:val="000000"/>
                <w:kern w:val="0"/>
                <w:sz w:val="22"/>
                <w:lang w:eastAsia="zh-CN"/>
              </w:rPr>
              <w:t>南洋</w:t>
            </w:r>
            <w:r>
              <w:rPr>
                <w:rFonts w:hint="eastAsia" w:ascii="宋体" w:hAnsi="宋体" w:eastAsia="宋体" w:cs="Arial"/>
                <w:color w:val="000000"/>
                <w:kern w:val="0"/>
                <w:sz w:val="22"/>
              </w:rPr>
              <w:t>镇人民政府</w:t>
            </w:r>
          </w:p>
        </w:tc>
        <w:tc>
          <w:tcPr>
            <w:tcW w:w="914" w:type="dxa"/>
            <w:tcBorders>
              <w:top w:val="nil"/>
              <w:left w:val="nil"/>
              <w:bottom w:val="nil"/>
              <w:right w:val="nil"/>
            </w:tcBorders>
            <w:shd w:val="clear" w:color="auto" w:fill="auto"/>
            <w:vAlign w:val="bottom"/>
          </w:tcPr>
          <w:p>
            <w:pPr>
              <w:widowControl/>
              <w:spacing w:line="240" w:lineRule="auto"/>
              <w:jc w:val="center"/>
              <w:rPr>
                <w:rFonts w:ascii="宋体" w:hAnsi="宋体" w:eastAsia="宋体" w:cs="Arial"/>
                <w:color w:val="000000"/>
                <w:kern w:val="0"/>
                <w:sz w:val="24"/>
                <w:szCs w:val="24"/>
              </w:rPr>
            </w:pPr>
          </w:p>
        </w:tc>
        <w:tc>
          <w:tcPr>
            <w:tcW w:w="695"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69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861" w:type="dxa"/>
            <w:gridSpan w:val="2"/>
            <w:tcBorders>
              <w:top w:val="nil"/>
              <w:left w:val="nil"/>
              <w:bottom w:val="nil"/>
              <w:right w:val="nil"/>
            </w:tcBorders>
            <w:shd w:val="clear" w:color="auto" w:fill="auto"/>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08" w:hRule="atLeast"/>
        </w:trPr>
        <w:tc>
          <w:tcPr>
            <w:tcW w:w="2715"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96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95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91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69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69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95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907"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其他收入</w:t>
            </w:r>
          </w:p>
        </w:tc>
      </w:tr>
      <w:tr>
        <w:tblPrEx>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支出功能分类科目编码</w:t>
            </w:r>
          </w:p>
        </w:tc>
        <w:tc>
          <w:tcPr>
            <w:tcW w:w="1407"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969"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954"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914"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695"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696"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954"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907" w:type="dxa"/>
            <w:vMerge w:val="continue"/>
            <w:tcBorders>
              <w:top w:val="single" w:color="000000" w:sz="8" w:space="0"/>
              <w:left w:val="nil"/>
              <w:bottom w:val="single" w:color="000000" w:sz="4" w:space="0"/>
              <w:right w:val="single" w:color="000000" w:sz="8" w:space="0"/>
            </w:tcBorders>
            <w:vAlign w:val="center"/>
          </w:tcPr>
          <w:p>
            <w:pPr>
              <w:widowControl/>
              <w:spacing w:line="240" w:lineRule="auto"/>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407"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969"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954"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914"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695"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696"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954"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907" w:type="dxa"/>
            <w:vMerge w:val="continue"/>
            <w:tcBorders>
              <w:top w:val="single" w:color="000000" w:sz="8" w:space="0"/>
              <w:left w:val="nil"/>
              <w:bottom w:val="single" w:color="000000" w:sz="4" w:space="0"/>
              <w:right w:val="single" w:color="000000" w:sz="8" w:space="0"/>
            </w:tcBorders>
            <w:vAlign w:val="center"/>
          </w:tcPr>
          <w:p>
            <w:pPr>
              <w:widowControl/>
              <w:spacing w:line="240" w:lineRule="auto"/>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8"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407" w:type="dxa"/>
            <w:vMerge w:val="continue"/>
            <w:tcBorders>
              <w:top w:val="nil"/>
              <w:left w:val="nil"/>
              <w:bottom w:val="single" w:color="000000" w:sz="8"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969" w:type="dxa"/>
            <w:vMerge w:val="continue"/>
            <w:tcBorders>
              <w:top w:val="single" w:color="000000" w:sz="8" w:space="0"/>
              <w:left w:val="nil"/>
              <w:bottom w:val="single" w:color="000000" w:sz="8"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954" w:type="dxa"/>
            <w:vMerge w:val="continue"/>
            <w:tcBorders>
              <w:top w:val="single" w:color="000000" w:sz="8" w:space="0"/>
              <w:left w:val="single" w:color="000000" w:sz="4" w:space="0"/>
              <w:bottom w:val="single" w:color="000000" w:sz="8"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914" w:type="dxa"/>
            <w:vMerge w:val="continue"/>
            <w:tcBorders>
              <w:top w:val="single" w:color="000000" w:sz="8" w:space="0"/>
              <w:left w:val="nil"/>
              <w:bottom w:val="single" w:color="000000" w:sz="8"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695" w:type="dxa"/>
            <w:vMerge w:val="continue"/>
            <w:tcBorders>
              <w:top w:val="single" w:color="000000" w:sz="8" w:space="0"/>
              <w:left w:val="nil"/>
              <w:bottom w:val="single" w:color="000000" w:sz="8"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696" w:type="dxa"/>
            <w:vMerge w:val="continue"/>
            <w:tcBorders>
              <w:top w:val="single" w:color="000000" w:sz="8" w:space="0"/>
              <w:left w:val="nil"/>
              <w:bottom w:val="single" w:color="000000" w:sz="8"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954" w:type="dxa"/>
            <w:vMerge w:val="continue"/>
            <w:tcBorders>
              <w:top w:val="single" w:color="000000" w:sz="8" w:space="0"/>
              <w:left w:val="nil"/>
              <w:bottom w:val="single" w:color="000000" w:sz="8"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907" w:type="dxa"/>
            <w:vMerge w:val="continue"/>
            <w:tcBorders>
              <w:top w:val="single" w:color="000000" w:sz="8" w:space="0"/>
              <w:left w:val="nil"/>
              <w:bottom w:val="single" w:color="000000" w:sz="8" w:space="0"/>
              <w:right w:val="single" w:color="000000" w:sz="8" w:space="0"/>
            </w:tcBorders>
            <w:vAlign w:val="center"/>
          </w:tcPr>
          <w:p>
            <w:pPr>
              <w:widowControl/>
              <w:spacing w:line="240" w:lineRule="auto"/>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类</w:t>
            </w:r>
          </w:p>
        </w:tc>
        <w:tc>
          <w:tcPr>
            <w:tcW w:w="43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款</w:t>
            </w:r>
          </w:p>
        </w:tc>
        <w:tc>
          <w:tcPr>
            <w:tcW w:w="43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865.41</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0"/>
                <w:szCs w:val="20"/>
                <w:u w:val="none"/>
                <w:lang w:val="en-US" w:eastAsia="zh-CN" w:bidi="ar"/>
              </w:rPr>
              <w:t>864.90</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0.51</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2010101</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行政运行</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15.78</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15.78</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2010301</w:t>
            </w:r>
            <w:r>
              <w:rPr>
                <w:rFonts w:hint="eastAsia" w:ascii="宋体" w:hAnsi="宋体" w:eastAsia="宋体" w:cs="Arial"/>
                <w:color w:val="000000"/>
                <w:kern w:val="0"/>
                <w:sz w:val="22"/>
              </w:rPr>
              <w:tab/>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行政运行</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92.64</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92.13</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0.51</w:t>
            </w: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2010399</w:t>
            </w:r>
            <w:r>
              <w:rPr>
                <w:rFonts w:hint="eastAsia" w:ascii="宋体" w:hAnsi="宋体" w:eastAsia="宋体" w:cs="Arial"/>
                <w:color w:val="000000"/>
                <w:kern w:val="0"/>
                <w:sz w:val="22"/>
              </w:rPr>
              <w:tab/>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其他政府办公厅（室）及相关机构事务支出</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180.55</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180.55</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2010501</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行政运行</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12.51</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12.51</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2010601</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行政运行</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16.05</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16.05</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201</w:t>
            </w:r>
            <w:r>
              <w:rPr>
                <w:rFonts w:hint="eastAsia" w:ascii="宋体" w:hAnsi="宋体" w:eastAsia="宋体" w:cs="Arial"/>
                <w:color w:val="000000"/>
                <w:kern w:val="0"/>
                <w:sz w:val="22"/>
                <w:lang w:val="en-US" w:eastAsia="zh-CN"/>
              </w:rPr>
              <w:t>31</w:t>
            </w:r>
            <w:r>
              <w:rPr>
                <w:rFonts w:hint="eastAsia" w:ascii="宋体" w:hAnsi="宋体" w:eastAsia="宋体" w:cs="Arial"/>
                <w:color w:val="000000"/>
                <w:kern w:val="0"/>
                <w:sz w:val="22"/>
              </w:rPr>
              <w:t>01</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行政运行</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20.12</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20.12</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201</w:t>
            </w:r>
            <w:r>
              <w:rPr>
                <w:rFonts w:hint="eastAsia" w:ascii="宋体" w:hAnsi="宋体" w:eastAsia="宋体" w:cs="Arial"/>
                <w:color w:val="000000"/>
                <w:kern w:val="0"/>
                <w:sz w:val="22"/>
                <w:lang w:val="en-US" w:eastAsia="zh-CN"/>
              </w:rPr>
              <w:t>38</w:t>
            </w:r>
            <w:r>
              <w:rPr>
                <w:rFonts w:hint="eastAsia" w:ascii="宋体" w:hAnsi="宋体" w:eastAsia="宋体" w:cs="Arial"/>
                <w:color w:val="000000"/>
                <w:kern w:val="0"/>
                <w:sz w:val="22"/>
              </w:rPr>
              <w:t>01</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行政运行</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36.41</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36.41</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2070</w:t>
            </w:r>
            <w:r>
              <w:rPr>
                <w:rFonts w:hint="eastAsia" w:ascii="宋体" w:hAnsi="宋体" w:eastAsia="宋体" w:cs="Arial"/>
                <w:color w:val="000000"/>
                <w:kern w:val="0"/>
                <w:sz w:val="22"/>
                <w:lang w:val="en-US" w:eastAsia="zh-CN"/>
              </w:rPr>
              <w:t>1</w:t>
            </w:r>
            <w:r>
              <w:rPr>
                <w:rFonts w:hint="eastAsia" w:ascii="宋体" w:hAnsi="宋体" w:eastAsia="宋体" w:cs="Arial"/>
                <w:color w:val="000000"/>
                <w:kern w:val="0"/>
                <w:sz w:val="22"/>
              </w:rPr>
              <w:t>01</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行政运行</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7.09</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7.09</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2080101</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行政运行</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7.00</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7.00</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2080506</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机关事业单位职业年金缴费支出</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7.85</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7.85</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2100101</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行政运行</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15.53</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15.53</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2110101</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行政运行</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11.76</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11.76</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2120101</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行政运行</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6.65</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6.65</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20130101</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行政运行</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41.98</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41.98</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2130106</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科技转化与推广服务</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7.00</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7.00</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2130119</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防灾救灾</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30.00</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30.00</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2130199</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其他农业农村支出</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21.99</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21.99</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2130301</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行政运行</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17.97</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17.97</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2130399</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lang w:eastAsia="zh-CN"/>
              </w:rPr>
            </w:pPr>
            <w:r>
              <w:rPr>
                <w:rFonts w:hint="eastAsia" w:ascii="宋体" w:hAnsi="宋体" w:eastAsia="宋体" w:cs="Arial"/>
                <w:color w:val="000000"/>
                <w:kern w:val="0"/>
                <w:sz w:val="22"/>
                <w:lang w:val="en-US" w:eastAsia="zh-CN"/>
              </w:rPr>
              <w:t>其他水利支出</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20.00</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20.00</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2130701</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对村级公益事业建设的补助</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134.8</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134.8</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rPr>
                <w:rFonts w:hint="eastAsia"/>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2130705</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对村民委员会和村党支部的补助</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52.8</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52.8</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rPr>
                <w:rFonts w:hint="eastAsia"/>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2130799</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其他农村综合改革支出</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19.2</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19.2</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rPr>
                <w:rFonts w:hint="eastAsia"/>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2169999</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其他商业服务业等支出</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40.00</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40.00</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rPr>
                <w:rFonts w:hint="eastAsia"/>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2210201</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住房公积金</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36.82</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36.82</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rPr>
                <w:rFonts w:hint="eastAsia"/>
              </w:rPr>
            </w:pPr>
          </w:p>
        </w:tc>
      </w:tr>
      <w:tr>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2299999</w:t>
            </w:r>
          </w:p>
        </w:tc>
        <w:tc>
          <w:tcPr>
            <w:tcW w:w="14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其他支出</w:t>
            </w:r>
          </w:p>
        </w:tc>
        <w:tc>
          <w:tcPr>
            <w:tcW w:w="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12.90</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12.90</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jc w:val="center"/>
              <w:rPr>
                <w:rFonts w:hint="eastAsia" w:ascii="宋体" w:hAnsi="宋体" w:eastAsia="宋体" w:cs="Arial"/>
                <w:color w:val="000000"/>
                <w:kern w:val="0"/>
                <w:sz w:val="20"/>
                <w:szCs w:val="20"/>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rPr>
                <w:rFonts w:hint="eastAsia"/>
              </w:rPr>
            </w:pP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注：本表反映</w:t>
      </w:r>
      <w:r>
        <w:rPr>
          <w:rFonts w:hint="eastAsia" w:ascii="Times New Roman" w:hAnsi="Times New Roman" w:cs="Times New Roman" w:eastAsiaTheme="minorEastAsia"/>
          <w:lang w:eastAsia="zh-CN"/>
        </w:rPr>
        <w:t>部门</w:t>
      </w:r>
      <w:r>
        <w:rPr>
          <w:rFonts w:hint="eastAsia" w:ascii="Times New Roman" w:hAnsi="Times New Roman" w:cs="Times New Roman" w:eastAsiaTheme="minorEastAsia"/>
        </w:rPr>
        <w:t>本年度取得的各项收入情况。</w:t>
      </w:r>
    </w:p>
    <w:p>
      <w:pPr>
        <w:pStyle w:val="4"/>
        <w:ind w:firstLine="640"/>
        <w:rPr>
          <w:rFonts w:hint="eastAsia"/>
        </w:rPr>
      </w:pPr>
      <w:bookmarkStart w:id="7" w:name="_Toc109978013"/>
    </w:p>
    <w:p>
      <w:pPr>
        <w:pStyle w:val="4"/>
        <w:ind w:firstLine="640"/>
        <w:rPr>
          <w:rFonts w:hint="eastAsia"/>
        </w:rPr>
      </w:pPr>
    </w:p>
    <w:p>
      <w:pPr>
        <w:pStyle w:val="4"/>
        <w:ind w:firstLine="640"/>
        <w:rPr>
          <w:rFonts w:hint="eastAsia"/>
        </w:rPr>
      </w:pPr>
    </w:p>
    <w:p>
      <w:pPr>
        <w:pStyle w:val="4"/>
        <w:ind w:firstLine="640"/>
        <w:rPr>
          <w:rFonts w:hint="eastAsia"/>
        </w:rPr>
      </w:pPr>
    </w:p>
    <w:p>
      <w:pPr>
        <w:pStyle w:val="4"/>
        <w:ind w:firstLine="640"/>
        <w:rPr>
          <w:rFonts w:hint="eastAsia"/>
        </w:rPr>
      </w:pPr>
    </w:p>
    <w:p>
      <w:pPr>
        <w:pStyle w:val="4"/>
        <w:ind w:firstLine="640"/>
        <w:rPr>
          <w:rFonts w:hint="eastAsia"/>
        </w:rPr>
      </w:pPr>
    </w:p>
    <w:p>
      <w:pPr>
        <w:rPr>
          <w:rFonts w:hint="eastAsia"/>
        </w:rPr>
      </w:pPr>
    </w:p>
    <w:p>
      <w:pPr>
        <w:pStyle w:val="2"/>
        <w:rPr>
          <w:rFonts w:hint="eastAsia"/>
        </w:rPr>
      </w:pPr>
    </w:p>
    <w:p>
      <w:pPr>
        <w:pStyle w:val="4"/>
        <w:ind w:firstLine="640"/>
        <w:rPr>
          <w:rFonts w:hint="eastAsia"/>
        </w:rPr>
      </w:pPr>
    </w:p>
    <w:p>
      <w:pPr>
        <w:rPr>
          <w:rFonts w:hint="eastAsia"/>
        </w:rPr>
      </w:pPr>
    </w:p>
    <w:p>
      <w:pPr>
        <w:rPr>
          <w:rFonts w:hint="eastAsia"/>
        </w:rPr>
      </w:pPr>
    </w:p>
    <w:p>
      <w:pPr>
        <w:pStyle w:val="4"/>
        <w:ind w:left="0" w:leftChars="0" w:firstLine="0" w:firstLineChars="0"/>
      </w:pPr>
      <w:r>
        <w:rPr>
          <w:rFonts w:hint="eastAsia"/>
          <w:lang w:eastAsia="zh-CN"/>
        </w:rPr>
        <w:t>三、</w:t>
      </w:r>
      <w:r>
        <w:rPr>
          <w:rFonts w:hint="eastAsia"/>
        </w:rPr>
        <w:t>支出决算表</w:t>
      </w:r>
      <w:bookmarkEnd w:id="7"/>
    </w:p>
    <w:tbl>
      <w:tblPr>
        <w:tblStyle w:val="12"/>
        <w:tblW w:w="8660" w:type="dxa"/>
        <w:tblInd w:w="93" w:type="dxa"/>
        <w:tblLayout w:type="fixed"/>
        <w:tblCellMar>
          <w:top w:w="0" w:type="dxa"/>
          <w:left w:w="108" w:type="dxa"/>
          <w:bottom w:w="0" w:type="dxa"/>
          <w:right w:w="108" w:type="dxa"/>
        </w:tblCellMar>
      </w:tblPr>
      <w:tblGrid>
        <w:gridCol w:w="436"/>
        <w:gridCol w:w="436"/>
        <w:gridCol w:w="436"/>
        <w:gridCol w:w="1517"/>
        <w:gridCol w:w="954"/>
        <w:gridCol w:w="1023"/>
        <w:gridCol w:w="872"/>
        <w:gridCol w:w="1023"/>
        <w:gridCol w:w="737"/>
        <w:gridCol w:w="990"/>
        <w:gridCol w:w="236"/>
      </w:tblGrid>
      <w:tr>
        <w:tblPrEx>
          <w:tblCellMar>
            <w:top w:w="0" w:type="dxa"/>
            <w:left w:w="108" w:type="dxa"/>
            <w:bottom w:w="0" w:type="dxa"/>
            <w:right w:w="108" w:type="dxa"/>
          </w:tblCellMar>
        </w:tblPrEx>
        <w:trPr>
          <w:gridAfter w:val="1"/>
          <w:wAfter w:w="236" w:type="dxa"/>
          <w:trHeight w:val="495" w:hRule="atLeast"/>
        </w:trPr>
        <w:tc>
          <w:tcPr>
            <w:tcW w:w="8424" w:type="dxa"/>
            <w:gridSpan w:val="10"/>
            <w:tcBorders>
              <w:top w:val="nil"/>
              <w:left w:val="nil"/>
              <w:bottom w:val="nil"/>
              <w:right w:val="nil"/>
            </w:tcBorders>
            <w:shd w:val="clear" w:color="auto" w:fill="auto"/>
            <w:vAlign w:val="bottom"/>
          </w:tcPr>
          <w:p>
            <w:pPr>
              <w:widowControl/>
              <w:spacing w:line="240" w:lineRule="auto"/>
              <w:jc w:val="center"/>
              <w:rPr>
                <w:rFonts w:ascii="宋体" w:hAnsi="宋体" w:eastAsia="宋体" w:cs="Arial"/>
                <w:color w:val="000000"/>
                <w:kern w:val="0"/>
                <w:sz w:val="44"/>
                <w:szCs w:val="44"/>
              </w:rPr>
            </w:pPr>
            <w:r>
              <w:rPr>
                <w:rFonts w:hint="eastAsia" w:ascii="黑体" w:hAnsi="Arial" w:eastAsia="黑体" w:cs="Arial"/>
                <w:color w:val="000000"/>
                <w:kern w:val="0"/>
                <w:sz w:val="36"/>
                <w:szCs w:val="36"/>
              </w:rPr>
              <w:t>支出决算表</w:t>
            </w:r>
          </w:p>
        </w:tc>
      </w:tr>
      <w:tr>
        <w:tblPrEx>
          <w:tblCellMar>
            <w:top w:w="0" w:type="dxa"/>
            <w:left w:w="108" w:type="dxa"/>
            <w:bottom w:w="0" w:type="dxa"/>
            <w:right w:w="108" w:type="dxa"/>
          </w:tblCellMar>
        </w:tblPrEx>
        <w:trPr>
          <w:trHeight w:val="300" w:hRule="atLeast"/>
        </w:trPr>
        <w:tc>
          <w:tcPr>
            <w:tcW w:w="43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43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43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517"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954"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023"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872"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023"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727" w:type="dxa"/>
            <w:gridSpan w:val="2"/>
            <w:tcBorders>
              <w:top w:val="nil"/>
              <w:left w:val="nil"/>
              <w:bottom w:val="nil"/>
              <w:right w:val="nil"/>
            </w:tcBorders>
            <w:shd w:val="clear" w:color="auto" w:fill="auto"/>
            <w:vAlign w:val="bottom"/>
          </w:tcPr>
          <w:p>
            <w:pPr>
              <w:widowControl/>
              <w:spacing w:line="240" w:lineRule="auto"/>
              <w:ind w:firstLine="600" w:firstLineChars="300"/>
              <w:jc w:val="both"/>
              <w:rPr>
                <w:rFonts w:ascii="Arial" w:hAnsi="Arial" w:eastAsia="宋体" w:cs="Arial"/>
                <w:color w:val="000000"/>
                <w:kern w:val="0"/>
                <w:sz w:val="20"/>
                <w:szCs w:val="20"/>
              </w:rPr>
            </w:pPr>
            <w:r>
              <w:rPr>
                <w:rFonts w:hint="eastAsia" w:ascii="Arial" w:hAnsi="Arial" w:eastAsia="宋体" w:cs="Arial"/>
                <w:color w:val="000000"/>
                <w:kern w:val="0"/>
                <w:sz w:val="20"/>
                <w:szCs w:val="20"/>
              </w:rPr>
              <w:t>公开03表</w:t>
            </w:r>
          </w:p>
        </w:tc>
        <w:tc>
          <w:tcPr>
            <w:tcW w:w="236" w:type="dxa"/>
            <w:tcBorders>
              <w:top w:val="nil"/>
              <w:left w:val="nil"/>
              <w:bottom w:val="nil"/>
              <w:right w:val="nil"/>
            </w:tcBorders>
            <w:shd w:val="clear" w:color="auto" w:fill="auto"/>
            <w:vAlign w:val="bottom"/>
          </w:tcPr>
          <w:p>
            <w:pPr>
              <w:widowControl/>
              <w:spacing w:line="240" w:lineRule="auto"/>
              <w:jc w:val="right"/>
              <w:rPr>
                <w:rFonts w:ascii="宋体" w:hAnsi="宋体" w:eastAsia="宋体" w:cs="Arial"/>
                <w:color w:val="000000"/>
                <w:kern w:val="0"/>
                <w:sz w:val="24"/>
                <w:szCs w:val="24"/>
              </w:rPr>
            </w:pPr>
          </w:p>
        </w:tc>
      </w:tr>
      <w:tr>
        <w:tblPrEx>
          <w:tblCellMar>
            <w:top w:w="0" w:type="dxa"/>
            <w:left w:w="108" w:type="dxa"/>
            <w:bottom w:w="0" w:type="dxa"/>
            <w:right w:w="108" w:type="dxa"/>
          </w:tblCellMar>
        </w:tblPrEx>
        <w:trPr>
          <w:gridAfter w:val="1"/>
          <w:wAfter w:w="236" w:type="dxa"/>
          <w:trHeight w:val="315" w:hRule="atLeast"/>
        </w:trPr>
        <w:tc>
          <w:tcPr>
            <w:tcW w:w="5674" w:type="dxa"/>
            <w:gridSpan w:val="7"/>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hint="eastAsia" w:ascii="宋体" w:hAnsi="宋体" w:eastAsia="宋体" w:cs="Arial"/>
                <w:color w:val="000000"/>
                <w:kern w:val="0"/>
                <w:sz w:val="24"/>
                <w:szCs w:val="24"/>
              </w:rPr>
              <w:t>单位：</w:t>
            </w:r>
            <w:r>
              <w:rPr>
                <w:rFonts w:hint="eastAsia" w:ascii="宋体" w:hAnsi="宋体" w:eastAsia="宋体" w:cs="Arial"/>
                <w:color w:val="000000"/>
                <w:kern w:val="0"/>
                <w:sz w:val="22"/>
              </w:rPr>
              <w:t>漳平市</w:t>
            </w:r>
            <w:r>
              <w:rPr>
                <w:rFonts w:hint="eastAsia" w:ascii="宋体" w:hAnsi="宋体" w:eastAsia="宋体" w:cs="Arial"/>
                <w:color w:val="000000"/>
                <w:kern w:val="0"/>
                <w:sz w:val="22"/>
                <w:lang w:eastAsia="zh-CN"/>
              </w:rPr>
              <w:t>南洋</w:t>
            </w:r>
            <w:r>
              <w:rPr>
                <w:rFonts w:hint="eastAsia" w:ascii="宋体" w:hAnsi="宋体" w:eastAsia="宋体" w:cs="Arial"/>
                <w:color w:val="000000"/>
                <w:kern w:val="0"/>
                <w:sz w:val="22"/>
              </w:rPr>
              <w:t>镇人民政府</w:t>
            </w:r>
          </w:p>
        </w:tc>
        <w:tc>
          <w:tcPr>
            <w:tcW w:w="1023" w:type="dxa"/>
            <w:tcBorders>
              <w:top w:val="nil"/>
              <w:left w:val="nil"/>
              <w:bottom w:val="single" w:color="auto" w:sz="4" w:space="0"/>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727" w:type="dxa"/>
            <w:gridSpan w:val="2"/>
            <w:tcBorders>
              <w:top w:val="nil"/>
              <w:left w:val="nil"/>
              <w:bottom w:val="single" w:color="auto" w:sz="4" w:space="0"/>
              <w:right w:val="nil"/>
            </w:tcBorders>
            <w:shd w:val="clear" w:color="auto" w:fill="auto"/>
            <w:vAlign w:val="bottom"/>
          </w:tcPr>
          <w:p>
            <w:pPr>
              <w:widowControl/>
              <w:spacing w:line="240" w:lineRule="auto"/>
              <w:ind w:right="79"/>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单位：万元</w:t>
            </w:r>
          </w:p>
        </w:tc>
      </w:tr>
      <w:tr>
        <w:tblPrEx>
          <w:tblCellMar>
            <w:top w:w="0" w:type="dxa"/>
            <w:left w:w="108" w:type="dxa"/>
            <w:bottom w:w="0" w:type="dxa"/>
            <w:right w:w="108" w:type="dxa"/>
          </w:tblCellMar>
        </w:tblPrEx>
        <w:trPr>
          <w:gridAfter w:val="1"/>
          <w:wAfter w:w="236" w:type="dxa"/>
          <w:trHeight w:val="308" w:hRule="atLeast"/>
        </w:trPr>
        <w:tc>
          <w:tcPr>
            <w:tcW w:w="2825"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95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1023"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872" w:type="dxa"/>
            <w:vMerge w:val="restart"/>
            <w:tcBorders>
              <w:top w:val="single" w:color="000000" w:sz="8" w:space="0"/>
              <w:left w:val="nil"/>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0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7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99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CellMar>
            <w:top w:w="0" w:type="dxa"/>
            <w:left w:w="108" w:type="dxa"/>
            <w:bottom w:w="0" w:type="dxa"/>
            <w:right w:w="108" w:type="dxa"/>
          </w:tblCellMar>
        </w:tblPrEx>
        <w:trPr>
          <w:gridAfter w:val="1"/>
          <w:wAfter w:w="236" w:type="dxa"/>
          <w:trHeight w:val="976"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支出功能分类科目编码</w:t>
            </w:r>
          </w:p>
        </w:tc>
        <w:tc>
          <w:tcPr>
            <w:tcW w:w="1517"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954"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023"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872" w:type="dxa"/>
            <w:vMerge w:val="continue"/>
            <w:tcBorders>
              <w:top w:val="single" w:color="000000" w:sz="8" w:space="0"/>
              <w:left w:val="nil"/>
              <w:bottom w:val="single" w:color="000000"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10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7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990" w:type="dxa"/>
            <w:vMerge w:val="continue"/>
            <w:tcBorders>
              <w:left w:val="single" w:color="auto" w:sz="4" w:space="0"/>
              <w:bottom w:val="nil"/>
              <w:right w:val="single" w:color="auto" w:sz="4" w:space="0"/>
            </w:tcBorders>
            <w:vAlign w:val="center"/>
          </w:tcPr>
          <w:p>
            <w:pPr>
              <w:widowControl/>
              <w:spacing w:line="240" w:lineRule="auto"/>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308"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类</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款</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0"/>
                <w:szCs w:val="20"/>
                <w:u w:val="none"/>
                <w:lang w:val="en-US" w:eastAsia="zh-CN" w:bidi="ar"/>
              </w:rPr>
              <w:t>871.97</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0"/>
                <w:szCs w:val="20"/>
                <w:u w:val="none"/>
                <w:lang w:val="en-US" w:eastAsia="zh-CN" w:bidi="ar"/>
              </w:rPr>
              <w:t>871.97</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2010101</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15.78</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lang w:val="en-US"/>
              </w:rPr>
            </w:pPr>
            <w:r>
              <w:rPr>
                <w:rFonts w:hint="eastAsia" w:ascii="宋体" w:hAnsi="宋体" w:eastAsia="宋体" w:cs="宋体"/>
                <w:i w:val="0"/>
                <w:iCs w:val="0"/>
                <w:color w:val="000000"/>
                <w:kern w:val="0"/>
                <w:sz w:val="20"/>
                <w:szCs w:val="20"/>
                <w:u w:val="none"/>
                <w:lang w:val="en-US" w:eastAsia="zh-CN" w:bidi="ar"/>
              </w:rPr>
              <w:t>15.78</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2010301</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lang w:val="en-US" w:eastAsia="zh-CN"/>
              </w:rPr>
            </w:pPr>
            <w:r>
              <w:rPr>
                <w:rFonts w:hint="eastAsia"/>
                <w:lang w:val="en-US" w:eastAsia="zh-CN"/>
              </w:rPr>
              <w:t>99.20</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99.20</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81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2010399</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其他政府办公厅（室）及相关机构事务支出</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180.55</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180.55</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2010501</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12.51</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12.51</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2010601</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16.05</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16.05</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2013101</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20.12</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20.12</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2013801</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行政运行</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36.41</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36.41</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2070</w:t>
            </w:r>
            <w:r>
              <w:rPr>
                <w:rFonts w:hint="eastAsia" w:ascii="宋体" w:hAnsi="宋体" w:eastAsia="宋体" w:cs="Arial"/>
                <w:color w:val="000000"/>
                <w:kern w:val="0"/>
                <w:sz w:val="22"/>
                <w:lang w:val="en-US" w:eastAsia="zh-CN"/>
              </w:rPr>
              <w:t>1</w:t>
            </w:r>
            <w:r>
              <w:rPr>
                <w:rFonts w:hint="eastAsia" w:ascii="宋体" w:hAnsi="宋体" w:eastAsia="宋体" w:cs="Arial"/>
                <w:color w:val="000000"/>
                <w:kern w:val="0"/>
                <w:sz w:val="22"/>
              </w:rPr>
              <w:t>01</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7.09</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7.09</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2080101</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rPr>
              <w:t>行政运行</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7.00</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7.00</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2080506</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机关事业单位职业年金缴费支出</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7.85</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7.85</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2100101</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15.53</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15.53</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2110101</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11.76</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11.76</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212</w:t>
            </w:r>
            <w:r>
              <w:rPr>
                <w:rFonts w:hint="eastAsia" w:ascii="宋体" w:hAnsi="宋体" w:eastAsia="宋体" w:cs="Arial"/>
                <w:color w:val="000000"/>
                <w:kern w:val="0"/>
                <w:sz w:val="22"/>
                <w:lang w:val="en-US" w:eastAsia="zh-CN"/>
              </w:rPr>
              <w:t>0101</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6.65</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6.65</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20130101</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0"/>
                <w:szCs w:val="20"/>
                <w:lang w:val="en-US" w:eastAsia="zh-CN"/>
              </w:rPr>
              <w:t>41.98</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41.98</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2130106</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科技转化与推广服务</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0"/>
                <w:szCs w:val="20"/>
                <w:lang w:val="en-US" w:eastAsia="zh-CN"/>
              </w:rPr>
              <w:t>7.00</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7.00</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2130119</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防灾救灾</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0"/>
                <w:szCs w:val="20"/>
                <w:lang w:val="en-US" w:eastAsia="zh-CN"/>
              </w:rPr>
              <w:t>30.00</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30.00</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2130199</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其他农业农村支出</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0"/>
                <w:szCs w:val="20"/>
                <w:lang w:val="en-US" w:eastAsia="zh-CN"/>
              </w:rPr>
              <w:t>21.99</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21.99</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2130301</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0"/>
                <w:szCs w:val="20"/>
                <w:lang w:val="en-US" w:eastAsia="zh-CN"/>
              </w:rPr>
              <w:t>17.97</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17.97</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2130399</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其他水利支出</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0"/>
                <w:szCs w:val="20"/>
                <w:lang w:val="en-US" w:eastAsia="zh-CN"/>
              </w:rPr>
              <w:t>20.00</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20.00</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2130701</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对村级公益事业建设的补助</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0"/>
                <w:szCs w:val="20"/>
                <w:lang w:val="en-US" w:eastAsia="zh-CN"/>
              </w:rPr>
              <w:t>134.8</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134.8</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2130705</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对村民委员会和村党支部的补助</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0"/>
                <w:szCs w:val="20"/>
                <w:lang w:val="en-US" w:eastAsia="zh-CN"/>
              </w:rPr>
              <w:t>52.8</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52.8</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2130799</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其他农村综合改革支出</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0"/>
                <w:szCs w:val="20"/>
                <w:lang w:val="en-US" w:eastAsia="zh-CN"/>
              </w:rPr>
              <w:t>19.2</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19.2</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2169999</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其他商业服务业等支出</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0"/>
                <w:szCs w:val="20"/>
                <w:lang w:val="en-US" w:eastAsia="zh-CN"/>
              </w:rPr>
              <w:t>40.00</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40.00</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2210201</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住房公积金</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0"/>
                <w:szCs w:val="20"/>
                <w:lang w:val="en-US" w:eastAsia="zh-CN"/>
              </w:rPr>
              <w:t>36.82</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36.82</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2299999</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其他支出</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0"/>
                <w:szCs w:val="20"/>
                <w:lang w:val="en-US" w:eastAsia="zh-CN"/>
              </w:rPr>
              <w:t>12.90</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12.90</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注：本表反映</w:t>
      </w:r>
      <w:r>
        <w:rPr>
          <w:rFonts w:hint="eastAsia" w:ascii="Times New Roman" w:hAnsi="Times New Roman" w:cs="Times New Roman" w:eastAsiaTheme="minorEastAsia"/>
          <w:lang w:eastAsia="zh-CN"/>
        </w:rPr>
        <w:t>部门</w:t>
      </w:r>
      <w:r>
        <w:rPr>
          <w:rFonts w:hint="eastAsia" w:ascii="Times New Roman" w:hAnsi="Times New Roman" w:cs="Times New Roman" w:eastAsiaTheme="minorEastAsia"/>
        </w:rPr>
        <w:t>本年度各项支出情况。</w:t>
      </w:r>
    </w:p>
    <w:p>
      <w:pPr>
        <w:pStyle w:val="4"/>
        <w:ind w:firstLine="640"/>
        <w:rPr>
          <w:rFonts w:hint="eastAsia"/>
        </w:rPr>
      </w:pPr>
      <w:bookmarkStart w:id="8" w:name="_Toc109978014"/>
    </w:p>
    <w:p>
      <w:pPr>
        <w:pStyle w:val="4"/>
        <w:ind w:left="0" w:leftChars="0" w:firstLine="0" w:firstLineChars="0"/>
      </w:pPr>
      <w:r>
        <w:rPr>
          <w:rFonts w:hint="eastAsia"/>
          <w:lang w:eastAsia="zh-CN"/>
        </w:rPr>
        <w:t>四、</w:t>
      </w:r>
      <w:r>
        <w:rPr>
          <w:rFonts w:hint="eastAsia"/>
        </w:rPr>
        <w:t>财政拨款收入支出决算总表</w:t>
      </w:r>
      <w:bookmarkEnd w:id="8"/>
    </w:p>
    <w:tbl>
      <w:tblPr>
        <w:tblStyle w:val="12"/>
        <w:tblW w:w="9385" w:type="dxa"/>
        <w:tblInd w:w="93" w:type="dxa"/>
        <w:tblLayout w:type="fixed"/>
        <w:tblCellMar>
          <w:top w:w="0" w:type="dxa"/>
          <w:left w:w="108" w:type="dxa"/>
          <w:bottom w:w="0" w:type="dxa"/>
          <w:right w:w="108" w:type="dxa"/>
        </w:tblCellMar>
      </w:tblPr>
      <w:tblGrid>
        <w:gridCol w:w="2211"/>
        <w:gridCol w:w="816"/>
        <w:gridCol w:w="121"/>
        <w:gridCol w:w="125"/>
        <w:gridCol w:w="1706"/>
        <w:gridCol w:w="990"/>
        <w:gridCol w:w="629"/>
        <w:gridCol w:w="363"/>
        <w:gridCol w:w="148"/>
        <w:gridCol w:w="844"/>
        <w:gridCol w:w="993"/>
        <w:gridCol w:w="439"/>
      </w:tblGrid>
      <w:tr>
        <w:tblPrEx>
          <w:tblCellMar>
            <w:top w:w="0" w:type="dxa"/>
            <w:left w:w="108" w:type="dxa"/>
            <w:bottom w:w="0" w:type="dxa"/>
            <w:right w:w="108" w:type="dxa"/>
          </w:tblCellMar>
        </w:tblPrEx>
        <w:trPr>
          <w:gridAfter w:val="1"/>
          <w:wAfter w:w="439" w:type="dxa"/>
          <w:trHeight w:val="540" w:hRule="atLeast"/>
        </w:trPr>
        <w:tc>
          <w:tcPr>
            <w:tcW w:w="7953" w:type="dxa"/>
            <w:gridSpan w:val="10"/>
            <w:tcBorders>
              <w:top w:val="nil"/>
              <w:left w:val="nil"/>
              <w:bottom w:val="nil"/>
              <w:right w:val="nil"/>
            </w:tcBorders>
            <w:shd w:val="clear" w:color="auto" w:fill="auto"/>
            <w:vAlign w:val="bottom"/>
          </w:tcPr>
          <w:p>
            <w:pPr>
              <w:widowControl/>
              <w:spacing w:line="240" w:lineRule="auto"/>
              <w:jc w:val="center"/>
              <w:rPr>
                <w:rFonts w:ascii="宋体" w:hAnsi="宋体" w:eastAsia="宋体" w:cs="Arial"/>
                <w:color w:val="000000"/>
                <w:kern w:val="0"/>
                <w:sz w:val="44"/>
                <w:szCs w:val="44"/>
              </w:rPr>
            </w:pPr>
            <w:r>
              <w:rPr>
                <w:rFonts w:hint="eastAsia" w:ascii="黑体" w:hAnsi="Arial" w:eastAsia="黑体" w:cs="Arial"/>
                <w:color w:val="000000"/>
                <w:kern w:val="0"/>
                <w:sz w:val="36"/>
                <w:szCs w:val="36"/>
              </w:rPr>
              <w:t>财政拨款收入支出决算总表</w:t>
            </w:r>
          </w:p>
        </w:tc>
        <w:tc>
          <w:tcPr>
            <w:tcW w:w="993" w:type="dxa"/>
            <w:tcBorders>
              <w:top w:val="nil"/>
              <w:left w:val="nil"/>
              <w:bottom w:val="nil"/>
              <w:right w:val="nil"/>
            </w:tcBorders>
          </w:tcPr>
          <w:p>
            <w:pPr>
              <w:widowControl/>
              <w:spacing w:line="240" w:lineRule="auto"/>
              <w:jc w:val="center"/>
              <w:rPr>
                <w:rFonts w:ascii="黑体" w:hAnsi="Arial" w:eastAsia="黑体" w:cs="Arial"/>
                <w:color w:val="000000"/>
                <w:kern w:val="0"/>
                <w:sz w:val="36"/>
                <w:szCs w:val="36"/>
              </w:rPr>
            </w:pPr>
          </w:p>
        </w:tc>
      </w:tr>
      <w:tr>
        <w:tblPrEx>
          <w:tblCellMar>
            <w:top w:w="0" w:type="dxa"/>
            <w:left w:w="108" w:type="dxa"/>
            <w:bottom w:w="0" w:type="dxa"/>
            <w:right w:w="108" w:type="dxa"/>
          </w:tblCellMar>
        </w:tblPrEx>
        <w:trPr>
          <w:trHeight w:val="255" w:hRule="atLeast"/>
        </w:trPr>
        <w:tc>
          <w:tcPr>
            <w:tcW w:w="3027" w:type="dxa"/>
            <w:gridSpan w:val="2"/>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246" w:type="dxa"/>
            <w:gridSpan w:val="2"/>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3325" w:type="dxa"/>
            <w:gridSpan w:val="3"/>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511" w:type="dxa"/>
            <w:gridSpan w:val="2"/>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837" w:type="dxa"/>
            <w:gridSpan w:val="2"/>
            <w:tcBorders>
              <w:top w:val="nil"/>
              <w:left w:val="nil"/>
              <w:bottom w:val="nil"/>
              <w:right w:val="nil"/>
            </w:tcBorders>
            <w:shd w:val="clear" w:color="auto" w:fill="auto"/>
            <w:vAlign w:val="bottom"/>
          </w:tcPr>
          <w:p>
            <w:pPr>
              <w:widowControl/>
              <w:spacing w:line="240" w:lineRule="auto"/>
              <w:jc w:val="right"/>
              <w:rPr>
                <w:rFonts w:ascii="Arial" w:hAnsi="Arial" w:eastAsia="宋体" w:cs="Arial"/>
                <w:color w:val="000000"/>
                <w:kern w:val="0"/>
                <w:sz w:val="20"/>
                <w:szCs w:val="20"/>
              </w:rPr>
            </w:pPr>
            <w:r>
              <w:rPr>
                <w:rFonts w:hint="eastAsia" w:ascii="Arial" w:hAnsi="Arial" w:eastAsia="宋体" w:cs="Arial"/>
                <w:color w:val="000000"/>
                <w:kern w:val="0"/>
                <w:sz w:val="20"/>
                <w:szCs w:val="20"/>
              </w:rPr>
              <w:t>公开04表</w:t>
            </w:r>
          </w:p>
        </w:tc>
        <w:tc>
          <w:tcPr>
            <w:tcW w:w="439"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15" w:hRule="atLeast"/>
        </w:trPr>
        <w:tc>
          <w:tcPr>
            <w:tcW w:w="6598" w:type="dxa"/>
            <w:gridSpan w:val="7"/>
            <w:tcBorders>
              <w:top w:val="nil"/>
              <w:left w:val="nil"/>
              <w:bottom w:val="nil"/>
              <w:right w:val="nil"/>
            </w:tcBorders>
            <w:shd w:val="clear" w:color="auto" w:fill="auto"/>
            <w:vAlign w:val="bottom"/>
          </w:tcPr>
          <w:p>
            <w:pPr>
              <w:widowControl/>
              <w:spacing w:line="240" w:lineRule="auto"/>
              <w:jc w:val="both"/>
              <w:rPr>
                <w:rFonts w:ascii="Arial" w:hAnsi="Arial" w:eastAsia="宋体" w:cs="Arial"/>
                <w:color w:val="000000"/>
                <w:kern w:val="0"/>
                <w:sz w:val="20"/>
                <w:szCs w:val="20"/>
              </w:rPr>
            </w:pPr>
            <w:r>
              <w:rPr>
                <w:rFonts w:hint="eastAsia" w:ascii="宋体" w:hAnsi="宋体" w:eastAsia="宋体" w:cs="Arial"/>
                <w:color w:val="000000"/>
                <w:kern w:val="0"/>
                <w:sz w:val="24"/>
                <w:szCs w:val="24"/>
              </w:rPr>
              <w:t>单位：</w:t>
            </w:r>
            <w:r>
              <w:rPr>
                <w:rFonts w:hint="eastAsia" w:ascii="宋体" w:hAnsi="宋体" w:eastAsia="宋体" w:cs="Arial"/>
                <w:color w:val="000000"/>
                <w:kern w:val="0"/>
                <w:sz w:val="22"/>
              </w:rPr>
              <w:t>漳平市</w:t>
            </w:r>
            <w:r>
              <w:rPr>
                <w:rFonts w:hint="eastAsia" w:ascii="宋体" w:hAnsi="宋体" w:eastAsia="宋体" w:cs="Arial"/>
                <w:color w:val="000000"/>
                <w:kern w:val="0"/>
                <w:sz w:val="22"/>
                <w:lang w:eastAsia="zh-CN"/>
              </w:rPr>
              <w:t>南洋</w:t>
            </w:r>
            <w:r>
              <w:rPr>
                <w:rFonts w:hint="eastAsia" w:ascii="宋体" w:hAnsi="宋体" w:eastAsia="宋体" w:cs="Arial"/>
                <w:color w:val="000000"/>
                <w:kern w:val="0"/>
                <w:sz w:val="22"/>
              </w:rPr>
              <w:t>镇人民政府</w:t>
            </w:r>
          </w:p>
        </w:tc>
        <w:tc>
          <w:tcPr>
            <w:tcW w:w="511" w:type="dxa"/>
            <w:gridSpan w:val="2"/>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837" w:type="dxa"/>
            <w:gridSpan w:val="2"/>
            <w:tcBorders>
              <w:top w:val="nil"/>
              <w:left w:val="nil"/>
              <w:bottom w:val="nil"/>
              <w:right w:val="nil"/>
            </w:tcBorders>
            <w:shd w:val="clear" w:color="auto" w:fill="auto"/>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gridAfter w:val="1"/>
          <w:wAfter w:w="439" w:type="dxa"/>
          <w:trHeight w:val="308" w:hRule="atLeast"/>
        </w:trPr>
        <w:tc>
          <w:tcPr>
            <w:tcW w:w="3148"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579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支     出</w:t>
            </w:r>
          </w:p>
        </w:tc>
      </w:tr>
      <w:tr>
        <w:tblPrEx>
          <w:tblCellMar>
            <w:top w:w="0" w:type="dxa"/>
            <w:left w:w="108" w:type="dxa"/>
            <w:bottom w:w="0" w:type="dxa"/>
            <w:right w:w="108" w:type="dxa"/>
          </w:tblCellMar>
        </w:tblPrEx>
        <w:trPr>
          <w:gridAfter w:val="1"/>
          <w:wAfter w:w="439" w:type="dxa"/>
          <w:trHeight w:val="1238" w:hRule="atLeast"/>
        </w:trPr>
        <w:tc>
          <w:tcPr>
            <w:tcW w:w="221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937" w:type="dxa"/>
            <w:gridSpan w:val="2"/>
            <w:tcBorders>
              <w:top w:val="nil"/>
              <w:left w:val="nil"/>
              <w:bottom w:val="single" w:color="000000" w:sz="4" w:space="0"/>
              <w:right w:val="nil"/>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183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项目（按功能分类）</w:t>
            </w:r>
          </w:p>
        </w:tc>
        <w:tc>
          <w:tcPr>
            <w:tcW w:w="990"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992"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992"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r>
      <w:tr>
        <w:tblPrEx>
          <w:tblCellMar>
            <w:top w:w="0" w:type="dxa"/>
            <w:left w:w="108" w:type="dxa"/>
            <w:bottom w:w="0" w:type="dxa"/>
            <w:right w:w="108" w:type="dxa"/>
          </w:tblCellMar>
        </w:tblPrEx>
        <w:trPr>
          <w:gridAfter w:val="1"/>
          <w:wAfter w:w="439" w:type="dxa"/>
          <w:trHeight w:val="390" w:hRule="atLeast"/>
        </w:trPr>
        <w:tc>
          <w:tcPr>
            <w:tcW w:w="2211" w:type="dxa"/>
            <w:tcBorders>
              <w:top w:val="nil"/>
              <w:left w:val="single" w:color="000000" w:sz="8" w:space="0"/>
              <w:bottom w:val="single" w:color="000000" w:sz="4" w:space="0"/>
              <w:right w:val="single" w:color="000000" w:sz="4" w:space="0"/>
            </w:tcBorders>
            <w:shd w:val="clear" w:color="auto" w:fill="auto"/>
            <w:vAlign w:val="center"/>
          </w:tcPr>
          <w:p>
            <w:pPr>
              <w:jc w:val="center"/>
              <w:rPr>
                <w:rFonts w:cs="Arial"/>
                <w:color w:val="000000"/>
                <w:sz w:val="22"/>
              </w:rPr>
            </w:pPr>
            <w:r>
              <w:rPr>
                <w:rFonts w:hint="eastAsia" w:cs="Arial"/>
                <w:color w:val="000000"/>
                <w:sz w:val="22"/>
              </w:rPr>
              <w:t>一、一般公共预算财政拨款</w:t>
            </w:r>
          </w:p>
        </w:tc>
        <w:tc>
          <w:tcPr>
            <w:tcW w:w="937"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864.90</w:t>
            </w:r>
          </w:p>
        </w:tc>
        <w:tc>
          <w:tcPr>
            <w:tcW w:w="1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一、一般公共服务支出</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380.63</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0"/>
                <w:szCs w:val="20"/>
                <w:u w:val="none"/>
                <w:lang w:val="en-US" w:eastAsia="zh-CN" w:bidi="ar"/>
              </w:rPr>
              <w:t>380.63</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nil"/>
              <w:left w:val="single" w:color="000000" w:sz="8" w:space="0"/>
              <w:bottom w:val="single" w:color="000000" w:sz="4" w:space="0"/>
              <w:right w:val="single" w:color="000000" w:sz="4" w:space="0"/>
            </w:tcBorders>
            <w:shd w:val="clear" w:color="auto" w:fill="auto"/>
            <w:vAlign w:val="center"/>
          </w:tcPr>
          <w:p>
            <w:pPr>
              <w:jc w:val="center"/>
              <w:rPr>
                <w:rFonts w:cs="Arial"/>
                <w:color w:val="000000"/>
                <w:sz w:val="22"/>
              </w:rPr>
            </w:pPr>
            <w:r>
              <w:rPr>
                <w:rFonts w:hint="eastAsia" w:cs="Arial"/>
                <w:color w:val="000000"/>
                <w:sz w:val="22"/>
              </w:rPr>
              <w:t>二、政府性基金预算财政拨款</w:t>
            </w:r>
          </w:p>
        </w:tc>
        <w:tc>
          <w:tcPr>
            <w:tcW w:w="937" w:type="dxa"/>
            <w:gridSpan w:val="2"/>
            <w:tcBorders>
              <w:top w:val="nil"/>
              <w:left w:val="nil"/>
              <w:bottom w:val="single" w:color="000000" w:sz="4" w:space="0"/>
              <w:right w:val="nil"/>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二、外交支出</w:t>
            </w:r>
          </w:p>
        </w:tc>
        <w:tc>
          <w:tcPr>
            <w:tcW w:w="99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szCs w:val="22"/>
                <w:lang w:val="en-US" w:eastAsia="zh-CN" w:bidi="ar-SA"/>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nil"/>
              <w:left w:val="single" w:color="000000" w:sz="8" w:space="0"/>
              <w:bottom w:val="single" w:color="000000" w:sz="4" w:space="0"/>
              <w:right w:val="single" w:color="000000" w:sz="4" w:space="0"/>
            </w:tcBorders>
            <w:shd w:val="clear" w:color="auto" w:fill="auto"/>
            <w:vAlign w:val="center"/>
          </w:tcPr>
          <w:p>
            <w:pPr>
              <w:jc w:val="center"/>
              <w:rPr>
                <w:rFonts w:cs="Arial"/>
                <w:color w:val="000000"/>
                <w:sz w:val="22"/>
              </w:rPr>
            </w:pPr>
            <w:r>
              <w:rPr>
                <w:rFonts w:hint="eastAsia" w:cs="Arial"/>
                <w:color w:val="000000"/>
                <w:sz w:val="22"/>
              </w:rPr>
              <w:t>三、国有资本经营预算财政拨款</w:t>
            </w:r>
          </w:p>
        </w:tc>
        <w:tc>
          <w:tcPr>
            <w:tcW w:w="937" w:type="dxa"/>
            <w:gridSpan w:val="2"/>
            <w:tcBorders>
              <w:top w:val="nil"/>
              <w:left w:val="nil"/>
              <w:bottom w:val="single" w:color="000000" w:sz="4" w:space="0"/>
              <w:right w:val="nil"/>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三、国防支出</w:t>
            </w:r>
          </w:p>
        </w:tc>
        <w:tc>
          <w:tcPr>
            <w:tcW w:w="99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szCs w:val="22"/>
                <w:lang w:val="en-US" w:eastAsia="zh-CN" w:bidi="ar-SA"/>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37" w:type="dxa"/>
            <w:gridSpan w:val="2"/>
            <w:tcBorders>
              <w:top w:val="nil"/>
              <w:left w:val="nil"/>
              <w:bottom w:val="single" w:color="000000" w:sz="4" w:space="0"/>
              <w:right w:val="nil"/>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四、公共安全支出</w:t>
            </w:r>
          </w:p>
        </w:tc>
        <w:tc>
          <w:tcPr>
            <w:tcW w:w="99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szCs w:val="22"/>
                <w:lang w:val="en-US" w:eastAsia="zh-CN" w:bidi="ar-SA"/>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37" w:type="dxa"/>
            <w:gridSpan w:val="2"/>
            <w:tcBorders>
              <w:top w:val="nil"/>
              <w:left w:val="nil"/>
              <w:bottom w:val="single" w:color="000000" w:sz="4" w:space="0"/>
              <w:right w:val="nil"/>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五、教育支出</w:t>
            </w:r>
          </w:p>
        </w:tc>
        <w:tc>
          <w:tcPr>
            <w:tcW w:w="99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szCs w:val="22"/>
                <w:lang w:val="en-US" w:eastAsia="zh-CN" w:bidi="ar-SA"/>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37" w:type="dxa"/>
            <w:gridSpan w:val="2"/>
            <w:tcBorders>
              <w:top w:val="nil"/>
              <w:left w:val="nil"/>
              <w:bottom w:val="single" w:color="000000" w:sz="4" w:space="0"/>
              <w:right w:val="nil"/>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六、科学技术支出</w:t>
            </w:r>
          </w:p>
        </w:tc>
        <w:tc>
          <w:tcPr>
            <w:tcW w:w="99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szCs w:val="22"/>
                <w:lang w:val="en-US" w:eastAsia="zh-CN" w:bidi="ar-SA"/>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37" w:type="dxa"/>
            <w:gridSpan w:val="2"/>
            <w:tcBorders>
              <w:top w:val="nil"/>
              <w:left w:val="nil"/>
              <w:bottom w:val="single" w:color="000000" w:sz="4" w:space="0"/>
              <w:right w:val="nil"/>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七、文化旅游体育与传媒支出</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7.09</w:t>
            </w:r>
          </w:p>
        </w:tc>
        <w:tc>
          <w:tcPr>
            <w:tcW w:w="9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0"/>
                <w:szCs w:val="20"/>
                <w:u w:val="none"/>
                <w:lang w:val="en-US" w:eastAsia="zh-CN" w:bidi="ar"/>
              </w:rPr>
              <w:t>7.09</w:t>
            </w: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37" w:type="dxa"/>
            <w:gridSpan w:val="2"/>
            <w:tcBorders>
              <w:top w:val="nil"/>
              <w:left w:val="nil"/>
              <w:bottom w:val="single" w:color="000000" w:sz="4" w:space="0"/>
              <w:right w:val="nil"/>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八、社会保障和就业支出</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14.85</w:t>
            </w:r>
          </w:p>
        </w:tc>
        <w:tc>
          <w:tcPr>
            <w:tcW w:w="9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0"/>
                <w:szCs w:val="20"/>
                <w:u w:val="none"/>
                <w:lang w:val="en-US" w:eastAsia="zh-CN" w:bidi="ar"/>
              </w:rPr>
              <w:t>14.85</w:t>
            </w: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37" w:type="dxa"/>
            <w:gridSpan w:val="2"/>
            <w:tcBorders>
              <w:top w:val="nil"/>
              <w:left w:val="nil"/>
              <w:bottom w:val="single" w:color="000000" w:sz="4" w:space="0"/>
              <w:right w:val="nil"/>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九、卫生健康支出</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15.53</w:t>
            </w:r>
          </w:p>
        </w:tc>
        <w:tc>
          <w:tcPr>
            <w:tcW w:w="9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0"/>
                <w:szCs w:val="20"/>
                <w:u w:val="none"/>
                <w:lang w:val="en-US" w:eastAsia="zh-CN" w:bidi="ar"/>
              </w:rPr>
              <w:t>15.53</w:t>
            </w: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37" w:type="dxa"/>
            <w:gridSpan w:val="2"/>
            <w:tcBorders>
              <w:top w:val="nil"/>
              <w:left w:val="nil"/>
              <w:bottom w:val="single" w:color="000000" w:sz="4" w:space="0"/>
              <w:right w:val="nil"/>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十、节能环保支出</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11.76</w:t>
            </w:r>
          </w:p>
        </w:tc>
        <w:tc>
          <w:tcPr>
            <w:tcW w:w="9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0"/>
                <w:szCs w:val="20"/>
                <w:u w:val="none"/>
                <w:lang w:val="en-US" w:eastAsia="zh-CN" w:bidi="ar"/>
              </w:rPr>
              <w:t>11.76</w:t>
            </w: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37" w:type="dxa"/>
            <w:gridSpan w:val="2"/>
            <w:tcBorders>
              <w:top w:val="nil"/>
              <w:left w:val="nil"/>
              <w:bottom w:val="single" w:color="000000" w:sz="4" w:space="0"/>
              <w:right w:val="nil"/>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十一、城乡社区支出</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6.65</w:t>
            </w:r>
          </w:p>
        </w:tc>
        <w:tc>
          <w:tcPr>
            <w:tcW w:w="9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0"/>
                <w:szCs w:val="20"/>
                <w:u w:val="none"/>
                <w:lang w:val="en-US" w:eastAsia="zh-CN" w:bidi="ar"/>
              </w:rPr>
              <w:t>6.65</w:t>
            </w: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37" w:type="dxa"/>
            <w:gridSpan w:val="2"/>
            <w:tcBorders>
              <w:top w:val="nil"/>
              <w:left w:val="nil"/>
              <w:bottom w:val="single" w:color="000000" w:sz="4" w:space="0"/>
              <w:right w:val="nil"/>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十二、农林水支出</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345.74</w:t>
            </w:r>
          </w:p>
        </w:tc>
        <w:tc>
          <w:tcPr>
            <w:tcW w:w="9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0"/>
                <w:szCs w:val="20"/>
                <w:u w:val="none"/>
                <w:lang w:val="en-US" w:eastAsia="zh-CN" w:bidi="ar"/>
              </w:rPr>
              <w:t>345.74</w:t>
            </w: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37" w:type="dxa"/>
            <w:gridSpan w:val="2"/>
            <w:tcBorders>
              <w:top w:val="nil"/>
              <w:left w:val="nil"/>
              <w:bottom w:val="single" w:color="000000" w:sz="4" w:space="0"/>
              <w:right w:val="nil"/>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十三、交通运输支出</w:t>
            </w:r>
          </w:p>
        </w:tc>
        <w:tc>
          <w:tcPr>
            <w:tcW w:w="99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szCs w:val="22"/>
                <w:lang w:val="en-US" w:eastAsia="zh-CN" w:bidi="ar-SA"/>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nil"/>
              <w:left w:val="single" w:color="000000" w:sz="8" w:space="0"/>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37"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十四、资源勘探信息等支出</w:t>
            </w:r>
          </w:p>
        </w:tc>
        <w:tc>
          <w:tcPr>
            <w:tcW w:w="99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szCs w:val="22"/>
                <w:lang w:val="en-US" w:eastAsia="zh-CN" w:bidi="ar-SA"/>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十五、商业服务业等支出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40.00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0"/>
                <w:szCs w:val="20"/>
                <w:u w:val="none"/>
                <w:lang w:val="en-US" w:eastAsia="zh-CN" w:bidi="ar"/>
              </w:rPr>
              <w:t>40.00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37" w:type="dxa"/>
            <w:gridSpan w:val="2"/>
            <w:tcBorders>
              <w:top w:val="single" w:color="auto" w:sz="4" w:space="0"/>
              <w:left w:val="nil"/>
              <w:bottom w:val="single" w:color="000000" w:sz="4" w:space="0"/>
              <w:right w:val="nil"/>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十六、金融支出</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szCs w:val="22"/>
                <w:lang w:val="en-US" w:eastAsia="zh-CN" w:bidi="ar-SA"/>
              </w:rPr>
            </w:pP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nil"/>
              <w:left w:val="single" w:color="000000" w:sz="8" w:space="0"/>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37"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十七、援助其他地区支出</w:t>
            </w:r>
          </w:p>
        </w:tc>
        <w:tc>
          <w:tcPr>
            <w:tcW w:w="99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szCs w:val="22"/>
                <w:lang w:val="en-US" w:eastAsia="zh-CN" w:bidi="ar-SA"/>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十八、自然资源海洋气象等支出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szCs w:val="22"/>
                <w:lang w:val="en-US" w:eastAsia="zh-CN" w:bidi="ar-SA"/>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37" w:type="dxa"/>
            <w:gridSpan w:val="2"/>
            <w:tcBorders>
              <w:top w:val="single" w:color="auto" w:sz="4" w:space="0"/>
              <w:left w:val="nil"/>
              <w:bottom w:val="single" w:color="000000" w:sz="4" w:space="0"/>
              <w:right w:val="nil"/>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十九、住房保障支出</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36.82</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0"/>
                <w:szCs w:val="20"/>
                <w:u w:val="none"/>
                <w:lang w:val="en-US" w:eastAsia="zh-CN" w:bidi="ar"/>
              </w:rPr>
              <w:t>36.82</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37" w:type="dxa"/>
            <w:gridSpan w:val="2"/>
            <w:tcBorders>
              <w:top w:val="nil"/>
              <w:left w:val="nil"/>
              <w:bottom w:val="single" w:color="000000" w:sz="4" w:space="0"/>
              <w:right w:val="nil"/>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二十、粮油物资储备支出</w:t>
            </w:r>
          </w:p>
        </w:tc>
        <w:tc>
          <w:tcPr>
            <w:tcW w:w="99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szCs w:val="22"/>
                <w:lang w:val="en-US" w:eastAsia="zh-CN" w:bidi="ar-SA"/>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37" w:type="dxa"/>
            <w:gridSpan w:val="2"/>
            <w:tcBorders>
              <w:top w:val="nil"/>
              <w:left w:val="nil"/>
              <w:bottom w:val="single" w:color="000000" w:sz="4" w:space="0"/>
              <w:right w:val="nil"/>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cs="Arial"/>
                <w:color w:val="000000"/>
                <w:sz w:val="22"/>
              </w:rPr>
            </w:pPr>
            <w:r>
              <w:rPr>
                <w:rFonts w:hint="eastAsia" w:cs="Arial"/>
                <w:color w:val="000000"/>
                <w:sz w:val="22"/>
              </w:rPr>
              <w:t>二十一、国有资本经营预算支出</w:t>
            </w:r>
          </w:p>
        </w:tc>
        <w:tc>
          <w:tcPr>
            <w:tcW w:w="99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szCs w:val="22"/>
                <w:lang w:val="en-US" w:eastAsia="zh-CN" w:bidi="ar-SA"/>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37" w:type="dxa"/>
            <w:gridSpan w:val="2"/>
            <w:tcBorders>
              <w:top w:val="nil"/>
              <w:left w:val="nil"/>
              <w:bottom w:val="single" w:color="000000" w:sz="4" w:space="0"/>
              <w:right w:val="nil"/>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二十二、灾害防治及应急管理支出</w:t>
            </w:r>
          </w:p>
        </w:tc>
        <w:tc>
          <w:tcPr>
            <w:tcW w:w="990" w:type="dxa"/>
            <w:tcBorders>
              <w:top w:val="nil"/>
              <w:left w:val="nil"/>
              <w:bottom w:val="single" w:color="auto" w:sz="4" w:space="0"/>
              <w:right w:val="single" w:color="auto" w:sz="4" w:space="0"/>
            </w:tcBorders>
            <w:shd w:val="clear" w:color="auto" w:fill="auto"/>
            <w:vAlign w:val="center"/>
          </w:tcPr>
          <w:p>
            <w:pPr>
              <w:widowControl/>
              <w:spacing w:line="240" w:lineRule="auto"/>
              <w:jc w:val="both"/>
              <w:rPr>
                <w:rFonts w:ascii="宋体" w:hAnsi="宋体" w:eastAsia="宋体" w:cs="Arial"/>
                <w:color w:val="000000"/>
                <w:kern w:val="0"/>
                <w:sz w:val="22"/>
                <w:szCs w:val="22"/>
                <w:lang w:val="en-US" w:eastAsia="zh-CN" w:bidi="ar-SA"/>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nil"/>
              <w:left w:val="single" w:color="000000" w:sz="8" w:space="0"/>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37"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二十三、其他支出</w:t>
            </w:r>
          </w:p>
        </w:tc>
        <w:tc>
          <w:tcPr>
            <w:tcW w:w="99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szCs w:val="22"/>
                <w:lang w:val="en-US" w:eastAsia="zh-CN" w:bidi="ar-SA"/>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二十四、债务还本支出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szCs w:val="22"/>
                <w:lang w:val="en-US" w:eastAsia="zh-CN" w:bidi="ar-SA"/>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b/>
                <w:bCs/>
                <w:color w:val="000000"/>
                <w:kern w:val="0"/>
                <w:sz w:val="22"/>
              </w:rPr>
            </w:pPr>
          </w:p>
        </w:tc>
        <w:tc>
          <w:tcPr>
            <w:tcW w:w="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二十五、债务付息支出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szCs w:val="22"/>
                <w:lang w:val="en-US" w:eastAsia="zh-CN" w:bidi="ar-SA"/>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b/>
                <w:bCs/>
                <w:color w:val="000000"/>
                <w:kern w:val="0"/>
                <w:sz w:val="22"/>
              </w:rPr>
            </w:pPr>
          </w:p>
        </w:tc>
        <w:tc>
          <w:tcPr>
            <w:tcW w:w="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b/>
                <w:bCs/>
                <w:color w:val="000000"/>
                <w:kern w:val="0"/>
                <w:sz w:val="22"/>
              </w:rPr>
            </w:pPr>
            <w:r>
              <w:rPr>
                <w:rFonts w:hint="eastAsia" w:cs="Arial"/>
                <w:color w:val="000000"/>
                <w:sz w:val="22"/>
              </w:rPr>
              <w:t>二十六、抗疫特别国债安排的支出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szCs w:val="22"/>
                <w:lang w:val="en-US" w:eastAsia="zh-CN" w:bidi="ar-SA"/>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275" w:hRule="atLeast"/>
        </w:trPr>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宋体"/>
                <w:i w:val="0"/>
                <w:iCs w:val="0"/>
                <w:color w:val="000000"/>
                <w:kern w:val="0"/>
                <w:sz w:val="20"/>
                <w:szCs w:val="20"/>
                <w:u w:val="none"/>
                <w:lang w:val="en-US" w:eastAsia="zh-CN" w:bidi="ar"/>
              </w:rPr>
              <w:t>864.90</w:t>
            </w:r>
          </w:p>
        </w:tc>
        <w:tc>
          <w:tcPr>
            <w:tcW w:w="1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871.97</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0"/>
                <w:szCs w:val="20"/>
                <w:u w:val="none"/>
                <w:lang w:val="en-US" w:eastAsia="zh-CN" w:bidi="ar"/>
              </w:rPr>
              <w:t>871.97</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szCs w:val="22"/>
                <w:lang w:val="en-US" w:eastAsia="zh-CN" w:bidi="ar-SA"/>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年初财政拨款结转和结余</w:t>
            </w:r>
          </w:p>
        </w:tc>
        <w:tc>
          <w:tcPr>
            <w:tcW w:w="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0"/>
                <w:szCs w:val="20"/>
                <w:u w:val="none"/>
                <w:lang w:val="en-US" w:eastAsia="zh-CN" w:bidi="ar"/>
              </w:rPr>
              <w:t>7.07</w:t>
            </w:r>
          </w:p>
        </w:tc>
        <w:tc>
          <w:tcPr>
            <w:tcW w:w="1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年末财政拨款结转和结余</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szCs w:val="22"/>
                <w:lang w:val="en-US" w:eastAsia="zh-CN" w:bidi="ar-SA"/>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0"/>
                <w:szCs w:val="20"/>
                <w:u w:val="none"/>
                <w:lang w:val="en-US" w:eastAsia="zh-CN" w:bidi="ar"/>
              </w:rPr>
              <w:t>7.07</w:t>
            </w:r>
          </w:p>
        </w:tc>
        <w:tc>
          <w:tcPr>
            <w:tcW w:w="1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szCs w:val="22"/>
                <w:lang w:val="en-US" w:eastAsia="zh-CN" w:bidi="ar-SA"/>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szCs w:val="22"/>
                <w:lang w:val="en-US" w:eastAsia="zh-CN" w:bidi="ar-SA"/>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c>
          <w:tcPr>
            <w:tcW w:w="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1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szCs w:val="22"/>
                <w:lang w:val="en-US" w:eastAsia="zh-CN" w:bidi="ar-SA"/>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871.97</w:t>
            </w:r>
          </w:p>
        </w:tc>
        <w:tc>
          <w:tcPr>
            <w:tcW w:w="1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871.97</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0"/>
                <w:szCs w:val="20"/>
                <w:u w:val="none"/>
                <w:lang w:val="en-US" w:eastAsia="zh-CN" w:bidi="ar"/>
              </w:rPr>
              <w:t>871.97</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Arial" w:hAnsi="Arial" w:eastAsia="宋体" w:cs="Arial"/>
                <w:color w:val="000000"/>
                <w:kern w:val="0"/>
                <w:sz w:val="20"/>
                <w:szCs w:val="20"/>
              </w:rPr>
            </w:pP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注：本表反映</w:t>
      </w:r>
      <w:r>
        <w:rPr>
          <w:rFonts w:hint="eastAsia" w:ascii="Times New Roman" w:hAnsi="Times New Roman" w:cs="Times New Roman" w:eastAsiaTheme="minorEastAsia"/>
          <w:lang w:eastAsia="zh-CN"/>
        </w:rPr>
        <w:t>部门</w:t>
      </w:r>
      <w:r>
        <w:rPr>
          <w:rFonts w:hint="eastAsia" w:ascii="Times New Roman" w:hAnsi="Times New Roman" w:cs="Times New Roman" w:eastAsiaTheme="minorEastAsia"/>
        </w:rPr>
        <w:t>本年度一般公共预算财政拨款、政府性基金预算财政拨款和国有资本经营预算财政拨款的总收支和年末结转结余情况。</w:t>
      </w:r>
    </w:p>
    <w:p>
      <w:pPr>
        <w:pStyle w:val="4"/>
        <w:ind w:firstLine="640"/>
        <w:rPr>
          <w:rFonts w:hint="eastAsia"/>
        </w:rPr>
      </w:pPr>
      <w:bookmarkStart w:id="9" w:name="_Toc109978015"/>
    </w:p>
    <w:p>
      <w:pPr>
        <w:pStyle w:val="4"/>
        <w:ind w:left="0" w:leftChars="0" w:firstLine="0" w:firstLineChars="0"/>
      </w:pPr>
      <w:r>
        <w:rPr>
          <w:rFonts w:hint="eastAsia"/>
          <w:lang w:eastAsia="zh-CN"/>
        </w:rPr>
        <w:t>五、</w:t>
      </w:r>
      <w:r>
        <w:rPr>
          <w:rFonts w:hint="eastAsia"/>
        </w:rPr>
        <w:t>一般公共预算财政拨款支出决算表</w:t>
      </w:r>
      <w:bookmarkEnd w:id="9"/>
    </w:p>
    <w:tbl>
      <w:tblPr>
        <w:tblStyle w:val="12"/>
        <w:tblW w:w="8216" w:type="dxa"/>
        <w:jc w:val="center"/>
        <w:tblLayout w:type="fixed"/>
        <w:tblCellMar>
          <w:top w:w="0" w:type="dxa"/>
          <w:left w:w="108" w:type="dxa"/>
          <w:bottom w:w="0" w:type="dxa"/>
          <w:right w:w="108" w:type="dxa"/>
        </w:tblCellMar>
      </w:tblPr>
      <w:tblGrid>
        <w:gridCol w:w="1291"/>
        <w:gridCol w:w="2278"/>
        <w:gridCol w:w="1377"/>
        <w:gridCol w:w="614"/>
        <w:gridCol w:w="954"/>
        <w:gridCol w:w="1663"/>
        <w:gridCol w:w="39"/>
      </w:tblGrid>
      <w:tr>
        <w:tblPrEx>
          <w:tblCellMar>
            <w:top w:w="0" w:type="dxa"/>
            <w:left w:w="108" w:type="dxa"/>
            <w:bottom w:w="0" w:type="dxa"/>
            <w:right w:w="108" w:type="dxa"/>
          </w:tblCellMar>
        </w:tblPrEx>
        <w:trPr>
          <w:gridAfter w:val="1"/>
          <w:wAfter w:w="39" w:type="dxa"/>
          <w:trHeight w:val="540" w:hRule="atLeast"/>
          <w:jc w:val="center"/>
        </w:trPr>
        <w:tc>
          <w:tcPr>
            <w:tcW w:w="8177" w:type="dxa"/>
            <w:gridSpan w:val="6"/>
            <w:tcBorders>
              <w:top w:val="nil"/>
              <w:left w:val="nil"/>
              <w:bottom w:val="nil"/>
              <w:right w:val="nil"/>
            </w:tcBorders>
            <w:shd w:val="clear" w:color="auto" w:fill="auto"/>
            <w:vAlign w:val="bottom"/>
          </w:tcPr>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一般公共预算财政拨款支出决算表</w:t>
            </w:r>
          </w:p>
          <w:p>
            <w:pPr>
              <w:widowControl/>
              <w:spacing w:line="240" w:lineRule="auto"/>
              <w:jc w:val="right"/>
              <w:rPr>
                <w:rFonts w:ascii="黑体" w:hAnsi="Arial" w:eastAsia="黑体" w:cs="Arial"/>
                <w:kern w:val="0"/>
                <w:sz w:val="44"/>
                <w:szCs w:val="44"/>
              </w:rPr>
            </w:pPr>
            <w:r>
              <w:rPr>
                <w:rFonts w:hint="eastAsia" w:ascii="宋体" w:hAnsi="宋体" w:eastAsia="宋体" w:cs="Arial"/>
                <w:kern w:val="0"/>
                <w:sz w:val="20"/>
                <w:szCs w:val="20"/>
              </w:rPr>
              <w:t>公开05表</w:t>
            </w:r>
          </w:p>
        </w:tc>
      </w:tr>
      <w:tr>
        <w:tblPrEx>
          <w:tblCellMar>
            <w:top w:w="0" w:type="dxa"/>
            <w:left w:w="108" w:type="dxa"/>
            <w:bottom w:w="0" w:type="dxa"/>
            <w:right w:w="108" w:type="dxa"/>
          </w:tblCellMar>
        </w:tblPrEx>
        <w:trPr>
          <w:trHeight w:val="510" w:hRule="atLeast"/>
          <w:jc w:val="center"/>
        </w:trPr>
        <w:tc>
          <w:tcPr>
            <w:tcW w:w="5560" w:type="dxa"/>
            <w:gridSpan w:val="4"/>
            <w:tcBorders>
              <w:top w:val="nil"/>
              <w:left w:val="nil"/>
              <w:bottom w:val="nil"/>
              <w:right w:val="nil"/>
            </w:tcBorders>
            <w:shd w:val="clear" w:color="auto" w:fill="auto"/>
            <w:vAlign w:val="center"/>
          </w:tcPr>
          <w:p>
            <w:pPr>
              <w:widowControl/>
              <w:spacing w:line="240" w:lineRule="auto"/>
              <w:jc w:val="left"/>
              <w:rPr>
                <w:rFonts w:ascii="宋体" w:hAnsi="宋体" w:eastAsia="宋体" w:cs="Arial"/>
                <w:kern w:val="0"/>
                <w:sz w:val="24"/>
                <w:szCs w:val="24"/>
              </w:rPr>
            </w:pPr>
            <w:r>
              <w:rPr>
                <w:rFonts w:hint="eastAsia" w:ascii="宋体" w:hAnsi="宋体" w:eastAsia="宋体" w:cs="Arial"/>
                <w:kern w:val="0"/>
                <w:sz w:val="24"/>
                <w:szCs w:val="24"/>
              </w:rPr>
              <w:t>单位：</w:t>
            </w:r>
            <w:r>
              <w:rPr>
                <w:rFonts w:hint="eastAsia" w:ascii="宋体" w:hAnsi="宋体" w:eastAsia="宋体" w:cs="Arial"/>
                <w:color w:val="000000"/>
                <w:kern w:val="0"/>
                <w:sz w:val="22"/>
              </w:rPr>
              <w:t>漳平市</w:t>
            </w:r>
            <w:r>
              <w:rPr>
                <w:rFonts w:hint="eastAsia" w:ascii="宋体" w:hAnsi="宋体" w:eastAsia="宋体" w:cs="Arial"/>
                <w:color w:val="000000"/>
                <w:kern w:val="0"/>
                <w:sz w:val="22"/>
                <w:lang w:eastAsia="zh-CN"/>
              </w:rPr>
              <w:t>南洋</w:t>
            </w:r>
            <w:r>
              <w:rPr>
                <w:rFonts w:hint="eastAsia" w:ascii="宋体" w:hAnsi="宋体" w:eastAsia="宋体" w:cs="Arial"/>
                <w:color w:val="000000"/>
                <w:kern w:val="0"/>
                <w:sz w:val="22"/>
              </w:rPr>
              <w:t>镇人民政府</w:t>
            </w:r>
          </w:p>
        </w:tc>
        <w:tc>
          <w:tcPr>
            <w:tcW w:w="2656" w:type="dxa"/>
            <w:gridSpan w:val="3"/>
            <w:tcBorders>
              <w:top w:val="nil"/>
              <w:left w:val="nil"/>
              <w:bottom w:val="nil"/>
              <w:right w:val="nil"/>
            </w:tcBorders>
            <w:shd w:val="clear" w:color="auto" w:fill="auto"/>
            <w:vAlign w:val="center"/>
          </w:tcPr>
          <w:p>
            <w:pPr>
              <w:widowControl/>
              <w:spacing w:line="240" w:lineRule="auto"/>
              <w:jc w:val="right"/>
              <w:rPr>
                <w:rFonts w:ascii="宋体" w:hAnsi="宋体" w:eastAsia="宋体" w:cs="Arial"/>
                <w:kern w:val="0"/>
                <w:sz w:val="20"/>
                <w:szCs w:val="20"/>
              </w:rPr>
            </w:pPr>
            <w:r>
              <w:rPr>
                <w:rFonts w:hint="eastAsia" w:ascii="宋体" w:hAnsi="宋体" w:eastAsia="宋体" w:cs="Arial"/>
                <w:kern w:val="0"/>
                <w:sz w:val="20"/>
                <w:szCs w:val="20"/>
              </w:rPr>
              <w:t>单位：万元</w:t>
            </w:r>
          </w:p>
        </w:tc>
      </w:tr>
      <w:tr>
        <w:tblPrEx>
          <w:tblCellMar>
            <w:top w:w="0" w:type="dxa"/>
            <w:left w:w="108" w:type="dxa"/>
            <w:bottom w:w="0" w:type="dxa"/>
            <w:right w:w="108" w:type="dxa"/>
          </w:tblCellMar>
        </w:tblPrEx>
        <w:trPr>
          <w:gridAfter w:val="1"/>
          <w:wAfter w:w="39" w:type="dxa"/>
          <w:trHeight w:val="510" w:hRule="atLeast"/>
          <w:jc w:val="center"/>
        </w:trPr>
        <w:tc>
          <w:tcPr>
            <w:tcW w:w="35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kern w:val="0"/>
                <w:sz w:val="24"/>
                <w:szCs w:val="24"/>
              </w:rPr>
            </w:pPr>
            <w:r>
              <w:rPr>
                <w:rFonts w:hint="eastAsia" w:ascii="宋体" w:hAnsi="宋体" w:eastAsia="宋体" w:cs="Arial"/>
                <w:kern w:val="0"/>
                <w:sz w:val="24"/>
                <w:szCs w:val="24"/>
              </w:rPr>
              <w:t>项   目</w:t>
            </w:r>
          </w:p>
        </w:tc>
        <w:tc>
          <w:tcPr>
            <w:tcW w:w="460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kern w:val="0"/>
                <w:sz w:val="24"/>
                <w:szCs w:val="24"/>
              </w:rPr>
            </w:pPr>
            <w:r>
              <w:rPr>
                <w:rFonts w:hint="eastAsia" w:ascii="宋体" w:hAnsi="宋体" w:eastAsia="宋体" w:cs="Arial"/>
                <w:kern w:val="0"/>
                <w:sz w:val="24"/>
                <w:szCs w:val="24"/>
              </w:rPr>
              <w:t>本年支出</w:t>
            </w:r>
          </w:p>
        </w:tc>
      </w:tr>
      <w:tr>
        <w:tblPrEx>
          <w:tblCellMar>
            <w:top w:w="0" w:type="dxa"/>
            <w:left w:w="108" w:type="dxa"/>
            <w:bottom w:w="0" w:type="dxa"/>
            <w:right w:w="108" w:type="dxa"/>
          </w:tblCellMar>
        </w:tblPrEx>
        <w:trPr>
          <w:gridAfter w:val="1"/>
          <w:wAfter w:w="39" w:type="dxa"/>
          <w:trHeight w:val="540"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gridAfter w:val="1"/>
          <w:wAfter w:w="39" w:type="dxa"/>
          <w:trHeight w:val="435" w:hRule="atLeast"/>
          <w:jc w:val="center"/>
        </w:trPr>
        <w:tc>
          <w:tcPr>
            <w:tcW w:w="35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0"/>
                <w:szCs w:val="20"/>
                <w:u w:val="none"/>
                <w:lang w:val="en-US" w:eastAsia="zh-CN" w:bidi="ar"/>
              </w:rPr>
              <w:t>871.97</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0"/>
                <w:szCs w:val="20"/>
                <w:u w:val="none"/>
                <w:lang w:val="en-US" w:eastAsia="zh-CN" w:bidi="ar"/>
              </w:rPr>
              <w:t>871.97</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2010101</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15.78</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0"/>
                <w:szCs w:val="20"/>
                <w:u w:val="none"/>
                <w:lang w:val="en-US" w:eastAsia="zh-CN" w:bidi="ar"/>
              </w:rPr>
              <w:t>15.78</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2010301</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lang w:val="en-US" w:eastAsia="zh-CN"/>
              </w:rPr>
              <w:t>99.20</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99.20</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2010399</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其他政府办公厅（室）及相关机构事务支出</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180.55</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180.55</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2010501</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12.51</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12.51</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2010601</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16.05</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16.05</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2013101</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20.12</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20.12</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2013801</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36.41</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36.41</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2070</w:t>
            </w:r>
            <w:r>
              <w:rPr>
                <w:rFonts w:hint="eastAsia" w:ascii="宋体" w:hAnsi="宋体" w:eastAsia="宋体" w:cs="Arial"/>
                <w:color w:val="000000"/>
                <w:kern w:val="0"/>
                <w:sz w:val="22"/>
                <w:lang w:val="en-US" w:eastAsia="zh-CN"/>
              </w:rPr>
              <w:t>1</w:t>
            </w:r>
            <w:r>
              <w:rPr>
                <w:rFonts w:hint="eastAsia" w:ascii="宋体" w:hAnsi="宋体" w:eastAsia="宋体" w:cs="Arial"/>
                <w:color w:val="000000"/>
                <w:kern w:val="0"/>
                <w:sz w:val="22"/>
              </w:rPr>
              <w:t>01</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7.09</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7.09</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2080101</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7.00</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7.00</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2080506</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机关事业单位职业年金缴费支出</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7.85</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7.85</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2100101</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15.53</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15.53</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2110101</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11.76</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11.76</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212</w:t>
            </w:r>
            <w:r>
              <w:rPr>
                <w:rFonts w:hint="eastAsia" w:ascii="宋体" w:hAnsi="宋体" w:eastAsia="宋体" w:cs="Arial"/>
                <w:color w:val="000000"/>
                <w:kern w:val="0"/>
                <w:sz w:val="22"/>
                <w:lang w:val="en-US" w:eastAsia="zh-CN"/>
              </w:rPr>
              <w:t>0101</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6.65</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6.65</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20130101</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0"/>
                <w:szCs w:val="20"/>
                <w:lang w:val="en-US" w:eastAsia="zh-CN"/>
              </w:rPr>
              <w:t>41.98</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41.98</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2130106</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科技转化与推广服务</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0"/>
                <w:szCs w:val="20"/>
                <w:lang w:val="en-US" w:eastAsia="zh-CN"/>
              </w:rPr>
              <w:t>7.00</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7.00</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2130119</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防灾救灾</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0"/>
                <w:szCs w:val="20"/>
                <w:lang w:val="en-US" w:eastAsia="zh-CN"/>
              </w:rPr>
              <w:t>30.00</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30.00</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2130199</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其他农业农村支出</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0"/>
                <w:szCs w:val="20"/>
                <w:lang w:val="en-US" w:eastAsia="zh-CN"/>
              </w:rPr>
              <w:t>21.99</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21.99</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2130301</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行政运行</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0"/>
                <w:szCs w:val="20"/>
                <w:lang w:val="en-US" w:eastAsia="zh-CN"/>
              </w:rPr>
              <w:t>17.97</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17.97</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2130399</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其他水利支出</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0"/>
                <w:szCs w:val="20"/>
                <w:lang w:val="en-US" w:eastAsia="zh-CN"/>
              </w:rPr>
              <w:t>20.00</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20.00</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2130701</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对村级公益事业建设的补助</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134.8</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134.8</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2130705</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对村民委员会和村党支部的补助</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52.8</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52.8</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2130799</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其他农村综合改革支出</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19.2</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19.2</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2169999</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其他商业服务业等支出</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40.00</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40.00</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2210201</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住房公积金</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36.82</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36.82</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2299999</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其他支出</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 xml:space="preserve">      12.90</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Arial"/>
                <w:color w:val="000000"/>
                <w:kern w:val="0"/>
                <w:sz w:val="20"/>
                <w:szCs w:val="20"/>
                <w:lang w:val="en-US" w:eastAsia="zh-CN"/>
              </w:rPr>
              <w:t>12.90</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rPr>
            </w:pP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注：本表反映</w:t>
      </w:r>
      <w:r>
        <w:rPr>
          <w:rFonts w:hint="eastAsia" w:ascii="Times New Roman" w:hAnsi="Times New Roman" w:cs="Times New Roman" w:eastAsiaTheme="minorEastAsia"/>
          <w:lang w:eastAsia="zh-CN"/>
        </w:rPr>
        <w:t>部门</w:t>
      </w:r>
      <w:r>
        <w:rPr>
          <w:rFonts w:hint="eastAsia" w:ascii="Times New Roman" w:hAnsi="Times New Roman" w:cs="Times New Roman" w:eastAsiaTheme="minorEastAsia"/>
        </w:rPr>
        <w:t>本年度一般公共预算财政拨款支出情况。</w:t>
      </w:r>
    </w:p>
    <w:p>
      <w:pPr>
        <w:pStyle w:val="4"/>
        <w:ind w:left="0" w:leftChars="0" w:firstLine="0" w:firstLineChars="0"/>
        <w:rPr>
          <w:rFonts w:hint="eastAsia"/>
        </w:rPr>
      </w:pPr>
      <w:bookmarkStart w:id="10" w:name="_Toc109978016"/>
    </w:p>
    <w:p>
      <w:pPr>
        <w:pStyle w:val="4"/>
        <w:ind w:left="0" w:leftChars="0" w:firstLine="0" w:firstLineChars="0"/>
      </w:pPr>
      <w:r>
        <w:rPr>
          <w:rFonts w:hint="eastAsia"/>
          <w:lang w:eastAsia="zh-CN"/>
        </w:rPr>
        <w:t>六、</w:t>
      </w:r>
      <w:r>
        <w:rPr>
          <w:rFonts w:hint="eastAsia"/>
        </w:rPr>
        <w:t>一般公共预算财政拨款基本支出决算表</w:t>
      </w:r>
      <w:bookmarkEnd w:id="10"/>
      <w:r>
        <w:rPr>
          <w:rFonts w:hint="eastAsia"/>
        </w:rPr>
        <w:t xml:space="preserve"> </w:t>
      </w:r>
    </w:p>
    <w:tbl>
      <w:tblPr>
        <w:tblStyle w:val="12"/>
        <w:tblW w:w="9608" w:type="dxa"/>
        <w:tblInd w:w="-318" w:type="dxa"/>
        <w:tblLayout w:type="fixed"/>
        <w:tblCellMar>
          <w:top w:w="0" w:type="dxa"/>
          <w:left w:w="108" w:type="dxa"/>
          <w:bottom w:w="0" w:type="dxa"/>
          <w:right w:w="108" w:type="dxa"/>
        </w:tblCellMar>
      </w:tblPr>
      <w:tblGrid>
        <w:gridCol w:w="749"/>
        <w:gridCol w:w="1450"/>
        <w:gridCol w:w="931"/>
        <w:gridCol w:w="200"/>
        <w:gridCol w:w="241"/>
        <w:gridCol w:w="308"/>
        <w:gridCol w:w="617"/>
        <w:gridCol w:w="894"/>
        <w:gridCol w:w="889"/>
        <w:gridCol w:w="501"/>
        <w:gridCol w:w="248"/>
        <w:gridCol w:w="495"/>
        <w:gridCol w:w="1194"/>
        <w:gridCol w:w="891"/>
      </w:tblGrid>
      <w:tr>
        <w:tblPrEx>
          <w:tblCellMar>
            <w:top w:w="0" w:type="dxa"/>
            <w:left w:w="108" w:type="dxa"/>
            <w:bottom w:w="0" w:type="dxa"/>
            <w:right w:w="108" w:type="dxa"/>
          </w:tblCellMar>
        </w:tblPrEx>
        <w:trPr>
          <w:trHeight w:val="440" w:hRule="atLeast"/>
        </w:trPr>
        <w:tc>
          <w:tcPr>
            <w:tcW w:w="9608" w:type="dxa"/>
            <w:gridSpan w:val="14"/>
            <w:tcBorders>
              <w:top w:val="nil"/>
              <w:left w:val="nil"/>
              <w:bottom w:val="nil"/>
              <w:right w:val="nil"/>
            </w:tcBorders>
            <w:shd w:val="clear" w:color="auto" w:fill="auto"/>
            <w:vAlign w:val="center"/>
          </w:tcPr>
          <w:p>
            <w:pPr>
              <w:widowControl/>
              <w:spacing w:line="240" w:lineRule="auto"/>
              <w:jc w:val="center"/>
              <w:rPr>
                <w:rFonts w:ascii="黑体" w:hAnsi="Arial" w:eastAsia="黑体" w:cs="Arial"/>
                <w:color w:val="000000"/>
                <w:kern w:val="0"/>
                <w:sz w:val="44"/>
                <w:szCs w:val="44"/>
              </w:rPr>
            </w:pPr>
            <w:r>
              <w:rPr>
                <w:rFonts w:hint="eastAsia" w:ascii="黑体" w:hAnsi="Arial" w:eastAsia="黑体" w:cs="Arial"/>
                <w:color w:val="000000"/>
                <w:kern w:val="0"/>
                <w:sz w:val="36"/>
                <w:szCs w:val="36"/>
              </w:rPr>
              <w:t>一般公共预算财政拨款基本支出决算表</w:t>
            </w:r>
          </w:p>
        </w:tc>
      </w:tr>
      <w:tr>
        <w:tblPrEx>
          <w:tblCellMar>
            <w:top w:w="0" w:type="dxa"/>
            <w:left w:w="108" w:type="dxa"/>
            <w:bottom w:w="0" w:type="dxa"/>
            <w:right w:w="108" w:type="dxa"/>
          </w:tblCellMar>
        </w:tblPrEx>
        <w:trPr>
          <w:trHeight w:val="416" w:hRule="atLeast"/>
        </w:trPr>
        <w:tc>
          <w:tcPr>
            <w:tcW w:w="3330" w:type="dxa"/>
            <w:gridSpan w:val="4"/>
            <w:tcBorders>
              <w:top w:val="nil"/>
              <w:left w:val="nil"/>
              <w:bottom w:val="nil"/>
              <w:right w:val="nil"/>
            </w:tcBorders>
            <w:shd w:val="clear" w:color="auto" w:fill="auto"/>
            <w:vAlign w:val="center"/>
          </w:tcPr>
          <w:p>
            <w:pPr>
              <w:widowControl/>
              <w:spacing w:line="240" w:lineRule="auto"/>
              <w:jc w:val="left"/>
              <w:rPr>
                <w:rFonts w:ascii="宋体" w:hAnsi="宋体" w:eastAsia="宋体" w:cs="Arial"/>
                <w:color w:val="000000"/>
                <w:kern w:val="0"/>
                <w:sz w:val="22"/>
              </w:rPr>
            </w:pPr>
          </w:p>
        </w:tc>
        <w:tc>
          <w:tcPr>
            <w:tcW w:w="241"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925" w:type="dxa"/>
            <w:gridSpan w:val="2"/>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783" w:type="dxa"/>
            <w:gridSpan w:val="2"/>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501"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743" w:type="dxa"/>
            <w:gridSpan w:val="2"/>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2085" w:type="dxa"/>
            <w:gridSpan w:val="2"/>
            <w:tcBorders>
              <w:top w:val="nil"/>
              <w:left w:val="nil"/>
              <w:bottom w:val="nil"/>
              <w:right w:val="nil"/>
            </w:tcBorders>
            <w:shd w:val="clear" w:color="auto" w:fill="auto"/>
            <w:vAlign w:val="bottom"/>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公开06表</w:t>
            </w:r>
          </w:p>
        </w:tc>
      </w:tr>
      <w:tr>
        <w:tblPrEx>
          <w:tblCellMar>
            <w:top w:w="0" w:type="dxa"/>
            <w:left w:w="108" w:type="dxa"/>
            <w:bottom w:w="0" w:type="dxa"/>
            <w:right w:w="108" w:type="dxa"/>
          </w:tblCellMar>
        </w:tblPrEx>
        <w:trPr>
          <w:trHeight w:val="416" w:hRule="atLeast"/>
        </w:trPr>
        <w:tc>
          <w:tcPr>
            <w:tcW w:w="4496" w:type="dxa"/>
            <w:gridSpan w:val="7"/>
            <w:tcBorders>
              <w:top w:val="nil"/>
              <w:left w:val="nil"/>
              <w:bottom w:val="nil"/>
              <w:right w:val="nil"/>
            </w:tcBorders>
            <w:shd w:val="clear" w:color="auto" w:fill="auto"/>
            <w:vAlign w:val="center"/>
          </w:tcPr>
          <w:p>
            <w:pPr>
              <w:widowControl/>
              <w:spacing w:line="240" w:lineRule="auto"/>
              <w:jc w:val="left"/>
              <w:rPr>
                <w:rFonts w:ascii="Arial" w:hAnsi="Arial" w:eastAsia="宋体" w:cs="Arial"/>
                <w:color w:val="000000"/>
                <w:kern w:val="0"/>
                <w:sz w:val="20"/>
                <w:szCs w:val="20"/>
              </w:rPr>
            </w:pPr>
            <w:r>
              <w:rPr>
                <w:rFonts w:hint="eastAsia" w:ascii="宋体" w:hAnsi="宋体" w:eastAsia="宋体" w:cs="Arial"/>
                <w:color w:val="000000"/>
                <w:kern w:val="0"/>
                <w:sz w:val="22"/>
              </w:rPr>
              <w:t>单位：漳平市</w:t>
            </w:r>
            <w:r>
              <w:rPr>
                <w:rFonts w:hint="eastAsia" w:ascii="宋体" w:hAnsi="宋体" w:eastAsia="宋体" w:cs="Arial"/>
                <w:color w:val="000000"/>
                <w:kern w:val="0"/>
                <w:sz w:val="22"/>
                <w:lang w:eastAsia="zh-CN"/>
              </w:rPr>
              <w:t>南洋</w:t>
            </w:r>
            <w:r>
              <w:rPr>
                <w:rFonts w:hint="eastAsia" w:ascii="宋体" w:hAnsi="宋体" w:eastAsia="宋体" w:cs="Arial"/>
                <w:color w:val="000000"/>
                <w:kern w:val="0"/>
                <w:sz w:val="22"/>
              </w:rPr>
              <w:t>镇人民政府</w:t>
            </w:r>
          </w:p>
        </w:tc>
        <w:tc>
          <w:tcPr>
            <w:tcW w:w="1783" w:type="dxa"/>
            <w:gridSpan w:val="2"/>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501"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743" w:type="dxa"/>
            <w:gridSpan w:val="2"/>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2085" w:type="dxa"/>
            <w:gridSpan w:val="2"/>
            <w:tcBorders>
              <w:top w:val="nil"/>
              <w:left w:val="nil"/>
              <w:bottom w:val="nil"/>
              <w:right w:val="nil"/>
            </w:tcBorders>
            <w:shd w:val="clear" w:color="auto" w:fill="auto"/>
            <w:vAlign w:val="bottom"/>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单位：万元</w:t>
            </w:r>
          </w:p>
        </w:tc>
      </w:tr>
      <w:tr>
        <w:tblPrEx>
          <w:tblCellMar>
            <w:top w:w="0" w:type="dxa"/>
            <w:left w:w="108" w:type="dxa"/>
            <w:bottom w:w="0" w:type="dxa"/>
            <w:right w:w="108" w:type="dxa"/>
          </w:tblCellMar>
        </w:tblPrEx>
        <w:trPr>
          <w:trHeight w:val="245" w:hRule="atLeast"/>
        </w:trPr>
        <w:tc>
          <w:tcPr>
            <w:tcW w:w="31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6478" w:type="dxa"/>
            <w:gridSpan w:val="11"/>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tblPrEx>
          <w:tblCellMar>
            <w:top w:w="0" w:type="dxa"/>
            <w:left w:w="108" w:type="dxa"/>
            <w:bottom w:w="0" w:type="dxa"/>
            <w:right w:w="108" w:type="dxa"/>
          </w:tblCellMar>
        </w:tblPrEx>
        <w:trPr>
          <w:trHeight w:val="312" w:hRule="atLeast"/>
        </w:trPr>
        <w:tc>
          <w:tcPr>
            <w:tcW w:w="74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lang w:eastAsia="zh-CN"/>
              </w:rPr>
            </w:pPr>
            <w:r>
              <w:rPr>
                <w:rFonts w:hint="eastAsia" w:ascii="宋体" w:hAnsi="宋体" w:eastAsia="宋体" w:cs="Arial"/>
                <w:color w:val="000000"/>
                <w:kern w:val="0"/>
                <w:sz w:val="22"/>
              </w:rPr>
              <w:t>经济分类科目</w:t>
            </w:r>
          </w:p>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编码</w:t>
            </w:r>
          </w:p>
        </w:tc>
        <w:tc>
          <w:tcPr>
            <w:tcW w:w="14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9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749"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lang w:eastAsia="zh-CN"/>
              </w:rPr>
            </w:pPr>
            <w:r>
              <w:rPr>
                <w:rFonts w:hint="eastAsia" w:ascii="宋体" w:hAnsi="宋体" w:eastAsia="宋体" w:cs="Arial"/>
                <w:color w:val="000000"/>
                <w:kern w:val="0"/>
                <w:sz w:val="22"/>
              </w:rPr>
              <w:t>经济分类科目</w:t>
            </w:r>
          </w:p>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编码</w:t>
            </w:r>
          </w:p>
        </w:tc>
        <w:tc>
          <w:tcPr>
            <w:tcW w:w="1511"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88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74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lang w:eastAsia="zh-CN"/>
              </w:rPr>
            </w:pPr>
            <w:r>
              <w:rPr>
                <w:rFonts w:hint="eastAsia" w:ascii="宋体" w:hAnsi="宋体" w:eastAsia="宋体" w:cs="Arial"/>
                <w:color w:val="000000"/>
                <w:kern w:val="0"/>
                <w:sz w:val="22"/>
              </w:rPr>
              <w:t>经济分类科目</w:t>
            </w:r>
          </w:p>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编码</w:t>
            </w:r>
          </w:p>
        </w:tc>
        <w:tc>
          <w:tcPr>
            <w:tcW w:w="168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89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CellMar>
            <w:top w:w="0" w:type="dxa"/>
            <w:left w:w="108" w:type="dxa"/>
            <w:bottom w:w="0" w:type="dxa"/>
            <w:right w:w="108" w:type="dxa"/>
          </w:tblCellMar>
        </w:tblPrEx>
        <w:trPr>
          <w:trHeight w:val="312" w:hRule="atLeast"/>
        </w:trPr>
        <w:tc>
          <w:tcPr>
            <w:tcW w:w="74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Arial"/>
                <w:color w:val="000000"/>
                <w:kern w:val="0"/>
                <w:sz w:val="22"/>
              </w:rPr>
            </w:pPr>
          </w:p>
        </w:tc>
        <w:tc>
          <w:tcPr>
            <w:tcW w:w="14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Arial"/>
                <w:color w:val="000000"/>
                <w:kern w:val="0"/>
                <w:sz w:val="22"/>
              </w:rPr>
            </w:pPr>
          </w:p>
        </w:tc>
        <w:tc>
          <w:tcPr>
            <w:tcW w:w="93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Arial"/>
                <w:color w:val="000000"/>
                <w:kern w:val="0"/>
                <w:sz w:val="22"/>
              </w:rPr>
            </w:pPr>
          </w:p>
        </w:tc>
        <w:tc>
          <w:tcPr>
            <w:tcW w:w="749"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Arial"/>
                <w:color w:val="000000"/>
                <w:kern w:val="0"/>
                <w:sz w:val="22"/>
              </w:rPr>
            </w:pPr>
          </w:p>
        </w:tc>
        <w:tc>
          <w:tcPr>
            <w:tcW w:w="1511"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Arial"/>
                <w:color w:val="000000"/>
                <w:kern w:val="0"/>
                <w:sz w:val="22"/>
              </w:rPr>
            </w:pPr>
          </w:p>
        </w:tc>
        <w:tc>
          <w:tcPr>
            <w:tcW w:w="88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Arial"/>
                <w:color w:val="000000"/>
                <w:kern w:val="0"/>
                <w:sz w:val="22"/>
              </w:rPr>
            </w:pPr>
          </w:p>
        </w:tc>
        <w:tc>
          <w:tcPr>
            <w:tcW w:w="74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Arial"/>
                <w:color w:val="000000"/>
                <w:kern w:val="0"/>
                <w:sz w:val="22"/>
              </w:rPr>
            </w:pPr>
          </w:p>
        </w:tc>
        <w:tc>
          <w:tcPr>
            <w:tcW w:w="168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Arial"/>
                <w:color w:val="000000"/>
                <w:kern w:val="0"/>
                <w:sz w:val="22"/>
              </w:rPr>
            </w:pPr>
          </w:p>
        </w:tc>
        <w:tc>
          <w:tcPr>
            <w:tcW w:w="89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74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Arial"/>
                <w:color w:val="000000"/>
                <w:kern w:val="0"/>
                <w:sz w:val="22"/>
              </w:rPr>
            </w:pPr>
          </w:p>
        </w:tc>
        <w:tc>
          <w:tcPr>
            <w:tcW w:w="14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Arial"/>
                <w:color w:val="000000"/>
                <w:kern w:val="0"/>
                <w:sz w:val="22"/>
              </w:rPr>
            </w:pPr>
          </w:p>
        </w:tc>
        <w:tc>
          <w:tcPr>
            <w:tcW w:w="93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Arial"/>
                <w:color w:val="000000"/>
                <w:kern w:val="0"/>
                <w:sz w:val="22"/>
              </w:rPr>
            </w:pPr>
          </w:p>
        </w:tc>
        <w:tc>
          <w:tcPr>
            <w:tcW w:w="749"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Arial"/>
                <w:color w:val="000000"/>
                <w:kern w:val="0"/>
                <w:sz w:val="22"/>
              </w:rPr>
            </w:pPr>
          </w:p>
        </w:tc>
        <w:tc>
          <w:tcPr>
            <w:tcW w:w="1511"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Arial"/>
                <w:color w:val="000000"/>
                <w:kern w:val="0"/>
                <w:sz w:val="22"/>
              </w:rPr>
            </w:pPr>
          </w:p>
        </w:tc>
        <w:tc>
          <w:tcPr>
            <w:tcW w:w="88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Arial"/>
                <w:color w:val="000000"/>
                <w:kern w:val="0"/>
                <w:sz w:val="22"/>
              </w:rPr>
            </w:pPr>
          </w:p>
        </w:tc>
        <w:tc>
          <w:tcPr>
            <w:tcW w:w="74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Arial"/>
                <w:color w:val="000000"/>
                <w:kern w:val="0"/>
                <w:sz w:val="22"/>
              </w:rPr>
            </w:pPr>
          </w:p>
        </w:tc>
        <w:tc>
          <w:tcPr>
            <w:tcW w:w="168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Arial"/>
                <w:color w:val="000000"/>
                <w:kern w:val="0"/>
                <w:sz w:val="22"/>
              </w:rPr>
            </w:pPr>
          </w:p>
        </w:tc>
        <w:tc>
          <w:tcPr>
            <w:tcW w:w="89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301</w:t>
            </w:r>
          </w:p>
        </w:tc>
        <w:tc>
          <w:tcPr>
            <w:tcW w:w="1450" w:type="dxa"/>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highlight w:val="none"/>
              </w:rPr>
              <w:t>工资福利支出</w:t>
            </w: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Arial"/>
                <w:color w:val="000000"/>
                <w:kern w:val="0"/>
                <w:sz w:val="22"/>
                <w:highlight w:val="none"/>
                <w:lang w:val="en-US" w:eastAsia="zh-CN"/>
              </w:rPr>
            </w:pPr>
            <w:r>
              <w:rPr>
                <w:rFonts w:hint="eastAsia" w:ascii="宋体" w:hAnsi="宋体" w:eastAsia="宋体" w:cs="Arial"/>
                <w:color w:val="000000"/>
                <w:kern w:val="0"/>
                <w:sz w:val="22"/>
                <w:highlight w:val="none"/>
                <w:lang w:val="en-US" w:eastAsia="zh-CN"/>
              </w:rPr>
              <w:t>555.27</w:t>
            </w:r>
          </w:p>
        </w:tc>
        <w:tc>
          <w:tcPr>
            <w:tcW w:w="749" w:type="dxa"/>
            <w:gridSpan w:val="3"/>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highlight w:val="none"/>
              </w:rPr>
              <w:t>302</w:t>
            </w:r>
          </w:p>
        </w:tc>
        <w:tc>
          <w:tcPr>
            <w:tcW w:w="1511" w:type="dxa"/>
            <w:gridSpan w:val="2"/>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highlight w:val="none"/>
              </w:rPr>
              <w:t>商品和服务支出</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Arial" w:hAnsi="Arial" w:eastAsia="宋体" w:cs="Arial"/>
                <w:color w:val="000000"/>
                <w:kern w:val="0"/>
                <w:sz w:val="20"/>
                <w:szCs w:val="20"/>
                <w:highlight w:val="none"/>
                <w:lang w:val="en-US" w:eastAsia="zh-CN"/>
              </w:rPr>
            </w:pPr>
            <w:r>
              <w:rPr>
                <w:rFonts w:hint="eastAsia" w:ascii="Arial" w:hAnsi="Arial" w:eastAsia="宋体" w:cs="Arial"/>
                <w:color w:val="000000"/>
                <w:kern w:val="0"/>
                <w:sz w:val="20"/>
                <w:szCs w:val="20"/>
                <w:highlight w:val="none"/>
                <w:lang w:val="en-US" w:eastAsia="zh-CN"/>
              </w:rPr>
              <w:t>316.7</w:t>
            </w:r>
          </w:p>
        </w:tc>
        <w:tc>
          <w:tcPr>
            <w:tcW w:w="749" w:type="dxa"/>
            <w:gridSpan w:val="2"/>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highlight w:val="none"/>
              </w:rPr>
              <w:t>30703</w:t>
            </w:r>
          </w:p>
        </w:tc>
        <w:tc>
          <w:tcPr>
            <w:tcW w:w="1689" w:type="dxa"/>
            <w:gridSpan w:val="2"/>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highlight w:val="none"/>
              </w:rPr>
              <w:t>国内债务发行费用</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highlight w:val="none"/>
              </w:rPr>
            </w:pP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30101</w:t>
            </w:r>
          </w:p>
        </w:tc>
        <w:tc>
          <w:tcPr>
            <w:tcW w:w="1450" w:type="dxa"/>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highlight w:val="none"/>
              </w:rPr>
              <w:t>基本工资</w:t>
            </w: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Arial"/>
                <w:color w:val="000000"/>
                <w:kern w:val="0"/>
                <w:sz w:val="22"/>
                <w:highlight w:val="none"/>
                <w:lang w:val="en-US" w:eastAsia="zh-CN"/>
              </w:rPr>
            </w:pPr>
            <w:r>
              <w:rPr>
                <w:rFonts w:hint="eastAsia" w:ascii="宋体" w:hAnsi="宋体" w:eastAsia="宋体" w:cs="Arial"/>
                <w:color w:val="000000"/>
                <w:kern w:val="0"/>
                <w:sz w:val="22"/>
                <w:highlight w:val="none"/>
                <w:lang w:val="en-US" w:eastAsia="zh-CN"/>
              </w:rPr>
              <w:t>124</w:t>
            </w:r>
          </w:p>
        </w:tc>
        <w:tc>
          <w:tcPr>
            <w:tcW w:w="749" w:type="dxa"/>
            <w:gridSpan w:val="3"/>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highlight w:val="none"/>
              </w:rPr>
              <w:t>30201</w:t>
            </w:r>
          </w:p>
        </w:tc>
        <w:tc>
          <w:tcPr>
            <w:tcW w:w="1511" w:type="dxa"/>
            <w:gridSpan w:val="2"/>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highlight w:val="none"/>
              </w:rPr>
              <w:t>办公费</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Arial"/>
                <w:color w:val="000000"/>
                <w:kern w:val="0"/>
                <w:sz w:val="22"/>
                <w:highlight w:val="none"/>
                <w:lang w:val="en-US" w:eastAsia="zh-CN"/>
              </w:rPr>
            </w:pPr>
            <w:r>
              <w:rPr>
                <w:rFonts w:hint="eastAsia" w:ascii="宋体" w:hAnsi="宋体" w:eastAsia="宋体" w:cs="Arial"/>
                <w:color w:val="000000"/>
                <w:kern w:val="0"/>
                <w:sz w:val="22"/>
                <w:highlight w:val="none"/>
                <w:lang w:val="en-US" w:eastAsia="zh-CN"/>
              </w:rPr>
              <w:t>15</w:t>
            </w:r>
          </w:p>
        </w:tc>
        <w:tc>
          <w:tcPr>
            <w:tcW w:w="749" w:type="dxa"/>
            <w:gridSpan w:val="2"/>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highlight w:val="none"/>
              </w:rPr>
              <w:t>30704</w:t>
            </w:r>
          </w:p>
        </w:tc>
        <w:tc>
          <w:tcPr>
            <w:tcW w:w="1689" w:type="dxa"/>
            <w:gridSpan w:val="2"/>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highlight w:val="none"/>
              </w:rPr>
              <w:t>国外债务发行费用</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highlight w:val="none"/>
              </w:rPr>
            </w:pP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30102</w:t>
            </w:r>
          </w:p>
        </w:tc>
        <w:tc>
          <w:tcPr>
            <w:tcW w:w="1450" w:type="dxa"/>
            <w:tcBorders>
              <w:top w:val="nil"/>
              <w:left w:val="nil"/>
              <w:bottom w:val="single" w:color="auto" w:sz="4" w:space="0"/>
              <w:right w:val="single" w:color="auto" w:sz="4" w:space="0"/>
            </w:tcBorders>
            <w:shd w:val="clear" w:color="auto" w:fill="auto"/>
            <w:vAlign w:val="center"/>
          </w:tcPr>
          <w:p>
            <w:pPr>
              <w:jc w:val="center"/>
            </w:pPr>
            <w:r>
              <w:rPr>
                <w:rFonts w:hint="eastAsia"/>
              </w:rPr>
              <w:t>津贴补贴</w:t>
            </w: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Arial"/>
                <w:color w:val="000000"/>
                <w:kern w:val="0"/>
                <w:sz w:val="22"/>
                <w:highlight w:val="none"/>
                <w:lang w:val="en-US" w:eastAsia="zh-CN"/>
              </w:rPr>
            </w:pPr>
            <w:r>
              <w:rPr>
                <w:rFonts w:hint="eastAsia" w:ascii="宋体" w:hAnsi="宋体" w:eastAsia="宋体" w:cs="Arial"/>
                <w:color w:val="000000"/>
                <w:kern w:val="0"/>
                <w:sz w:val="22"/>
                <w:highlight w:val="none"/>
                <w:lang w:val="en-US" w:eastAsia="zh-CN"/>
              </w:rPr>
              <w:t>176.9</w:t>
            </w:r>
          </w:p>
        </w:tc>
        <w:tc>
          <w:tcPr>
            <w:tcW w:w="749" w:type="dxa"/>
            <w:gridSpan w:val="3"/>
            <w:tcBorders>
              <w:top w:val="nil"/>
              <w:left w:val="nil"/>
              <w:bottom w:val="single" w:color="auto" w:sz="4" w:space="0"/>
              <w:right w:val="single" w:color="auto" w:sz="4" w:space="0"/>
            </w:tcBorders>
            <w:shd w:val="clear" w:color="auto" w:fill="auto"/>
            <w:vAlign w:val="center"/>
          </w:tcPr>
          <w:p>
            <w:pPr>
              <w:jc w:val="center"/>
            </w:pPr>
            <w:r>
              <w:rPr>
                <w:rFonts w:hint="eastAsia"/>
              </w:rPr>
              <w:t>30202</w:t>
            </w:r>
          </w:p>
        </w:tc>
        <w:tc>
          <w:tcPr>
            <w:tcW w:w="1511"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印刷费</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310</w:t>
            </w:r>
          </w:p>
        </w:tc>
        <w:tc>
          <w:tcPr>
            <w:tcW w:w="168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资本性支出</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30103</w:t>
            </w:r>
          </w:p>
        </w:tc>
        <w:tc>
          <w:tcPr>
            <w:tcW w:w="1450" w:type="dxa"/>
            <w:tcBorders>
              <w:top w:val="nil"/>
              <w:left w:val="nil"/>
              <w:bottom w:val="single" w:color="auto" w:sz="4" w:space="0"/>
              <w:right w:val="single" w:color="auto" w:sz="4" w:space="0"/>
            </w:tcBorders>
            <w:shd w:val="clear" w:color="auto" w:fill="auto"/>
            <w:vAlign w:val="center"/>
          </w:tcPr>
          <w:p>
            <w:pPr>
              <w:jc w:val="center"/>
            </w:pPr>
            <w:r>
              <w:rPr>
                <w:rFonts w:hint="eastAsia"/>
              </w:rPr>
              <w:t>奖金</w:t>
            </w: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jc w:val="both"/>
              <w:rPr>
                <w:rFonts w:hint="default" w:ascii="宋体" w:hAnsi="宋体" w:eastAsia="宋体" w:cs="Arial"/>
                <w:color w:val="000000"/>
                <w:kern w:val="0"/>
                <w:sz w:val="22"/>
                <w:highlight w:val="none"/>
                <w:lang w:val="en-US" w:eastAsia="zh-CN"/>
              </w:rPr>
            </w:pPr>
            <w:r>
              <w:rPr>
                <w:rFonts w:hint="eastAsia" w:ascii="宋体" w:hAnsi="宋体" w:eastAsia="宋体" w:cs="Arial"/>
                <w:color w:val="000000"/>
                <w:kern w:val="0"/>
                <w:sz w:val="22"/>
                <w:highlight w:val="none"/>
                <w:lang w:val="en-US" w:eastAsia="zh-CN"/>
              </w:rPr>
              <w:t>48.24</w:t>
            </w:r>
          </w:p>
        </w:tc>
        <w:tc>
          <w:tcPr>
            <w:tcW w:w="749" w:type="dxa"/>
            <w:gridSpan w:val="3"/>
            <w:tcBorders>
              <w:top w:val="nil"/>
              <w:left w:val="nil"/>
              <w:bottom w:val="single" w:color="auto" w:sz="4" w:space="0"/>
              <w:right w:val="single" w:color="auto" w:sz="4" w:space="0"/>
            </w:tcBorders>
            <w:shd w:val="clear" w:color="auto" w:fill="auto"/>
            <w:vAlign w:val="center"/>
          </w:tcPr>
          <w:p>
            <w:pPr>
              <w:jc w:val="center"/>
            </w:pPr>
            <w:r>
              <w:rPr>
                <w:rFonts w:hint="eastAsia"/>
              </w:rPr>
              <w:t>30203</w:t>
            </w:r>
          </w:p>
        </w:tc>
        <w:tc>
          <w:tcPr>
            <w:tcW w:w="1511"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咨询费</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Arial"/>
                <w:color w:val="000000"/>
                <w:kern w:val="0"/>
                <w:sz w:val="22"/>
                <w:highlight w:val="none"/>
                <w:lang w:val="en-US" w:eastAsia="zh-CN"/>
              </w:rPr>
            </w:pPr>
            <w:r>
              <w:rPr>
                <w:rFonts w:hint="eastAsia" w:ascii="宋体" w:hAnsi="宋体" w:eastAsia="宋体" w:cs="Arial"/>
                <w:color w:val="000000"/>
                <w:kern w:val="0"/>
                <w:sz w:val="22"/>
                <w:highlight w:val="none"/>
                <w:lang w:val="en-US" w:eastAsia="zh-CN"/>
              </w:rPr>
              <w:t>41.89</w:t>
            </w:r>
          </w:p>
        </w:tc>
        <w:tc>
          <w:tcPr>
            <w:tcW w:w="74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31001</w:t>
            </w:r>
          </w:p>
        </w:tc>
        <w:tc>
          <w:tcPr>
            <w:tcW w:w="168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房屋建筑物购建</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30106</w:t>
            </w:r>
          </w:p>
        </w:tc>
        <w:tc>
          <w:tcPr>
            <w:tcW w:w="1450" w:type="dxa"/>
            <w:tcBorders>
              <w:top w:val="nil"/>
              <w:left w:val="nil"/>
              <w:bottom w:val="single" w:color="auto" w:sz="4" w:space="0"/>
              <w:right w:val="single" w:color="auto" w:sz="4" w:space="0"/>
            </w:tcBorders>
            <w:shd w:val="clear" w:color="auto" w:fill="auto"/>
            <w:vAlign w:val="center"/>
          </w:tcPr>
          <w:p>
            <w:pPr>
              <w:jc w:val="center"/>
            </w:pPr>
            <w:r>
              <w:rPr>
                <w:rFonts w:hint="eastAsia"/>
              </w:rPr>
              <w:t>伙食补助费</w:t>
            </w: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3"/>
            <w:tcBorders>
              <w:top w:val="nil"/>
              <w:left w:val="nil"/>
              <w:bottom w:val="single" w:color="auto" w:sz="4" w:space="0"/>
              <w:right w:val="single" w:color="auto" w:sz="4" w:space="0"/>
            </w:tcBorders>
            <w:shd w:val="clear" w:color="auto" w:fill="auto"/>
            <w:vAlign w:val="center"/>
          </w:tcPr>
          <w:p>
            <w:pPr>
              <w:jc w:val="center"/>
            </w:pPr>
            <w:r>
              <w:rPr>
                <w:rFonts w:hint="eastAsia"/>
              </w:rPr>
              <w:t>30204</w:t>
            </w:r>
          </w:p>
        </w:tc>
        <w:tc>
          <w:tcPr>
            <w:tcW w:w="1511"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手续费</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31002</w:t>
            </w:r>
          </w:p>
        </w:tc>
        <w:tc>
          <w:tcPr>
            <w:tcW w:w="168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办公设备购置</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30107</w:t>
            </w:r>
          </w:p>
        </w:tc>
        <w:tc>
          <w:tcPr>
            <w:tcW w:w="1450" w:type="dxa"/>
            <w:tcBorders>
              <w:top w:val="nil"/>
              <w:left w:val="nil"/>
              <w:bottom w:val="single" w:color="auto" w:sz="4" w:space="0"/>
              <w:right w:val="single" w:color="auto" w:sz="4" w:space="0"/>
            </w:tcBorders>
            <w:shd w:val="clear" w:color="auto" w:fill="auto"/>
            <w:vAlign w:val="center"/>
          </w:tcPr>
          <w:p>
            <w:pPr>
              <w:jc w:val="center"/>
            </w:pPr>
            <w:r>
              <w:rPr>
                <w:rFonts w:hint="eastAsia"/>
              </w:rPr>
              <w:t>绩效工资</w:t>
            </w: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3"/>
            <w:tcBorders>
              <w:top w:val="nil"/>
              <w:left w:val="nil"/>
              <w:bottom w:val="single" w:color="auto" w:sz="4" w:space="0"/>
              <w:right w:val="single" w:color="auto" w:sz="4" w:space="0"/>
            </w:tcBorders>
            <w:shd w:val="clear" w:color="auto" w:fill="auto"/>
            <w:vAlign w:val="center"/>
          </w:tcPr>
          <w:p>
            <w:pPr>
              <w:jc w:val="center"/>
            </w:pPr>
            <w:r>
              <w:rPr>
                <w:rFonts w:hint="eastAsia"/>
              </w:rPr>
              <w:t>30205</w:t>
            </w:r>
          </w:p>
        </w:tc>
        <w:tc>
          <w:tcPr>
            <w:tcW w:w="1511"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水费</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31003</w:t>
            </w:r>
          </w:p>
        </w:tc>
        <w:tc>
          <w:tcPr>
            <w:tcW w:w="168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专用设备购置</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391"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30108</w:t>
            </w:r>
          </w:p>
        </w:tc>
        <w:tc>
          <w:tcPr>
            <w:tcW w:w="1450" w:type="dxa"/>
            <w:tcBorders>
              <w:top w:val="nil"/>
              <w:left w:val="nil"/>
              <w:bottom w:val="single" w:color="auto" w:sz="4" w:space="0"/>
              <w:right w:val="single" w:color="auto" w:sz="4" w:space="0"/>
            </w:tcBorders>
            <w:shd w:val="clear" w:color="auto" w:fill="auto"/>
            <w:vAlign w:val="center"/>
          </w:tcPr>
          <w:p>
            <w:pPr>
              <w:jc w:val="center"/>
            </w:pPr>
            <w:r>
              <w:rPr>
                <w:rFonts w:hint="eastAsia"/>
              </w:rPr>
              <w:t>机关事业单位基本养老保险缴费</w:t>
            </w: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Arial"/>
                <w:color w:val="000000"/>
                <w:kern w:val="0"/>
                <w:sz w:val="22"/>
                <w:highlight w:val="none"/>
                <w:lang w:val="en-US" w:eastAsia="zh-CN"/>
              </w:rPr>
            </w:pPr>
            <w:r>
              <w:rPr>
                <w:rFonts w:hint="eastAsia" w:ascii="宋体" w:hAnsi="宋体" w:eastAsia="宋体" w:cs="Arial"/>
                <w:color w:val="000000"/>
                <w:kern w:val="0"/>
                <w:sz w:val="22"/>
                <w:highlight w:val="none"/>
                <w:lang w:val="en-US" w:eastAsia="zh-CN"/>
              </w:rPr>
              <w:t>60</w:t>
            </w:r>
          </w:p>
        </w:tc>
        <w:tc>
          <w:tcPr>
            <w:tcW w:w="749" w:type="dxa"/>
            <w:gridSpan w:val="3"/>
            <w:tcBorders>
              <w:top w:val="nil"/>
              <w:left w:val="nil"/>
              <w:bottom w:val="single" w:color="auto" w:sz="4" w:space="0"/>
              <w:right w:val="single" w:color="auto" w:sz="4" w:space="0"/>
            </w:tcBorders>
            <w:shd w:val="clear" w:color="auto" w:fill="auto"/>
            <w:vAlign w:val="center"/>
          </w:tcPr>
          <w:p>
            <w:pPr>
              <w:jc w:val="center"/>
            </w:pPr>
            <w:r>
              <w:rPr>
                <w:rFonts w:hint="eastAsia"/>
              </w:rPr>
              <w:t>30206</w:t>
            </w:r>
          </w:p>
        </w:tc>
        <w:tc>
          <w:tcPr>
            <w:tcW w:w="1511"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电费</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31005</w:t>
            </w:r>
          </w:p>
        </w:tc>
        <w:tc>
          <w:tcPr>
            <w:tcW w:w="168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基础设施建设</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30109</w:t>
            </w:r>
          </w:p>
        </w:tc>
        <w:tc>
          <w:tcPr>
            <w:tcW w:w="1450" w:type="dxa"/>
            <w:tcBorders>
              <w:top w:val="nil"/>
              <w:left w:val="nil"/>
              <w:bottom w:val="single" w:color="auto" w:sz="4" w:space="0"/>
              <w:right w:val="single" w:color="auto" w:sz="4" w:space="0"/>
            </w:tcBorders>
            <w:shd w:val="clear" w:color="auto" w:fill="auto"/>
            <w:vAlign w:val="center"/>
          </w:tcPr>
          <w:p>
            <w:pPr>
              <w:jc w:val="center"/>
            </w:pPr>
            <w:r>
              <w:rPr>
                <w:rFonts w:hint="eastAsia"/>
              </w:rPr>
              <w:t>职业年金缴费</w:t>
            </w: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Arial"/>
                <w:color w:val="000000"/>
                <w:kern w:val="0"/>
                <w:sz w:val="22"/>
                <w:highlight w:val="none"/>
                <w:lang w:val="en-US" w:eastAsia="zh-CN"/>
              </w:rPr>
            </w:pPr>
            <w:r>
              <w:rPr>
                <w:rFonts w:hint="eastAsia" w:ascii="宋体" w:hAnsi="宋体" w:eastAsia="宋体" w:cs="Arial"/>
                <w:color w:val="000000"/>
                <w:kern w:val="0"/>
                <w:sz w:val="22"/>
                <w:highlight w:val="none"/>
                <w:lang w:val="en-US" w:eastAsia="zh-CN"/>
              </w:rPr>
              <w:t>24.1</w:t>
            </w:r>
          </w:p>
        </w:tc>
        <w:tc>
          <w:tcPr>
            <w:tcW w:w="749" w:type="dxa"/>
            <w:gridSpan w:val="3"/>
            <w:tcBorders>
              <w:top w:val="nil"/>
              <w:left w:val="nil"/>
              <w:bottom w:val="single" w:color="auto" w:sz="4" w:space="0"/>
              <w:right w:val="single" w:color="auto" w:sz="4" w:space="0"/>
            </w:tcBorders>
            <w:shd w:val="clear" w:color="auto" w:fill="auto"/>
            <w:vAlign w:val="center"/>
          </w:tcPr>
          <w:p>
            <w:pPr>
              <w:jc w:val="center"/>
            </w:pPr>
            <w:r>
              <w:rPr>
                <w:rFonts w:hint="eastAsia"/>
              </w:rPr>
              <w:t>30207</w:t>
            </w:r>
          </w:p>
        </w:tc>
        <w:tc>
          <w:tcPr>
            <w:tcW w:w="1511"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邮电费</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31006</w:t>
            </w:r>
          </w:p>
        </w:tc>
        <w:tc>
          <w:tcPr>
            <w:tcW w:w="168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大型修缮</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08"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30110</w:t>
            </w:r>
          </w:p>
        </w:tc>
        <w:tc>
          <w:tcPr>
            <w:tcW w:w="1450" w:type="dxa"/>
            <w:tcBorders>
              <w:top w:val="nil"/>
              <w:left w:val="nil"/>
              <w:bottom w:val="single" w:color="auto" w:sz="4" w:space="0"/>
              <w:right w:val="single" w:color="auto" w:sz="4" w:space="0"/>
            </w:tcBorders>
            <w:shd w:val="clear" w:color="auto" w:fill="auto"/>
            <w:vAlign w:val="center"/>
          </w:tcPr>
          <w:p>
            <w:pPr>
              <w:jc w:val="center"/>
            </w:pPr>
            <w:r>
              <w:rPr>
                <w:rFonts w:hint="eastAsia"/>
              </w:rPr>
              <w:t>职工基本医疗保险缴费</w:t>
            </w: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Arial"/>
                <w:color w:val="000000"/>
                <w:kern w:val="0"/>
                <w:sz w:val="22"/>
                <w:highlight w:val="none"/>
                <w:lang w:val="en-US" w:eastAsia="zh-CN"/>
              </w:rPr>
            </w:pPr>
            <w:r>
              <w:rPr>
                <w:rFonts w:hint="eastAsia" w:ascii="宋体" w:hAnsi="宋体" w:eastAsia="宋体" w:cs="Arial"/>
                <w:color w:val="000000"/>
                <w:kern w:val="0"/>
                <w:sz w:val="22"/>
                <w:highlight w:val="none"/>
                <w:lang w:val="en-US" w:eastAsia="zh-CN"/>
              </w:rPr>
              <w:t>29.65</w:t>
            </w:r>
          </w:p>
        </w:tc>
        <w:tc>
          <w:tcPr>
            <w:tcW w:w="749" w:type="dxa"/>
            <w:gridSpan w:val="3"/>
            <w:tcBorders>
              <w:top w:val="nil"/>
              <w:left w:val="nil"/>
              <w:bottom w:val="single" w:color="auto" w:sz="4" w:space="0"/>
              <w:right w:val="single" w:color="auto" w:sz="4" w:space="0"/>
            </w:tcBorders>
            <w:shd w:val="clear" w:color="auto" w:fill="auto"/>
            <w:vAlign w:val="center"/>
          </w:tcPr>
          <w:p>
            <w:pPr>
              <w:jc w:val="center"/>
            </w:pPr>
            <w:r>
              <w:rPr>
                <w:rFonts w:hint="eastAsia"/>
              </w:rPr>
              <w:t>30208</w:t>
            </w:r>
          </w:p>
        </w:tc>
        <w:tc>
          <w:tcPr>
            <w:tcW w:w="1511"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取暖费</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31007</w:t>
            </w:r>
          </w:p>
        </w:tc>
        <w:tc>
          <w:tcPr>
            <w:tcW w:w="168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信息网络及软件购置更新</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08"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30111</w:t>
            </w:r>
          </w:p>
        </w:tc>
        <w:tc>
          <w:tcPr>
            <w:tcW w:w="1450" w:type="dxa"/>
            <w:tcBorders>
              <w:top w:val="nil"/>
              <w:left w:val="nil"/>
              <w:bottom w:val="single" w:color="auto" w:sz="4" w:space="0"/>
              <w:right w:val="single" w:color="auto" w:sz="4" w:space="0"/>
            </w:tcBorders>
            <w:shd w:val="clear" w:color="auto" w:fill="auto"/>
            <w:vAlign w:val="center"/>
          </w:tcPr>
          <w:p>
            <w:pPr>
              <w:jc w:val="center"/>
            </w:pPr>
            <w:r>
              <w:rPr>
                <w:rFonts w:hint="eastAsia"/>
              </w:rPr>
              <w:t>公务员医疗补助缴费</w:t>
            </w: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3"/>
            <w:tcBorders>
              <w:top w:val="nil"/>
              <w:left w:val="nil"/>
              <w:bottom w:val="single" w:color="auto" w:sz="4" w:space="0"/>
              <w:right w:val="single" w:color="auto" w:sz="4" w:space="0"/>
            </w:tcBorders>
            <w:shd w:val="clear" w:color="auto" w:fill="auto"/>
            <w:vAlign w:val="center"/>
          </w:tcPr>
          <w:p>
            <w:pPr>
              <w:jc w:val="center"/>
            </w:pPr>
            <w:r>
              <w:rPr>
                <w:rFonts w:hint="eastAsia"/>
              </w:rPr>
              <w:t>30209</w:t>
            </w:r>
          </w:p>
        </w:tc>
        <w:tc>
          <w:tcPr>
            <w:tcW w:w="1511"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物业管理费</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31008</w:t>
            </w:r>
          </w:p>
        </w:tc>
        <w:tc>
          <w:tcPr>
            <w:tcW w:w="168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物资储备</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391"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30112</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其他社会保障缴费</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30211</w:t>
            </w:r>
          </w:p>
        </w:tc>
        <w:tc>
          <w:tcPr>
            <w:tcW w:w="1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差旅费</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31009</w:t>
            </w:r>
          </w:p>
        </w:tc>
        <w:tc>
          <w:tcPr>
            <w:tcW w:w="1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土地补偿</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30113</w:t>
            </w:r>
          </w:p>
        </w:tc>
        <w:tc>
          <w:tcPr>
            <w:tcW w:w="1450"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住房公积金</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Arial"/>
                <w:color w:val="000000"/>
                <w:kern w:val="0"/>
                <w:sz w:val="22"/>
                <w:highlight w:val="none"/>
                <w:lang w:val="en-US" w:eastAsia="zh-CN"/>
              </w:rPr>
            </w:pPr>
            <w:r>
              <w:rPr>
                <w:rFonts w:hint="eastAsia" w:ascii="宋体" w:hAnsi="宋体" w:eastAsia="宋体" w:cs="Arial"/>
                <w:color w:val="000000"/>
                <w:kern w:val="0"/>
                <w:sz w:val="22"/>
                <w:highlight w:val="none"/>
                <w:lang w:val="en-US" w:eastAsia="zh-CN"/>
              </w:rPr>
              <w:t>85.31</w:t>
            </w:r>
          </w:p>
        </w:tc>
        <w:tc>
          <w:tcPr>
            <w:tcW w:w="749"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30212</w:t>
            </w:r>
          </w:p>
        </w:tc>
        <w:tc>
          <w:tcPr>
            <w:tcW w:w="1511" w:type="dxa"/>
            <w:gridSpan w:val="2"/>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因公出国（境）费用</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31010</w:t>
            </w:r>
          </w:p>
        </w:tc>
        <w:tc>
          <w:tcPr>
            <w:tcW w:w="1689" w:type="dxa"/>
            <w:gridSpan w:val="2"/>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安置补助</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30114</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医疗费</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30213</w:t>
            </w:r>
          </w:p>
        </w:tc>
        <w:tc>
          <w:tcPr>
            <w:tcW w:w="1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维修（护）费</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31011</w:t>
            </w:r>
          </w:p>
        </w:tc>
        <w:tc>
          <w:tcPr>
            <w:tcW w:w="1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地上附着物和青苗补偿</w:t>
            </w:r>
          </w:p>
        </w:tc>
        <w:tc>
          <w:tcPr>
            <w:tcW w:w="89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30199</w:t>
            </w:r>
          </w:p>
        </w:tc>
        <w:tc>
          <w:tcPr>
            <w:tcW w:w="1450"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其他工资福利支出</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Arial"/>
                <w:color w:val="000000"/>
                <w:kern w:val="0"/>
                <w:sz w:val="22"/>
                <w:highlight w:val="none"/>
                <w:lang w:val="en-US" w:eastAsia="zh-CN"/>
              </w:rPr>
            </w:pPr>
            <w:r>
              <w:rPr>
                <w:rFonts w:hint="eastAsia" w:ascii="宋体" w:hAnsi="宋体" w:eastAsia="宋体" w:cs="Arial"/>
                <w:color w:val="000000"/>
                <w:kern w:val="0"/>
                <w:sz w:val="22"/>
                <w:highlight w:val="none"/>
                <w:lang w:val="en-US" w:eastAsia="zh-CN"/>
              </w:rPr>
              <w:t>7.07</w:t>
            </w:r>
          </w:p>
        </w:tc>
        <w:tc>
          <w:tcPr>
            <w:tcW w:w="749"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30214</w:t>
            </w:r>
          </w:p>
        </w:tc>
        <w:tc>
          <w:tcPr>
            <w:tcW w:w="1511" w:type="dxa"/>
            <w:gridSpan w:val="2"/>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租赁费</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31012</w:t>
            </w:r>
          </w:p>
        </w:tc>
        <w:tc>
          <w:tcPr>
            <w:tcW w:w="1689" w:type="dxa"/>
            <w:gridSpan w:val="2"/>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拆迁补偿</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303</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对个人和家庭的补助</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30215</w:t>
            </w:r>
          </w:p>
        </w:tc>
        <w:tc>
          <w:tcPr>
            <w:tcW w:w="1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会议费</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31013</w:t>
            </w:r>
          </w:p>
        </w:tc>
        <w:tc>
          <w:tcPr>
            <w:tcW w:w="1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公务用车购置</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30301</w:t>
            </w:r>
          </w:p>
        </w:tc>
        <w:tc>
          <w:tcPr>
            <w:tcW w:w="1450"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离休费</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30216</w:t>
            </w:r>
          </w:p>
        </w:tc>
        <w:tc>
          <w:tcPr>
            <w:tcW w:w="1511" w:type="dxa"/>
            <w:gridSpan w:val="2"/>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培训费</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31019</w:t>
            </w:r>
          </w:p>
        </w:tc>
        <w:tc>
          <w:tcPr>
            <w:tcW w:w="1689" w:type="dxa"/>
            <w:gridSpan w:val="2"/>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其他交通工具购置</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30302</w:t>
            </w:r>
          </w:p>
        </w:tc>
        <w:tc>
          <w:tcPr>
            <w:tcW w:w="1450" w:type="dxa"/>
            <w:tcBorders>
              <w:top w:val="nil"/>
              <w:left w:val="nil"/>
              <w:bottom w:val="single" w:color="auto" w:sz="4" w:space="0"/>
              <w:right w:val="single" w:color="auto" w:sz="4" w:space="0"/>
            </w:tcBorders>
            <w:shd w:val="clear" w:color="auto" w:fill="auto"/>
            <w:vAlign w:val="center"/>
          </w:tcPr>
          <w:p>
            <w:pPr>
              <w:jc w:val="center"/>
            </w:pPr>
            <w:r>
              <w:rPr>
                <w:rFonts w:hint="eastAsia"/>
              </w:rPr>
              <w:t>退休费</w:t>
            </w: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3"/>
            <w:tcBorders>
              <w:top w:val="nil"/>
              <w:left w:val="nil"/>
              <w:bottom w:val="single" w:color="auto" w:sz="4" w:space="0"/>
              <w:right w:val="single" w:color="auto" w:sz="4" w:space="0"/>
            </w:tcBorders>
            <w:shd w:val="clear" w:color="auto" w:fill="auto"/>
            <w:vAlign w:val="center"/>
          </w:tcPr>
          <w:p>
            <w:pPr>
              <w:jc w:val="center"/>
            </w:pPr>
            <w:r>
              <w:rPr>
                <w:rFonts w:hint="eastAsia"/>
              </w:rPr>
              <w:t>30217</w:t>
            </w:r>
          </w:p>
        </w:tc>
        <w:tc>
          <w:tcPr>
            <w:tcW w:w="1511"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公务接待费</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31021</w:t>
            </w:r>
          </w:p>
        </w:tc>
        <w:tc>
          <w:tcPr>
            <w:tcW w:w="168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文物和陈列品购置</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30303</w:t>
            </w:r>
          </w:p>
        </w:tc>
        <w:tc>
          <w:tcPr>
            <w:tcW w:w="1450" w:type="dxa"/>
            <w:tcBorders>
              <w:top w:val="nil"/>
              <w:left w:val="nil"/>
              <w:bottom w:val="single" w:color="auto" w:sz="4" w:space="0"/>
              <w:right w:val="single" w:color="auto" w:sz="4" w:space="0"/>
            </w:tcBorders>
            <w:shd w:val="clear" w:color="auto" w:fill="auto"/>
            <w:vAlign w:val="center"/>
          </w:tcPr>
          <w:p>
            <w:pPr>
              <w:jc w:val="center"/>
            </w:pPr>
            <w:r>
              <w:rPr>
                <w:rFonts w:hint="eastAsia"/>
              </w:rPr>
              <w:t>退职（役）费</w:t>
            </w: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3"/>
            <w:tcBorders>
              <w:top w:val="nil"/>
              <w:left w:val="nil"/>
              <w:bottom w:val="single" w:color="auto" w:sz="4" w:space="0"/>
              <w:right w:val="single" w:color="auto" w:sz="4" w:space="0"/>
            </w:tcBorders>
            <w:shd w:val="clear" w:color="auto" w:fill="auto"/>
            <w:vAlign w:val="center"/>
          </w:tcPr>
          <w:p>
            <w:pPr>
              <w:jc w:val="center"/>
            </w:pPr>
            <w:r>
              <w:rPr>
                <w:rFonts w:hint="eastAsia"/>
              </w:rPr>
              <w:t>30218</w:t>
            </w:r>
          </w:p>
        </w:tc>
        <w:tc>
          <w:tcPr>
            <w:tcW w:w="1511"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专用材料费</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31022</w:t>
            </w:r>
          </w:p>
        </w:tc>
        <w:tc>
          <w:tcPr>
            <w:tcW w:w="168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无形资产购置</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30304</w:t>
            </w:r>
          </w:p>
        </w:tc>
        <w:tc>
          <w:tcPr>
            <w:tcW w:w="1450" w:type="dxa"/>
            <w:tcBorders>
              <w:top w:val="nil"/>
              <w:left w:val="nil"/>
              <w:bottom w:val="single" w:color="auto" w:sz="4" w:space="0"/>
              <w:right w:val="single" w:color="auto" w:sz="4" w:space="0"/>
            </w:tcBorders>
            <w:shd w:val="clear" w:color="auto" w:fill="auto"/>
            <w:vAlign w:val="center"/>
          </w:tcPr>
          <w:p>
            <w:pPr>
              <w:jc w:val="center"/>
            </w:pPr>
            <w:r>
              <w:rPr>
                <w:rFonts w:hint="eastAsia"/>
              </w:rPr>
              <w:t>抚恤金</w:t>
            </w: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3"/>
            <w:tcBorders>
              <w:top w:val="nil"/>
              <w:left w:val="nil"/>
              <w:bottom w:val="single" w:color="auto" w:sz="4" w:space="0"/>
              <w:right w:val="single" w:color="auto" w:sz="4" w:space="0"/>
            </w:tcBorders>
            <w:shd w:val="clear" w:color="auto" w:fill="auto"/>
            <w:vAlign w:val="center"/>
          </w:tcPr>
          <w:p>
            <w:pPr>
              <w:jc w:val="center"/>
            </w:pPr>
            <w:r>
              <w:rPr>
                <w:rFonts w:hint="eastAsia"/>
              </w:rPr>
              <w:t>30224</w:t>
            </w:r>
          </w:p>
        </w:tc>
        <w:tc>
          <w:tcPr>
            <w:tcW w:w="1511"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被装购置费</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31099</w:t>
            </w:r>
          </w:p>
        </w:tc>
        <w:tc>
          <w:tcPr>
            <w:tcW w:w="168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其他资本性支出</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391"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30305</w:t>
            </w:r>
          </w:p>
        </w:tc>
        <w:tc>
          <w:tcPr>
            <w:tcW w:w="1450" w:type="dxa"/>
            <w:tcBorders>
              <w:top w:val="nil"/>
              <w:left w:val="nil"/>
              <w:bottom w:val="single" w:color="auto" w:sz="4" w:space="0"/>
              <w:right w:val="single" w:color="auto" w:sz="4" w:space="0"/>
            </w:tcBorders>
            <w:shd w:val="clear" w:color="auto" w:fill="auto"/>
            <w:vAlign w:val="center"/>
          </w:tcPr>
          <w:p>
            <w:pPr>
              <w:jc w:val="center"/>
            </w:pPr>
            <w:r>
              <w:rPr>
                <w:rFonts w:hint="eastAsia"/>
              </w:rPr>
              <w:t>生活补助</w:t>
            </w: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3"/>
            <w:tcBorders>
              <w:top w:val="nil"/>
              <w:left w:val="nil"/>
              <w:bottom w:val="single" w:color="auto" w:sz="4" w:space="0"/>
              <w:right w:val="single" w:color="auto" w:sz="4" w:space="0"/>
            </w:tcBorders>
            <w:shd w:val="clear" w:color="auto" w:fill="auto"/>
            <w:vAlign w:val="center"/>
          </w:tcPr>
          <w:p>
            <w:pPr>
              <w:jc w:val="center"/>
            </w:pPr>
            <w:r>
              <w:rPr>
                <w:rFonts w:hint="eastAsia"/>
              </w:rPr>
              <w:t>30225</w:t>
            </w:r>
          </w:p>
        </w:tc>
        <w:tc>
          <w:tcPr>
            <w:tcW w:w="1511"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专用燃料费</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312</w:t>
            </w:r>
          </w:p>
        </w:tc>
        <w:tc>
          <w:tcPr>
            <w:tcW w:w="168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对企业补助</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30306</w:t>
            </w:r>
          </w:p>
        </w:tc>
        <w:tc>
          <w:tcPr>
            <w:tcW w:w="1450" w:type="dxa"/>
            <w:tcBorders>
              <w:top w:val="nil"/>
              <w:left w:val="nil"/>
              <w:bottom w:val="single" w:color="auto" w:sz="4" w:space="0"/>
              <w:right w:val="single" w:color="auto" w:sz="4" w:space="0"/>
            </w:tcBorders>
            <w:shd w:val="clear" w:color="auto" w:fill="auto"/>
            <w:vAlign w:val="center"/>
          </w:tcPr>
          <w:p>
            <w:pPr>
              <w:jc w:val="center"/>
            </w:pPr>
            <w:r>
              <w:rPr>
                <w:rFonts w:hint="eastAsia"/>
              </w:rPr>
              <w:t>救济费</w:t>
            </w: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3"/>
            <w:tcBorders>
              <w:top w:val="nil"/>
              <w:left w:val="nil"/>
              <w:bottom w:val="single" w:color="auto" w:sz="4" w:space="0"/>
              <w:right w:val="single" w:color="auto" w:sz="4" w:space="0"/>
            </w:tcBorders>
            <w:shd w:val="clear" w:color="auto" w:fill="auto"/>
            <w:vAlign w:val="center"/>
          </w:tcPr>
          <w:p>
            <w:pPr>
              <w:jc w:val="center"/>
            </w:pPr>
            <w:r>
              <w:rPr>
                <w:rFonts w:hint="eastAsia"/>
              </w:rPr>
              <w:t>30226</w:t>
            </w:r>
          </w:p>
        </w:tc>
        <w:tc>
          <w:tcPr>
            <w:tcW w:w="1511"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劳务费</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Arial"/>
                <w:color w:val="000000"/>
                <w:kern w:val="0"/>
                <w:sz w:val="22"/>
                <w:highlight w:val="none"/>
                <w:lang w:val="en-US" w:eastAsia="zh-CN"/>
              </w:rPr>
            </w:pPr>
            <w:r>
              <w:rPr>
                <w:rFonts w:hint="eastAsia" w:ascii="宋体" w:hAnsi="宋体" w:eastAsia="宋体" w:cs="Arial"/>
                <w:color w:val="000000"/>
                <w:kern w:val="0"/>
                <w:sz w:val="22"/>
                <w:highlight w:val="none"/>
                <w:lang w:val="en-US" w:eastAsia="zh-CN"/>
              </w:rPr>
              <w:t>136.32</w:t>
            </w:r>
          </w:p>
        </w:tc>
        <w:tc>
          <w:tcPr>
            <w:tcW w:w="74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31201</w:t>
            </w:r>
          </w:p>
        </w:tc>
        <w:tc>
          <w:tcPr>
            <w:tcW w:w="168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资本金注入</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30307</w:t>
            </w:r>
          </w:p>
        </w:tc>
        <w:tc>
          <w:tcPr>
            <w:tcW w:w="1450" w:type="dxa"/>
            <w:tcBorders>
              <w:top w:val="nil"/>
              <w:left w:val="nil"/>
              <w:bottom w:val="single" w:color="auto" w:sz="4" w:space="0"/>
              <w:right w:val="single" w:color="auto" w:sz="4" w:space="0"/>
            </w:tcBorders>
            <w:shd w:val="clear" w:color="auto" w:fill="auto"/>
            <w:vAlign w:val="center"/>
          </w:tcPr>
          <w:p>
            <w:pPr>
              <w:jc w:val="center"/>
            </w:pPr>
            <w:r>
              <w:rPr>
                <w:rFonts w:hint="eastAsia"/>
              </w:rPr>
              <w:t>医疗费补助</w:t>
            </w: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3"/>
            <w:tcBorders>
              <w:top w:val="nil"/>
              <w:left w:val="nil"/>
              <w:bottom w:val="single" w:color="auto" w:sz="4" w:space="0"/>
              <w:right w:val="single" w:color="auto" w:sz="4" w:space="0"/>
            </w:tcBorders>
            <w:shd w:val="clear" w:color="auto" w:fill="auto"/>
            <w:vAlign w:val="center"/>
          </w:tcPr>
          <w:p>
            <w:pPr>
              <w:jc w:val="center"/>
            </w:pPr>
            <w:r>
              <w:rPr>
                <w:rFonts w:hint="eastAsia"/>
              </w:rPr>
              <w:t>30227</w:t>
            </w:r>
          </w:p>
        </w:tc>
        <w:tc>
          <w:tcPr>
            <w:tcW w:w="1511"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委托业务费</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Arial"/>
                <w:color w:val="000000"/>
                <w:kern w:val="0"/>
                <w:sz w:val="22"/>
                <w:highlight w:val="none"/>
                <w:lang w:val="en-US" w:eastAsia="zh-CN"/>
              </w:rPr>
            </w:pPr>
            <w:r>
              <w:rPr>
                <w:rFonts w:hint="eastAsia" w:ascii="宋体" w:hAnsi="宋体" w:eastAsia="宋体" w:cs="Arial"/>
                <w:color w:val="000000"/>
                <w:kern w:val="0"/>
                <w:sz w:val="22"/>
                <w:highlight w:val="none"/>
                <w:lang w:val="en-US" w:eastAsia="zh-CN"/>
              </w:rPr>
              <w:t>111.8</w:t>
            </w:r>
          </w:p>
        </w:tc>
        <w:tc>
          <w:tcPr>
            <w:tcW w:w="74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31203</w:t>
            </w:r>
          </w:p>
        </w:tc>
        <w:tc>
          <w:tcPr>
            <w:tcW w:w="168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政府投资基金股权投资</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30308</w:t>
            </w:r>
          </w:p>
        </w:tc>
        <w:tc>
          <w:tcPr>
            <w:tcW w:w="1450" w:type="dxa"/>
            <w:tcBorders>
              <w:top w:val="nil"/>
              <w:left w:val="nil"/>
              <w:bottom w:val="single" w:color="auto" w:sz="4" w:space="0"/>
              <w:right w:val="single" w:color="auto" w:sz="4" w:space="0"/>
            </w:tcBorders>
            <w:shd w:val="clear" w:color="auto" w:fill="auto"/>
            <w:vAlign w:val="center"/>
          </w:tcPr>
          <w:p>
            <w:pPr>
              <w:jc w:val="center"/>
            </w:pPr>
            <w:r>
              <w:rPr>
                <w:rFonts w:hint="eastAsia"/>
              </w:rPr>
              <w:t>助学金</w:t>
            </w: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3"/>
            <w:tcBorders>
              <w:top w:val="nil"/>
              <w:left w:val="nil"/>
              <w:bottom w:val="single" w:color="auto" w:sz="4" w:space="0"/>
              <w:right w:val="single" w:color="auto" w:sz="4" w:space="0"/>
            </w:tcBorders>
            <w:shd w:val="clear" w:color="auto" w:fill="auto"/>
            <w:vAlign w:val="center"/>
          </w:tcPr>
          <w:p>
            <w:pPr>
              <w:jc w:val="center"/>
            </w:pPr>
            <w:r>
              <w:rPr>
                <w:rFonts w:hint="eastAsia"/>
              </w:rPr>
              <w:t>30228</w:t>
            </w:r>
          </w:p>
        </w:tc>
        <w:tc>
          <w:tcPr>
            <w:tcW w:w="1511"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工会经费</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31204</w:t>
            </w:r>
          </w:p>
        </w:tc>
        <w:tc>
          <w:tcPr>
            <w:tcW w:w="168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费用补贴</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30309</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奖励金</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30229</w:t>
            </w:r>
          </w:p>
        </w:tc>
        <w:tc>
          <w:tcPr>
            <w:tcW w:w="1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福利费</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31205</w:t>
            </w:r>
          </w:p>
        </w:tc>
        <w:tc>
          <w:tcPr>
            <w:tcW w:w="1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利息补贴</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391"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30310</w:t>
            </w:r>
          </w:p>
        </w:tc>
        <w:tc>
          <w:tcPr>
            <w:tcW w:w="1450"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个人农业生产补贴</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30231</w:t>
            </w:r>
          </w:p>
        </w:tc>
        <w:tc>
          <w:tcPr>
            <w:tcW w:w="1511" w:type="dxa"/>
            <w:gridSpan w:val="2"/>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公务用车运行维护费</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31299</w:t>
            </w:r>
          </w:p>
        </w:tc>
        <w:tc>
          <w:tcPr>
            <w:tcW w:w="1689" w:type="dxa"/>
            <w:gridSpan w:val="2"/>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其他对企业补助</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391"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30311</w:t>
            </w:r>
          </w:p>
        </w:tc>
        <w:tc>
          <w:tcPr>
            <w:tcW w:w="1450" w:type="dxa"/>
            <w:tcBorders>
              <w:top w:val="nil"/>
              <w:left w:val="nil"/>
              <w:bottom w:val="single" w:color="auto" w:sz="4" w:space="0"/>
              <w:right w:val="single" w:color="auto" w:sz="4" w:space="0"/>
            </w:tcBorders>
            <w:shd w:val="clear" w:color="auto" w:fill="auto"/>
            <w:vAlign w:val="center"/>
          </w:tcPr>
          <w:p>
            <w:pPr>
              <w:jc w:val="center"/>
            </w:pPr>
            <w:r>
              <w:rPr>
                <w:rFonts w:hint="eastAsia"/>
              </w:rPr>
              <w:t>代缴社会保险费</w:t>
            </w: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3"/>
            <w:tcBorders>
              <w:top w:val="nil"/>
              <w:left w:val="nil"/>
              <w:bottom w:val="single" w:color="auto" w:sz="4" w:space="0"/>
              <w:right w:val="single" w:color="auto" w:sz="4" w:space="0"/>
            </w:tcBorders>
            <w:shd w:val="clear" w:color="auto" w:fill="auto"/>
            <w:vAlign w:val="center"/>
          </w:tcPr>
          <w:p>
            <w:pPr>
              <w:jc w:val="center"/>
            </w:pPr>
            <w:r>
              <w:rPr>
                <w:rFonts w:hint="eastAsia"/>
              </w:rPr>
              <w:t>30239</w:t>
            </w:r>
          </w:p>
        </w:tc>
        <w:tc>
          <w:tcPr>
            <w:tcW w:w="1511"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其他交通费用</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Arial"/>
                <w:color w:val="000000"/>
                <w:kern w:val="0"/>
                <w:sz w:val="22"/>
                <w:highlight w:val="none"/>
                <w:lang w:val="en-US" w:eastAsia="zh-CN"/>
              </w:rPr>
            </w:pPr>
            <w:r>
              <w:rPr>
                <w:rFonts w:hint="eastAsia" w:ascii="宋体" w:hAnsi="宋体" w:eastAsia="宋体" w:cs="Arial"/>
                <w:color w:val="000000"/>
                <w:kern w:val="0"/>
                <w:sz w:val="22"/>
                <w:highlight w:val="none"/>
                <w:lang w:val="en-US" w:eastAsia="zh-CN"/>
              </w:rPr>
              <w:t>11.69</w:t>
            </w:r>
          </w:p>
        </w:tc>
        <w:tc>
          <w:tcPr>
            <w:tcW w:w="74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399</w:t>
            </w:r>
          </w:p>
        </w:tc>
        <w:tc>
          <w:tcPr>
            <w:tcW w:w="168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其他支出</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587"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kern w:val="0"/>
                <w:sz w:val="20"/>
                <w:szCs w:val="20"/>
              </w:rPr>
            </w:pP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3"/>
            <w:tcBorders>
              <w:top w:val="nil"/>
              <w:left w:val="nil"/>
              <w:bottom w:val="single" w:color="auto" w:sz="4" w:space="0"/>
              <w:right w:val="single" w:color="auto" w:sz="4" w:space="0"/>
            </w:tcBorders>
            <w:shd w:val="clear" w:color="auto" w:fill="auto"/>
            <w:vAlign w:val="center"/>
          </w:tcPr>
          <w:p>
            <w:pPr>
              <w:jc w:val="center"/>
            </w:pPr>
            <w:r>
              <w:rPr>
                <w:rFonts w:hint="eastAsia"/>
              </w:rPr>
              <w:t>30240</w:t>
            </w:r>
          </w:p>
        </w:tc>
        <w:tc>
          <w:tcPr>
            <w:tcW w:w="1511"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税金及附加费用</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39906</w:t>
            </w:r>
          </w:p>
        </w:tc>
        <w:tc>
          <w:tcPr>
            <w:tcW w:w="168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赠与</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343"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kern w:val="0"/>
                <w:sz w:val="20"/>
                <w:szCs w:val="20"/>
              </w:rPr>
            </w:pP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3"/>
            <w:tcBorders>
              <w:top w:val="nil"/>
              <w:left w:val="nil"/>
              <w:bottom w:val="single" w:color="auto" w:sz="4" w:space="0"/>
              <w:right w:val="single" w:color="auto" w:sz="4" w:space="0"/>
            </w:tcBorders>
            <w:shd w:val="clear" w:color="auto" w:fill="auto"/>
            <w:vAlign w:val="center"/>
          </w:tcPr>
          <w:p>
            <w:pPr>
              <w:jc w:val="center"/>
            </w:pPr>
            <w:r>
              <w:rPr>
                <w:rFonts w:hint="eastAsia"/>
              </w:rPr>
              <w:t>30299</w:t>
            </w:r>
          </w:p>
        </w:tc>
        <w:tc>
          <w:tcPr>
            <w:tcW w:w="1511"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其他商品和服务支出</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39907</w:t>
            </w:r>
          </w:p>
        </w:tc>
        <w:tc>
          <w:tcPr>
            <w:tcW w:w="1689" w:type="dxa"/>
            <w:gridSpan w:val="2"/>
            <w:tcBorders>
              <w:top w:val="nil"/>
              <w:left w:val="nil"/>
              <w:bottom w:val="single" w:color="auto" w:sz="4" w:space="0"/>
              <w:right w:val="single" w:color="auto" w:sz="4" w:space="0"/>
            </w:tcBorders>
            <w:shd w:val="clear" w:color="auto" w:fill="auto"/>
            <w:vAlign w:val="center"/>
          </w:tcPr>
          <w:p>
            <w:pPr>
              <w:jc w:val="center"/>
            </w:pPr>
            <w:r>
              <w:rPr>
                <w:rFonts w:hint="eastAsia"/>
              </w:rPr>
              <w:t>国家赔偿费用支出</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kern w:val="0"/>
                <w:sz w:val="20"/>
                <w:szCs w:val="20"/>
                <w:highlight w:val="none"/>
              </w:rPr>
            </w:pP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3"/>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highlight w:val="none"/>
              </w:rPr>
              <w:t>307</w:t>
            </w:r>
          </w:p>
        </w:tc>
        <w:tc>
          <w:tcPr>
            <w:tcW w:w="1511" w:type="dxa"/>
            <w:gridSpan w:val="2"/>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highlight w:val="none"/>
              </w:rPr>
              <w:t>债务利息及费用支出</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highlight w:val="none"/>
              </w:rPr>
              <w:t>39908</w:t>
            </w:r>
          </w:p>
        </w:tc>
        <w:tc>
          <w:tcPr>
            <w:tcW w:w="1689" w:type="dxa"/>
            <w:gridSpan w:val="2"/>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highlight w:val="none"/>
              </w:rPr>
              <w:t>对民间非营利组织和群众性自治组织补贴</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highlight w:val="none"/>
              </w:rPr>
            </w:pP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kern w:val="0"/>
                <w:sz w:val="20"/>
                <w:szCs w:val="20"/>
                <w:highlight w:val="none"/>
              </w:rPr>
            </w:pP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3"/>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highlight w:val="none"/>
              </w:rPr>
              <w:t>30701</w:t>
            </w:r>
          </w:p>
        </w:tc>
        <w:tc>
          <w:tcPr>
            <w:tcW w:w="1511" w:type="dxa"/>
            <w:gridSpan w:val="2"/>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highlight w:val="none"/>
              </w:rPr>
              <w:t>国内债务付息</w:t>
            </w:r>
          </w:p>
        </w:tc>
        <w:tc>
          <w:tcPr>
            <w:tcW w:w="88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highlight w:val="none"/>
              </w:rPr>
              <w:t>39999</w:t>
            </w:r>
          </w:p>
        </w:tc>
        <w:tc>
          <w:tcPr>
            <w:tcW w:w="1689" w:type="dxa"/>
            <w:gridSpan w:val="2"/>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highlight w:val="none"/>
              </w:rPr>
              <w:t>其他支出</w:t>
            </w:r>
          </w:p>
        </w:tc>
        <w:tc>
          <w:tcPr>
            <w:tcW w:w="8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highlight w:val="none"/>
              </w:rPr>
            </w:pPr>
          </w:p>
        </w:tc>
      </w:tr>
      <w:tr>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kern w:val="0"/>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r>
              <w:rPr>
                <w:rFonts w:hint="eastAsia"/>
                <w:highlight w:val="none"/>
              </w:rPr>
              <w:t>30702</w:t>
            </w:r>
          </w:p>
        </w:tc>
        <w:tc>
          <w:tcPr>
            <w:tcW w:w="1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r>
              <w:rPr>
                <w:rFonts w:hint="eastAsia"/>
                <w:highlight w:val="none"/>
              </w:rPr>
              <w:t>国外债务付息</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highlight w:val="none"/>
              </w:rPr>
            </w:pPr>
          </w:p>
        </w:tc>
        <w:tc>
          <w:tcPr>
            <w:tcW w:w="7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c>
          <w:tcPr>
            <w:tcW w:w="1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Arial" w:hAnsi="Arial" w:eastAsia="宋体" w:cs="Arial"/>
                <w:color w:val="000000"/>
                <w:kern w:val="0"/>
                <w:sz w:val="20"/>
                <w:szCs w:val="20"/>
                <w:highlight w:val="none"/>
              </w:rPr>
            </w:pPr>
          </w:p>
        </w:tc>
      </w:tr>
      <w:tr>
        <w:tblPrEx>
          <w:tblCellMar>
            <w:top w:w="0" w:type="dxa"/>
            <w:left w:w="108" w:type="dxa"/>
            <w:bottom w:w="0" w:type="dxa"/>
            <w:right w:w="108" w:type="dxa"/>
          </w:tblCellMar>
        </w:tblPrEx>
        <w:trPr>
          <w:trHeight w:val="220" w:hRule="atLeast"/>
        </w:trPr>
        <w:tc>
          <w:tcPr>
            <w:tcW w:w="21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人员经费合计</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555.27</w:t>
            </w:r>
          </w:p>
        </w:tc>
        <w:tc>
          <w:tcPr>
            <w:tcW w:w="5587" w:type="dxa"/>
            <w:gridSpan w:val="10"/>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公用经费合计</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316.7</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注：本表反映</w:t>
      </w:r>
      <w:r>
        <w:rPr>
          <w:rFonts w:hint="eastAsia" w:ascii="Times New Roman" w:hAnsi="Times New Roman" w:cs="Times New Roman" w:eastAsiaTheme="minorEastAsia"/>
          <w:lang w:eastAsia="zh-CN"/>
        </w:rPr>
        <w:t>部门</w:t>
      </w:r>
      <w:r>
        <w:rPr>
          <w:rFonts w:hint="eastAsia" w:ascii="Times New Roman" w:hAnsi="Times New Roman" w:cs="Times New Roman" w:eastAsiaTheme="minorEastAsia"/>
        </w:rPr>
        <w:t>本年度一般公共预算财政拨款基本支出明细情况。</w:t>
      </w:r>
    </w:p>
    <w:p>
      <w:pPr>
        <w:pStyle w:val="4"/>
        <w:ind w:firstLine="640"/>
        <w:rPr>
          <w:rFonts w:hint="eastAsia"/>
        </w:rPr>
      </w:pPr>
      <w:bookmarkStart w:id="11" w:name="_Toc109978017"/>
    </w:p>
    <w:p>
      <w:pPr>
        <w:pStyle w:val="4"/>
        <w:ind w:firstLine="640"/>
        <w:rPr>
          <w:rFonts w:hint="eastAsia"/>
        </w:rPr>
      </w:pPr>
    </w:p>
    <w:p>
      <w:pPr>
        <w:pStyle w:val="4"/>
        <w:ind w:left="0" w:leftChars="0" w:firstLine="0" w:firstLineChars="0"/>
      </w:pPr>
      <w:r>
        <w:rPr>
          <w:rFonts w:hint="eastAsia"/>
          <w:lang w:eastAsia="zh-CN"/>
        </w:rPr>
        <w:t>七、</w:t>
      </w:r>
      <w:r>
        <w:rPr>
          <w:rFonts w:hint="eastAsia"/>
        </w:rPr>
        <w:t>一般公共预算财政拨款“三公”经费支出决算表</w:t>
      </w:r>
      <w:bookmarkEnd w:id="11"/>
      <w:r>
        <w:rPr>
          <w:rFonts w:hint="eastAsia"/>
        </w:rPr>
        <w:t xml:space="preserve"> </w:t>
      </w:r>
    </w:p>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tbl>
      <w:tblPr>
        <w:tblStyle w:val="12"/>
        <w:tblW w:w="8375" w:type="dxa"/>
        <w:jc w:val="center"/>
        <w:tblLayout w:type="fixed"/>
        <w:tblCellMar>
          <w:top w:w="0" w:type="dxa"/>
          <w:left w:w="108" w:type="dxa"/>
          <w:bottom w:w="0" w:type="dxa"/>
          <w:right w:w="108" w:type="dxa"/>
        </w:tblCellMar>
      </w:tblPr>
      <w:tblGrid>
        <w:gridCol w:w="4180"/>
        <w:gridCol w:w="780"/>
        <w:gridCol w:w="3415"/>
      </w:tblGrid>
      <w:tr>
        <w:tblPrEx>
          <w:tblCellMar>
            <w:top w:w="0" w:type="dxa"/>
            <w:left w:w="108" w:type="dxa"/>
            <w:bottom w:w="0" w:type="dxa"/>
            <w:right w:w="108" w:type="dxa"/>
          </w:tblCellMar>
        </w:tblPrEx>
        <w:trPr>
          <w:trHeight w:val="405" w:hRule="atLeast"/>
          <w:jc w:val="center"/>
        </w:trPr>
        <w:tc>
          <w:tcPr>
            <w:tcW w:w="4180" w:type="dxa"/>
            <w:tcBorders>
              <w:top w:val="nil"/>
              <w:left w:val="nil"/>
              <w:bottom w:val="nil"/>
              <w:right w:val="nil"/>
            </w:tcBorders>
            <w:shd w:val="clear" w:color="auto" w:fill="auto"/>
            <w:vAlign w:val="center"/>
          </w:tcPr>
          <w:p>
            <w:pPr>
              <w:widowControl/>
              <w:spacing w:line="240" w:lineRule="auto"/>
              <w:jc w:val="center"/>
              <w:rPr>
                <w:rFonts w:ascii="黑体" w:hAnsi="宋体" w:eastAsia="黑体" w:cs="宋体"/>
                <w:kern w:val="0"/>
                <w:sz w:val="38"/>
                <w:szCs w:val="38"/>
              </w:rPr>
            </w:pPr>
          </w:p>
        </w:tc>
        <w:tc>
          <w:tcPr>
            <w:tcW w:w="780" w:type="dxa"/>
            <w:tcBorders>
              <w:top w:val="nil"/>
              <w:left w:val="nil"/>
              <w:bottom w:val="nil"/>
              <w:right w:val="nil"/>
            </w:tcBorders>
            <w:shd w:val="clear" w:color="auto" w:fill="auto"/>
            <w:vAlign w:val="center"/>
          </w:tcPr>
          <w:p>
            <w:pPr>
              <w:widowControl/>
              <w:spacing w:line="240" w:lineRule="auto"/>
              <w:jc w:val="center"/>
              <w:rPr>
                <w:rFonts w:ascii="黑体" w:hAnsi="宋体" w:eastAsia="黑体" w:cs="宋体"/>
                <w:kern w:val="0"/>
                <w:sz w:val="38"/>
                <w:szCs w:val="38"/>
              </w:rPr>
            </w:pPr>
          </w:p>
        </w:tc>
        <w:tc>
          <w:tcPr>
            <w:tcW w:w="3415" w:type="dxa"/>
            <w:tcBorders>
              <w:top w:val="nil"/>
              <w:left w:val="nil"/>
              <w:bottom w:val="nil"/>
              <w:right w:val="nil"/>
            </w:tcBorders>
            <w:shd w:val="clear" w:color="000000" w:fill="FFFFFF"/>
            <w:vAlign w:val="bottom"/>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公开07表</w:t>
            </w:r>
          </w:p>
        </w:tc>
      </w:tr>
      <w:tr>
        <w:tblPrEx>
          <w:tblCellMar>
            <w:top w:w="0" w:type="dxa"/>
            <w:left w:w="108" w:type="dxa"/>
            <w:bottom w:w="0" w:type="dxa"/>
            <w:right w:w="108" w:type="dxa"/>
          </w:tblCellMar>
        </w:tblPrEx>
        <w:trPr>
          <w:trHeight w:val="375" w:hRule="atLeast"/>
          <w:jc w:val="center"/>
        </w:trPr>
        <w:tc>
          <w:tcPr>
            <w:tcW w:w="4180"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单位：</w:t>
            </w:r>
            <w:r>
              <w:rPr>
                <w:rFonts w:hint="eastAsia" w:ascii="宋体" w:hAnsi="宋体" w:eastAsia="宋体" w:cs="Arial"/>
                <w:color w:val="000000"/>
                <w:kern w:val="0"/>
                <w:sz w:val="22"/>
              </w:rPr>
              <w:t>漳平市</w:t>
            </w:r>
            <w:r>
              <w:rPr>
                <w:rFonts w:hint="eastAsia" w:ascii="宋体" w:hAnsi="宋体" w:eastAsia="宋体" w:cs="Arial"/>
                <w:color w:val="000000"/>
                <w:kern w:val="0"/>
                <w:sz w:val="22"/>
                <w:lang w:eastAsia="zh-CN"/>
              </w:rPr>
              <w:t>南洋</w:t>
            </w:r>
            <w:r>
              <w:rPr>
                <w:rFonts w:hint="eastAsia" w:ascii="宋体" w:hAnsi="宋体" w:eastAsia="宋体" w:cs="Arial"/>
                <w:color w:val="000000"/>
                <w:kern w:val="0"/>
                <w:sz w:val="22"/>
              </w:rPr>
              <w:t>镇人民政府（本级）</w:t>
            </w:r>
          </w:p>
        </w:tc>
        <w:tc>
          <w:tcPr>
            <w:tcW w:w="780"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color w:val="000000"/>
                <w:kern w:val="0"/>
                <w:sz w:val="22"/>
              </w:rPr>
            </w:pPr>
          </w:p>
        </w:tc>
        <w:tc>
          <w:tcPr>
            <w:tcW w:w="3415" w:type="dxa"/>
            <w:tcBorders>
              <w:top w:val="nil"/>
              <w:left w:val="nil"/>
              <w:bottom w:val="nil"/>
              <w:right w:val="nil"/>
            </w:tcBorders>
            <w:shd w:val="clear" w:color="auto" w:fill="auto"/>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行次</w:t>
            </w:r>
          </w:p>
        </w:tc>
        <w:tc>
          <w:tcPr>
            <w:tcW w:w="34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决算数</w:t>
            </w:r>
          </w:p>
        </w:tc>
      </w:tr>
      <w:tr>
        <w:tblPrEx>
          <w:tblCellMar>
            <w:top w:w="0" w:type="dxa"/>
            <w:left w:w="108" w:type="dxa"/>
            <w:bottom w:w="0" w:type="dxa"/>
            <w:right w:w="108" w:type="dxa"/>
          </w:tblCellMar>
        </w:tblPrEx>
        <w:trPr>
          <w:trHeight w:val="615" w:hRule="atLeast"/>
          <w:jc w:val="center"/>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4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eastAsia="zh-CN"/>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 因公出国（境）费</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 公务用车购置及运行维护费</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4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eastAsia="zh-CN"/>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其中：（1）公务用车购置费</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（2）公务用车运行维护费</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4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eastAsia="zh-CN"/>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615" w:hRule="atLeast"/>
          <w:jc w:val="center"/>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 公务接待费</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34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eastAsia="zh-CN"/>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95" w:hRule="atLeast"/>
          <w:jc w:val="center"/>
        </w:trPr>
        <w:tc>
          <w:tcPr>
            <w:tcW w:w="8375" w:type="dxa"/>
            <w:gridSpan w:val="3"/>
            <w:tcBorders>
              <w:top w:val="single" w:color="auto" w:sz="4" w:space="0"/>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注：本表反映</w:t>
            </w:r>
            <w:r>
              <w:rPr>
                <w:rFonts w:hint="eastAsia" w:ascii="宋体" w:hAnsi="宋体" w:eastAsia="宋体" w:cs="宋体"/>
                <w:kern w:val="0"/>
                <w:sz w:val="24"/>
                <w:szCs w:val="24"/>
                <w:lang w:eastAsia="zh-CN"/>
              </w:rPr>
              <w:t>部门</w:t>
            </w:r>
            <w:r>
              <w:rPr>
                <w:rFonts w:hint="eastAsia" w:ascii="宋体" w:hAnsi="宋体" w:eastAsia="宋体" w:cs="宋体"/>
                <w:kern w:val="0"/>
                <w:sz w:val="24"/>
                <w:szCs w:val="24"/>
              </w:rPr>
              <w:t>本年度“三公”经费支出决算情况，包括当年一般公共预算财政拨款和以前年度结转资金安排的实际支出。</w:t>
            </w:r>
          </w:p>
        </w:tc>
      </w:tr>
    </w:tbl>
    <w:p>
      <w:pPr>
        <w:pStyle w:val="4"/>
        <w:ind w:left="0" w:leftChars="0" w:firstLine="0" w:firstLineChars="0"/>
        <w:rPr>
          <w:rFonts w:hint="eastAsia"/>
        </w:rPr>
      </w:pPr>
      <w:bookmarkStart w:id="12" w:name="_Toc109978018"/>
    </w:p>
    <w:p>
      <w:pPr>
        <w:pStyle w:val="4"/>
        <w:ind w:left="0" w:leftChars="0" w:firstLine="0" w:firstLineChars="0"/>
      </w:pPr>
      <w:r>
        <w:rPr>
          <w:rFonts w:hint="eastAsia"/>
          <w:lang w:eastAsia="zh-CN"/>
        </w:rPr>
        <w:t>八、</w:t>
      </w:r>
      <w:r>
        <w:rPr>
          <w:rFonts w:hint="eastAsia"/>
        </w:rPr>
        <w:t>政府性基金预算财政拨款收入支出决算表</w:t>
      </w:r>
      <w:bookmarkEnd w:id="12"/>
      <w:r>
        <w:rPr>
          <w:rFonts w:hint="eastAsia"/>
        </w:rPr>
        <w:t xml:space="preserve"> </w:t>
      </w:r>
    </w:p>
    <w:tbl>
      <w:tblPr>
        <w:tblStyle w:val="12"/>
        <w:tblW w:w="9168" w:type="dxa"/>
        <w:tblInd w:w="93" w:type="dxa"/>
        <w:tblLayout w:type="fixed"/>
        <w:tblCellMar>
          <w:top w:w="0" w:type="dxa"/>
          <w:left w:w="108" w:type="dxa"/>
          <w:bottom w:w="0" w:type="dxa"/>
          <w:right w:w="108" w:type="dxa"/>
        </w:tblCellMar>
      </w:tblPr>
      <w:tblGrid>
        <w:gridCol w:w="436"/>
        <w:gridCol w:w="436"/>
        <w:gridCol w:w="436"/>
        <w:gridCol w:w="1280"/>
        <w:gridCol w:w="1000"/>
        <w:gridCol w:w="1020"/>
        <w:gridCol w:w="1020"/>
        <w:gridCol w:w="1160"/>
        <w:gridCol w:w="1150"/>
        <w:gridCol w:w="1230"/>
      </w:tblGrid>
      <w:tr>
        <w:tblPrEx>
          <w:tblCellMar>
            <w:top w:w="0" w:type="dxa"/>
            <w:left w:w="108" w:type="dxa"/>
            <w:bottom w:w="0" w:type="dxa"/>
            <w:right w:w="108" w:type="dxa"/>
          </w:tblCellMar>
        </w:tblPrEx>
        <w:trPr>
          <w:trHeight w:val="735" w:hRule="atLeast"/>
        </w:trPr>
        <w:tc>
          <w:tcPr>
            <w:tcW w:w="9168" w:type="dxa"/>
            <w:gridSpan w:val="10"/>
            <w:tcBorders>
              <w:top w:val="nil"/>
              <w:left w:val="nil"/>
              <w:bottom w:val="nil"/>
              <w:right w:val="nil"/>
            </w:tcBorders>
            <w:shd w:val="clear" w:color="auto" w:fill="auto"/>
            <w:vAlign w:val="center"/>
          </w:tcPr>
          <w:p>
            <w:pPr>
              <w:widowControl/>
              <w:spacing w:line="240" w:lineRule="auto"/>
              <w:jc w:val="center"/>
              <w:rPr>
                <w:rFonts w:ascii="宋体" w:hAnsi="宋体" w:eastAsia="宋体" w:cs="Arial"/>
                <w:color w:val="000000"/>
                <w:kern w:val="0"/>
                <w:sz w:val="44"/>
                <w:szCs w:val="44"/>
              </w:rPr>
            </w:pPr>
            <w:r>
              <w:rPr>
                <w:rFonts w:hint="eastAsia" w:ascii="黑体" w:hAnsi="Arial" w:eastAsia="黑体" w:cs="Arial"/>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300" w:hRule="atLeast"/>
        </w:trPr>
        <w:tc>
          <w:tcPr>
            <w:tcW w:w="43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43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43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28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00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02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02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16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15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230" w:type="dxa"/>
            <w:tcBorders>
              <w:top w:val="nil"/>
              <w:left w:val="nil"/>
              <w:bottom w:val="nil"/>
              <w:right w:val="nil"/>
            </w:tcBorders>
            <w:shd w:val="clear" w:color="auto" w:fill="auto"/>
            <w:vAlign w:val="bottom"/>
          </w:tcPr>
          <w:p>
            <w:pPr>
              <w:widowControl/>
              <w:spacing w:line="240" w:lineRule="auto"/>
              <w:jc w:val="right"/>
              <w:rPr>
                <w:rFonts w:ascii="宋体" w:hAnsi="宋体" w:eastAsia="宋体" w:cs="Arial"/>
                <w:color w:val="000000"/>
                <w:kern w:val="0"/>
                <w:sz w:val="24"/>
                <w:szCs w:val="24"/>
              </w:rPr>
            </w:pPr>
            <w:r>
              <w:rPr>
                <w:rFonts w:hint="eastAsia" w:ascii="宋体" w:hAnsi="宋体" w:eastAsia="宋体" w:cs="Arial"/>
                <w:kern w:val="0"/>
                <w:sz w:val="20"/>
                <w:szCs w:val="20"/>
              </w:rPr>
              <w:t>公开08表</w:t>
            </w:r>
          </w:p>
        </w:tc>
      </w:tr>
      <w:tr>
        <w:tblPrEx>
          <w:tblCellMar>
            <w:top w:w="0" w:type="dxa"/>
            <w:left w:w="108" w:type="dxa"/>
            <w:bottom w:w="0" w:type="dxa"/>
            <w:right w:w="108" w:type="dxa"/>
          </w:tblCellMar>
        </w:tblPrEx>
        <w:trPr>
          <w:trHeight w:val="315" w:hRule="atLeast"/>
        </w:trPr>
        <w:tc>
          <w:tcPr>
            <w:tcW w:w="4608" w:type="dxa"/>
            <w:gridSpan w:val="6"/>
            <w:tcBorders>
              <w:top w:val="nil"/>
              <w:left w:val="nil"/>
              <w:bottom w:val="nil"/>
              <w:right w:val="nil"/>
            </w:tcBorders>
            <w:shd w:val="clear" w:color="auto" w:fill="auto"/>
            <w:vAlign w:val="bottom"/>
          </w:tcPr>
          <w:p>
            <w:pPr>
              <w:widowControl/>
              <w:spacing w:line="24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单位：</w:t>
            </w:r>
            <w:r>
              <w:rPr>
                <w:rFonts w:hint="eastAsia" w:ascii="宋体" w:hAnsi="宋体" w:eastAsia="宋体" w:cs="Arial"/>
                <w:color w:val="000000"/>
                <w:kern w:val="0"/>
                <w:sz w:val="22"/>
              </w:rPr>
              <w:t>漳平市</w:t>
            </w:r>
            <w:r>
              <w:rPr>
                <w:rFonts w:hint="eastAsia" w:ascii="宋体" w:hAnsi="宋体" w:eastAsia="宋体" w:cs="Arial"/>
                <w:color w:val="000000"/>
                <w:kern w:val="0"/>
                <w:sz w:val="22"/>
                <w:lang w:eastAsia="zh-CN"/>
              </w:rPr>
              <w:t>南洋</w:t>
            </w:r>
            <w:r>
              <w:rPr>
                <w:rFonts w:hint="eastAsia" w:ascii="宋体" w:hAnsi="宋体" w:eastAsia="宋体" w:cs="Arial"/>
                <w:color w:val="000000"/>
                <w:kern w:val="0"/>
                <w:sz w:val="22"/>
              </w:rPr>
              <w:t>镇人民政府（本级）</w:t>
            </w:r>
          </w:p>
        </w:tc>
        <w:tc>
          <w:tcPr>
            <w:tcW w:w="102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16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2380" w:type="dxa"/>
            <w:gridSpan w:val="2"/>
            <w:tcBorders>
              <w:top w:val="nil"/>
              <w:left w:val="nil"/>
              <w:bottom w:val="nil"/>
              <w:right w:val="nil"/>
            </w:tcBorders>
            <w:shd w:val="clear" w:color="auto" w:fill="auto"/>
            <w:vAlign w:val="bottom"/>
          </w:tcPr>
          <w:p>
            <w:pPr>
              <w:widowControl/>
              <w:spacing w:line="240" w:lineRule="auto"/>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单位：万元</w:t>
            </w:r>
          </w:p>
        </w:tc>
      </w:tr>
      <w:tr>
        <w:tblPrEx>
          <w:tblCellMar>
            <w:top w:w="0" w:type="dxa"/>
            <w:left w:w="108" w:type="dxa"/>
            <w:bottom w:w="0" w:type="dxa"/>
            <w:right w:w="108" w:type="dxa"/>
          </w:tblCellMar>
        </w:tblPrEx>
        <w:trPr>
          <w:trHeight w:val="308" w:hRule="atLeast"/>
        </w:trPr>
        <w:tc>
          <w:tcPr>
            <w:tcW w:w="258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00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02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3330" w:type="dxa"/>
            <w:gridSpan w:val="3"/>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123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支出功能分类科目编码</w:t>
            </w:r>
          </w:p>
        </w:tc>
        <w:tc>
          <w:tcPr>
            <w:tcW w:w="1280"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00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02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020"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160" w:type="dxa"/>
            <w:vMerge w:val="restart"/>
            <w:tcBorders>
              <w:top w:val="nil"/>
              <w:left w:val="single" w:color="000000" w:sz="4" w:space="0"/>
              <w:bottom w:val="nil"/>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150"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23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280"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00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02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020"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160" w:type="dxa"/>
            <w:vMerge w:val="continue"/>
            <w:tcBorders>
              <w:top w:val="nil"/>
              <w:left w:val="single" w:color="000000" w:sz="4" w:space="0"/>
              <w:bottom w:val="nil"/>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150"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23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43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类</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款</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w:t>
            </w:r>
          </w:p>
        </w:tc>
        <w:tc>
          <w:tcPr>
            <w:tcW w:w="128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00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02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02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16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15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23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12</w:t>
            </w:r>
          </w:p>
        </w:tc>
      </w:tr>
      <w:tr>
        <w:tblPrEx>
          <w:tblCellMar>
            <w:top w:w="0" w:type="dxa"/>
            <w:left w:w="108" w:type="dxa"/>
            <w:bottom w:w="0" w:type="dxa"/>
            <w:right w:w="108" w:type="dxa"/>
          </w:tblCellMar>
        </w:tblPrEx>
        <w:trPr>
          <w:trHeight w:val="308" w:hRule="atLeast"/>
        </w:trPr>
        <w:tc>
          <w:tcPr>
            <w:tcW w:w="436" w:type="dxa"/>
            <w:vMerge w:val="continue"/>
            <w:tcBorders>
              <w:top w:val="nil"/>
              <w:left w:val="single" w:color="000000" w:sz="8" w:space="0"/>
              <w:bottom w:val="single" w:color="auto"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436" w:type="dxa"/>
            <w:vMerge w:val="continue"/>
            <w:tcBorders>
              <w:top w:val="nil"/>
              <w:left w:val="nil"/>
              <w:bottom w:val="single" w:color="auto"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436" w:type="dxa"/>
            <w:vMerge w:val="continue"/>
            <w:tcBorders>
              <w:top w:val="nil"/>
              <w:left w:val="nil"/>
              <w:bottom w:val="single" w:color="auto"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280" w:type="dxa"/>
            <w:tcBorders>
              <w:top w:val="nil"/>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000" w:type="dxa"/>
            <w:tcBorders>
              <w:top w:val="nil"/>
              <w:left w:val="nil"/>
              <w:bottom w:val="single" w:color="auto"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20" w:type="dxa"/>
            <w:tcBorders>
              <w:top w:val="nil"/>
              <w:left w:val="nil"/>
              <w:bottom w:val="single" w:color="auto"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20" w:type="dxa"/>
            <w:tcBorders>
              <w:top w:val="nil"/>
              <w:left w:val="nil"/>
              <w:bottom w:val="single" w:color="auto"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60" w:type="dxa"/>
            <w:tcBorders>
              <w:top w:val="nil"/>
              <w:left w:val="nil"/>
              <w:bottom w:val="single" w:color="auto"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50" w:type="dxa"/>
            <w:tcBorders>
              <w:top w:val="nil"/>
              <w:left w:val="nil"/>
              <w:bottom w:val="single" w:color="auto"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30" w:type="dxa"/>
            <w:tcBorders>
              <w:top w:val="nil"/>
              <w:left w:val="nil"/>
              <w:bottom w:val="single" w:color="auto"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624" w:hRule="atLeast"/>
        </w:trPr>
        <w:tc>
          <w:tcPr>
            <w:tcW w:w="9168"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Arial"/>
                <w:color w:val="000000"/>
                <w:kern w:val="0"/>
                <w:sz w:val="22"/>
              </w:rPr>
            </w:pPr>
            <w:r>
              <w:rPr>
                <w:rFonts w:hint="eastAsia" w:ascii="Times New Roman" w:hAnsi="Times New Roman" w:cs="Times New Roman"/>
                <w:color w:val="000000"/>
                <w:kern w:val="0"/>
                <w:sz w:val="24"/>
                <w:szCs w:val="24"/>
              </w:rPr>
              <w:t>本</w:t>
            </w:r>
            <w:r>
              <w:rPr>
                <w:rFonts w:hint="eastAsia" w:ascii="Times New Roman" w:hAnsi="Times New Roman" w:cs="Times New Roman"/>
                <w:color w:val="000000"/>
                <w:kern w:val="0"/>
                <w:sz w:val="24"/>
                <w:szCs w:val="24"/>
                <w:lang w:eastAsia="zh-CN"/>
              </w:rPr>
              <w:t>部门</w:t>
            </w:r>
            <w:r>
              <w:rPr>
                <w:rFonts w:ascii="Times New Roman" w:hAnsi="Times New Roman" w:cs="Times New Roman"/>
                <w:color w:val="000000"/>
                <w:kern w:val="0"/>
                <w:sz w:val="24"/>
                <w:szCs w:val="24"/>
              </w:rPr>
              <w:t>202</w:t>
            </w:r>
            <w:r>
              <w:rPr>
                <w:rFonts w:hint="eastAsia" w:ascii="Times New Roman" w:hAnsi="Times New Roman" w:cs="Times New Roman"/>
                <w:color w:val="000000"/>
                <w:kern w:val="0"/>
                <w:sz w:val="24"/>
                <w:szCs w:val="24"/>
                <w:lang w:val="en-US" w:eastAsia="zh-CN"/>
              </w:rPr>
              <w:t>2</w:t>
            </w:r>
            <w:r>
              <w:rPr>
                <w:rFonts w:hint="eastAsia" w:ascii="Times New Roman" w:hAnsi="Times New Roman" w:cs="Times New Roman"/>
                <w:color w:val="000000"/>
                <w:kern w:val="0"/>
                <w:sz w:val="24"/>
                <w:szCs w:val="24"/>
              </w:rPr>
              <w:t>年度没有使用政府性基金预算拨款安排的收支</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注：1.本表反映</w:t>
      </w:r>
      <w:r>
        <w:rPr>
          <w:rFonts w:hint="eastAsia" w:ascii="Times New Roman" w:hAnsi="Times New Roman" w:cs="Times New Roman" w:eastAsiaTheme="minorEastAsia"/>
          <w:lang w:eastAsia="zh-CN"/>
        </w:rPr>
        <w:t>部门</w:t>
      </w:r>
      <w:r>
        <w:rPr>
          <w:rFonts w:hint="eastAsia" w:ascii="Times New Roman" w:hAnsi="Times New Roman" w:cs="Times New Roman" w:eastAsiaTheme="minorEastAsia"/>
        </w:rPr>
        <w:t>本年度政府性基金预算财政拨款收入、支出及结转和结余情况。</w:t>
      </w:r>
    </w:p>
    <w:p>
      <w:pPr>
        <w:ind w:firstLine="480" w:firstLineChars="200"/>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 没有政府性基金拨款支出的</w:t>
      </w:r>
      <w:r>
        <w:rPr>
          <w:rFonts w:hint="eastAsia" w:ascii="Times New Roman" w:hAnsi="Times New Roman" w:cs="Times New Roman"/>
          <w:color w:val="000000"/>
          <w:kern w:val="0"/>
          <w:sz w:val="24"/>
          <w:szCs w:val="24"/>
          <w:lang w:eastAsia="zh-CN"/>
        </w:rPr>
        <w:t>部门</w:t>
      </w:r>
      <w:r>
        <w:rPr>
          <w:rFonts w:hint="eastAsia" w:ascii="Times New Roman" w:hAnsi="Times New Roman" w:cs="Times New Roman"/>
          <w:color w:val="000000"/>
          <w:kern w:val="0"/>
          <w:sz w:val="24"/>
          <w:szCs w:val="24"/>
        </w:rPr>
        <w:t>请公开空表，并说明“本</w:t>
      </w:r>
      <w:r>
        <w:rPr>
          <w:rFonts w:hint="eastAsia" w:ascii="Times New Roman" w:hAnsi="Times New Roman" w:cs="Times New Roman"/>
          <w:color w:val="000000"/>
          <w:kern w:val="0"/>
          <w:sz w:val="24"/>
          <w:szCs w:val="24"/>
          <w:lang w:eastAsia="zh-CN"/>
        </w:rPr>
        <w:t>部门</w:t>
      </w:r>
      <w:r>
        <w:rPr>
          <w:rFonts w:ascii="Times New Roman" w:hAnsi="Times New Roman" w:cs="Times New Roman"/>
          <w:color w:val="000000"/>
          <w:kern w:val="0"/>
          <w:sz w:val="24"/>
          <w:szCs w:val="24"/>
        </w:rPr>
        <w:t>202</w:t>
      </w:r>
      <w:r>
        <w:rPr>
          <w:rFonts w:hint="eastAsia" w:ascii="Times New Roman" w:hAnsi="Times New Roman" w:cs="Times New Roman"/>
          <w:color w:val="000000"/>
          <w:kern w:val="0"/>
          <w:sz w:val="24"/>
          <w:szCs w:val="24"/>
          <w:lang w:val="en-US" w:eastAsia="zh-CN"/>
        </w:rPr>
        <w:t>2</w:t>
      </w:r>
      <w:r>
        <w:rPr>
          <w:rFonts w:hint="eastAsia" w:ascii="Times New Roman" w:hAnsi="Times New Roman" w:cs="Times New Roman"/>
          <w:color w:val="000000"/>
          <w:kern w:val="0"/>
          <w:sz w:val="24"/>
          <w:szCs w:val="24"/>
        </w:rPr>
        <w:t>年度没有使用政府性基金预算拨款安排的收支”。</w:t>
      </w:r>
    </w:p>
    <w:p>
      <w:pPr>
        <w:pStyle w:val="4"/>
        <w:ind w:firstLine="640"/>
        <w:rPr>
          <w:rFonts w:hint="eastAsia"/>
        </w:rPr>
      </w:pPr>
      <w:bookmarkStart w:id="13" w:name="_Toc109978019"/>
    </w:p>
    <w:p>
      <w:pPr>
        <w:pStyle w:val="4"/>
        <w:ind w:firstLine="640"/>
        <w:rPr>
          <w:rFonts w:ascii="Times New Roman" w:hAnsi="Times New Roman" w:cs="Times New Roman" w:eastAsiaTheme="minorEastAsia"/>
        </w:rPr>
      </w:pPr>
      <w:r>
        <w:rPr>
          <w:rFonts w:hint="eastAsia"/>
        </w:rPr>
        <w:t>九、国有资本经营预算财政拨款支出决算表</w:t>
      </w:r>
      <w:bookmarkEnd w:id="13"/>
    </w:p>
    <w:tbl>
      <w:tblPr>
        <w:tblStyle w:val="12"/>
        <w:tblW w:w="8040" w:type="dxa"/>
        <w:jc w:val="center"/>
        <w:tblLayout w:type="fixed"/>
        <w:tblCellMar>
          <w:top w:w="0" w:type="dxa"/>
          <w:left w:w="108" w:type="dxa"/>
          <w:bottom w:w="0" w:type="dxa"/>
          <w:right w:w="108" w:type="dxa"/>
        </w:tblCellMar>
      </w:tblPr>
      <w:tblGrid>
        <w:gridCol w:w="607"/>
        <w:gridCol w:w="1073"/>
        <w:gridCol w:w="1498"/>
        <w:gridCol w:w="1559"/>
        <w:gridCol w:w="1620"/>
        <w:gridCol w:w="1683"/>
      </w:tblGrid>
      <w:tr>
        <w:tblPrEx>
          <w:tblCellMar>
            <w:top w:w="0" w:type="dxa"/>
            <w:left w:w="108" w:type="dxa"/>
            <w:bottom w:w="0" w:type="dxa"/>
            <w:right w:w="108" w:type="dxa"/>
          </w:tblCellMar>
        </w:tblPrEx>
        <w:trPr>
          <w:trHeight w:val="715" w:hRule="atLeast"/>
          <w:jc w:val="center"/>
        </w:trPr>
        <w:tc>
          <w:tcPr>
            <w:tcW w:w="8040" w:type="dxa"/>
            <w:gridSpan w:val="6"/>
            <w:tcBorders>
              <w:top w:val="nil"/>
              <w:left w:val="nil"/>
              <w:bottom w:val="nil"/>
              <w:right w:val="nil"/>
            </w:tcBorders>
            <w:shd w:val="clear" w:color="000000" w:fill="FFFFFF"/>
            <w:vAlign w:val="center"/>
          </w:tcPr>
          <w:p>
            <w:pPr>
              <w:widowControl/>
              <w:spacing w:line="240" w:lineRule="auto"/>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310" w:hRule="atLeast"/>
          <w:jc w:val="center"/>
        </w:trPr>
        <w:tc>
          <w:tcPr>
            <w:tcW w:w="607" w:type="dxa"/>
            <w:tcBorders>
              <w:top w:val="nil"/>
              <w:left w:val="nil"/>
              <w:bottom w:val="nil"/>
              <w:right w:val="nil"/>
            </w:tcBorders>
            <w:shd w:val="clear" w:color="000000" w:fill="FFFFFF"/>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73" w:type="dxa"/>
            <w:tcBorders>
              <w:top w:val="nil"/>
              <w:left w:val="nil"/>
              <w:bottom w:val="nil"/>
              <w:right w:val="nil"/>
            </w:tcBorders>
            <w:shd w:val="clear" w:color="000000" w:fill="FFFFFF"/>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98" w:type="dxa"/>
            <w:tcBorders>
              <w:top w:val="nil"/>
              <w:left w:val="nil"/>
              <w:bottom w:val="nil"/>
              <w:right w:val="nil"/>
            </w:tcBorders>
            <w:shd w:val="clear" w:color="000000" w:fill="FFFFFF"/>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59" w:type="dxa"/>
            <w:tcBorders>
              <w:top w:val="nil"/>
              <w:left w:val="nil"/>
              <w:bottom w:val="nil"/>
              <w:right w:val="nil"/>
            </w:tcBorders>
            <w:shd w:val="clear" w:color="000000" w:fill="FFFFFF"/>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620" w:type="dxa"/>
            <w:tcBorders>
              <w:top w:val="nil"/>
              <w:left w:val="nil"/>
              <w:bottom w:val="nil"/>
              <w:right w:val="nil"/>
            </w:tcBorders>
            <w:shd w:val="clear" w:color="000000" w:fill="FFFFFF"/>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683" w:type="dxa"/>
            <w:tcBorders>
              <w:top w:val="nil"/>
              <w:left w:val="nil"/>
              <w:bottom w:val="nil"/>
              <w:right w:val="nil"/>
            </w:tcBorders>
            <w:shd w:val="clear" w:color="000000" w:fill="FFFFFF"/>
            <w:vAlign w:val="center"/>
          </w:tcPr>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310" w:hRule="atLeast"/>
          <w:jc w:val="center"/>
        </w:trPr>
        <w:tc>
          <w:tcPr>
            <w:tcW w:w="4737" w:type="dxa"/>
            <w:gridSpan w:val="4"/>
            <w:tcBorders>
              <w:top w:val="nil"/>
              <w:left w:val="nil"/>
              <w:bottom w:val="nil"/>
              <w:right w:val="nil"/>
            </w:tcBorders>
            <w:shd w:val="clear" w:color="000000" w:fill="FFFFFF"/>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单位：</w:t>
            </w:r>
            <w:r>
              <w:rPr>
                <w:rFonts w:hint="eastAsia" w:ascii="宋体" w:hAnsi="宋体" w:eastAsia="宋体" w:cs="Arial"/>
                <w:color w:val="000000"/>
                <w:kern w:val="0"/>
                <w:sz w:val="22"/>
              </w:rPr>
              <w:t>漳平市</w:t>
            </w:r>
            <w:r>
              <w:rPr>
                <w:rFonts w:hint="eastAsia" w:ascii="宋体" w:hAnsi="宋体" w:eastAsia="宋体" w:cs="Arial"/>
                <w:color w:val="000000"/>
                <w:kern w:val="0"/>
                <w:sz w:val="22"/>
                <w:lang w:eastAsia="zh-CN"/>
              </w:rPr>
              <w:t>南洋</w:t>
            </w:r>
            <w:r>
              <w:rPr>
                <w:rFonts w:hint="eastAsia" w:ascii="宋体" w:hAnsi="宋体" w:eastAsia="宋体" w:cs="Arial"/>
                <w:color w:val="000000"/>
                <w:kern w:val="0"/>
                <w:sz w:val="22"/>
              </w:rPr>
              <w:t>镇人民政府（本级）</w:t>
            </w:r>
          </w:p>
        </w:tc>
        <w:tc>
          <w:tcPr>
            <w:tcW w:w="1620" w:type="dxa"/>
            <w:tcBorders>
              <w:top w:val="nil"/>
              <w:left w:val="nil"/>
              <w:bottom w:val="single" w:color="auto" w:sz="8" w:space="0"/>
              <w:right w:val="nil"/>
            </w:tcBorders>
            <w:shd w:val="clear" w:color="000000" w:fill="FFFFFF"/>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683" w:type="dxa"/>
            <w:tcBorders>
              <w:top w:val="nil"/>
              <w:left w:val="nil"/>
              <w:bottom w:val="nil"/>
              <w:right w:val="nil"/>
            </w:tcBorders>
            <w:shd w:val="clear" w:color="000000" w:fill="FFFFFF"/>
            <w:vAlign w:val="center"/>
          </w:tcPr>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19" w:hRule="atLeast"/>
          <w:jc w:val="center"/>
        </w:trPr>
        <w:tc>
          <w:tcPr>
            <w:tcW w:w="3178"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862" w:type="dxa"/>
            <w:gridSpan w:val="3"/>
            <w:tcBorders>
              <w:top w:val="single" w:color="auto" w:sz="8" w:space="0"/>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9" w:hRule="atLeast"/>
          <w:jc w:val="center"/>
        </w:trPr>
        <w:tc>
          <w:tcPr>
            <w:tcW w:w="168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9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168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9" w:hRule="atLeast"/>
          <w:jc w:val="center"/>
        </w:trPr>
        <w:tc>
          <w:tcPr>
            <w:tcW w:w="168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683"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9" w:hRule="atLeast"/>
          <w:jc w:val="center"/>
        </w:trPr>
        <w:tc>
          <w:tcPr>
            <w:tcW w:w="168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62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9" w:hRule="atLeast"/>
          <w:jc w:val="center"/>
        </w:trPr>
        <w:tc>
          <w:tcPr>
            <w:tcW w:w="31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9" w:hRule="atLeast"/>
          <w:jc w:val="center"/>
        </w:trPr>
        <w:tc>
          <w:tcPr>
            <w:tcW w:w="31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220" w:hRule="atLeast"/>
          <w:jc w:val="center"/>
        </w:trPr>
        <w:tc>
          <w:tcPr>
            <w:tcW w:w="8040"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　</w:t>
            </w:r>
          </w:p>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Times New Roman" w:hAnsi="Times New Roman" w:cs="Times New Roman"/>
                <w:color w:val="000000"/>
                <w:kern w:val="0"/>
                <w:sz w:val="24"/>
                <w:szCs w:val="24"/>
              </w:rPr>
              <w:t>本</w:t>
            </w:r>
            <w:r>
              <w:rPr>
                <w:rFonts w:hint="eastAsia" w:ascii="Times New Roman" w:hAnsi="Times New Roman" w:cs="Times New Roman"/>
                <w:color w:val="000000"/>
                <w:kern w:val="0"/>
                <w:sz w:val="24"/>
                <w:szCs w:val="24"/>
                <w:lang w:eastAsia="zh-CN"/>
              </w:rPr>
              <w:t>部门</w:t>
            </w:r>
            <w:r>
              <w:rPr>
                <w:rFonts w:ascii="Times New Roman" w:hAnsi="Times New Roman" w:cs="Times New Roman"/>
                <w:color w:val="000000"/>
                <w:kern w:val="0"/>
                <w:sz w:val="24"/>
                <w:szCs w:val="24"/>
              </w:rPr>
              <w:t>202</w:t>
            </w:r>
            <w:r>
              <w:rPr>
                <w:rFonts w:hint="eastAsia" w:ascii="Times New Roman" w:hAnsi="Times New Roman" w:cs="Times New Roman"/>
                <w:color w:val="000000"/>
                <w:kern w:val="0"/>
                <w:sz w:val="24"/>
                <w:szCs w:val="24"/>
                <w:lang w:val="en-US" w:eastAsia="zh-CN"/>
              </w:rPr>
              <w:t>2</w:t>
            </w:r>
            <w:r>
              <w:rPr>
                <w:rFonts w:hint="eastAsia" w:ascii="Times New Roman" w:hAnsi="Times New Roman" w:cs="Times New Roman"/>
                <w:color w:val="000000"/>
                <w:kern w:val="0"/>
                <w:sz w:val="24"/>
                <w:szCs w:val="24"/>
              </w:rPr>
              <w:t>年度没有使用国有资本经营预算财政拨款安排的支出</w:t>
            </w:r>
          </w:p>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　</w:t>
            </w:r>
          </w:p>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949" w:hRule="atLeast"/>
          <w:jc w:val="center"/>
        </w:trPr>
        <w:tc>
          <w:tcPr>
            <w:tcW w:w="8040" w:type="dxa"/>
            <w:gridSpan w:val="6"/>
            <w:tcBorders>
              <w:top w:val="single" w:color="auto" w:sz="8" w:space="0"/>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注：1.本表反映</w:t>
            </w:r>
            <w:r>
              <w:rPr>
                <w:rFonts w:hint="eastAsia" w:ascii="宋体" w:hAnsi="宋体" w:eastAsia="宋体" w:cs="宋体"/>
                <w:kern w:val="0"/>
                <w:sz w:val="24"/>
                <w:szCs w:val="24"/>
                <w:lang w:eastAsia="zh-CN"/>
              </w:rPr>
              <w:t>部门</w:t>
            </w:r>
            <w:r>
              <w:rPr>
                <w:rFonts w:hint="eastAsia" w:ascii="宋体" w:hAnsi="宋体" w:eastAsia="宋体" w:cs="宋体"/>
                <w:kern w:val="0"/>
                <w:sz w:val="24"/>
                <w:szCs w:val="24"/>
              </w:rPr>
              <w:t>本年度国有资本经营预算财政拨款支出情况。</w:t>
            </w:r>
          </w:p>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2.</w:t>
            </w:r>
            <w:r>
              <w:rPr>
                <w:rFonts w:hint="eastAsia" w:ascii="Times New Roman" w:hAnsi="Times New Roman" w:cs="Times New Roman"/>
                <w:color w:val="000000"/>
                <w:kern w:val="0"/>
                <w:sz w:val="24"/>
                <w:szCs w:val="24"/>
              </w:rPr>
              <w:t>没有国有资本经营预算财政拨款支出的</w:t>
            </w:r>
            <w:r>
              <w:rPr>
                <w:rFonts w:hint="eastAsia" w:ascii="Times New Roman" w:hAnsi="Times New Roman" w:cs="Times New Roman"/>
                <w:color w:val="000000"/>
                <w:kern w:val="0"/>
                <w:sz w:val="24"/>
                <w:szCs w:val="24"/>
                <w:lang w:eastAsia="zh-CN"/>
              </w:rPr>
              <w:t>部门</w:t>
            </w:r>
            <w:r>
              <w:rPr>
                <w:rFonts w:hint="eastAsia" w:ascii="Times New Roman" w:hAnsi="Times New Roman" w:cs="Times New Roman"/>
                <w:color w:val="000000"/>
                <w:kern w:val="0"/>
                <w:sz w:val="24"/>
                <w:szCs w:val="24"/>
              </w:rPr>
              <w:t>请公开空表，并说明“本</w:t>
            </w:r>
            <w:r>
              <w:rPr>
                <w:rFonts w:hint="eastAsia" w:ascii="Times New Roman" w:hAnsi="Times New Roman" w:cs="Times New Roman"/>
                <w:color w:val="000000"/>
                <w:kern w:val="0"/>
                <w:sz w:val="24"/>
                <w:szCs w:val="24"/>
                <w:lang w:eastAsia="zh-CN"/>
              </w:rPr>
              <w:t>部门</w:t>
            </w:r>
            <w:r>
              <w:rPr>
                <w:rFonts w:ascii="Times New Roman" w:hAnsi="Times New Roman" w:cs="Times New Roman"/>
                <w:color w:val="000000"/>
                <w:kern w:val="0"/>
                <w:sz w:val="24"/>
                <w:szCs w:val="24"/>
              </w:rPr>
              <w:t>202</w:t>
            </w:r>
            <w:r>
              <w:rPr>
                <w:rFonts w:hint="eastAsia" w:ascii="Times New Roman" w:hAnsi="Times New Roman" w:cs="Times New Roman"/>
                <w:color w:val="000000"/>
                <w:kern w:val="0"/>
                <w:sz w:val="24"/>
                <w:szCs w:val="24"/>
                <w:lang w:val="en-US" w:eastAsia="zh-CN"/>
              </w:rPr>
              <w:t>2</w:t>
            </w:r>
            <w:r>
              <w:rPr>
                <w:rFonts w:hint="eastAsia" w:ascii="Times New Roman" w:hAnsi="Times New Roman" w:cs="Times New Roman"/>
                <w:color w:val="000000"/>
                <w:kern w:val="0"/>
                <w:sz w:val="24"/>
                <w:szCs w:val="24"/>
              </w:rPr>
              <w:t>年度没有使用国有资本经营预算财政拨款安排的支出”。</w:t>
            </w:r>
          </w:p>
        </w:tc>
      </w:tr>
    </w:tbl>
    <w:p>
      <w:pPr>
        <w:rPr>
          <w:rFonts w:ascii="黑体" w:hAnsi="黑体" w:eastAsia="黑体"/>
          <w:sz w:val="36"/>
          <w:szCs w:val="36"/>
        </w:rPr>
      </w:pPr>
      <w:r>
        <w:rPr>
          <w:rFonts w:ascii="黑体" w:hAnsi="黑体" w:eastAsia="黑体"/>
          <w:sz w:val="36"/>
          <w:szCs w:val="36"/>
        </w:rPr>
        <w:br w:type="page"/>
      </w:r>
    </w:p>
    <w:p>
      <w:pPr>
        <w:pStyle w:val="2"/>
      </w:pPr>
    </w:p>
    <w:p>
      <w:pPr>
        <w:pStyle w:val="3"/>
      </w:pPr>
      <w:bookmarkStart w:id="14" w:name="_Toc109978020"/>
      <w:r>
        <w:rPr>
          <w:rFonts w:hint="eastAsia"/>
        </w:rPr>
        <w:t>第三部分 202</w:t>
      </w:r>
      <w:r>
        <w:rPr>
          <w:rFonts w:hint="eastAsia"/>
          <w:lang w:val="en-US" w:eastAsia="zh-CN"/>
        </w:rPr>
        <w:t>2</w:t>
      </w:r>
      <w:r>
        <w:rPr>
          <w:rFonts w:hint="eastAsia"/>
        </w:rPr>
        <w:t>年度部门决算情况说明</w:t>
      </w:r>
      <w:bookmarkEnd w:id="14"/>
    </w:p>
    <w:p>
      <w:pPr>
        <w:spacing w:line="600" w:lineRule="exact"/>
        <w:rPr>
          <w:rFonts w:ascii="仿宋" w:hAnsi="仿宋" w:eastAsia="仿宋"/>
          <w:sz w:val="32"/>
          <w:szCs w:val="32"/>
        </w:rPr>
      </w:pPr>
    </w:p>
    <w:p>
      <w:pPr>
        <w:pStyle w:val="4"/>
        <w:ind w:firstLine="640"/>
      </w:pPr>
      <w:bookmarkStart w:id="15" w:name="_Toc109978021"/>
      <w:r>
        <w:rPr>
          <w:rFonts w:hint="eastAsia"/>
        </w:rPr>
        <w:t>一、收入支出决算总体情况说明</w:t>
      </w:r>
      <w:bookmarkEnd w:id="15"/>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2022</w:t>
      </w:r>
      <w:r>
        <w:rPr>
          <w:rFonts w:hint="eastAsia" w:ascii="仿宋" w:hAnsi="仿宋" w:eastAsia="仿宋" w:cs="仿宋_GB2312"/>
          <w:sz w:val="32"/>
          <w:szCs w:val="32"/>
        </w:rPr>
        <w:t>年本部门年初结转和结余</w:t>
      </w:r>
      <w:r>
        <w:rPr>
          <w:rFonts w:hint="eastAsia" w:ascii="仿宋" w:hAnsi="仿宋" w:eastAsia="仿宋" w:cs="仿宋_GB2312"/>
          <w:sz w:val="32"/>
          <w:szCs w:val="32"/>
          <w:lang w:val="en-US" w:eastAsia="zh-CN"/>
        </w:rPr>
        <w:t>7.07</w:t>
      </w:r>
      <w:r>
        <w:rPr>
          <w:rFonts w:hint="eastAsia" w:ascii="仿宋" w:hAnsi="仿宋" w:eastAsia="仿宋" w:cs="仿宋_GB2312"/>
          <w:sz w:val="32"/>
          <w:szCs w:val="32"/>
        </w:rPr>
        <w:t>万元，使用非财政拨款结余</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万元，本年收入</w:t>
      </w:r>
      <w:r>
        <w:rPr>
          <w:rFonts w:hint="eastAsia" w:ascii="仿宋" w:hAnsi="仿宋" w:eastAsia="仿宋" w:cs="仿宋_GB2312"/>
          <w:sz w:val="32"/>
          <w:szCs w:val="32"/>
          <w:lang w:val="en-US" w:eastAsia="zh-CN"/>
        </w:rPr>
        <w:t>865.41</w:t>
      </w:r>
      <w:r>
        <w:rPr>
          <w:rFonts w:hint="eastAsia" w:ascii="仿宋" w:hAnsi="仿宋" w:eastAsia="仿宋" w:cs="仿宋_GB2312"/>
          <w:sz w:val="32"/>
          <w:szCs w:val="32"/>
        </w:rPr>
        <w:t>万元，本年支出</w:t>
      </w:r>
      <w:r>
        <w:rPr>
          <w:rFonts w:hint="eastAsia" w:ascii="仿宋" w:hAnsi="仿宋" w:eastAsia="仿宋" w:cs="仿宋_GB2312"/>
          <w:sz w:val="32"/>
          <w:szCs w:val="32"/>
          <w:lang w:val="en-US" w:eastAsia="zh-CN"/>
        </w:rPr>
        <w:t>872.48</w:t>
      </w:r>
      <w:r>
        <w:rPr>
          <w:rFonts w:hint="eastAsia" w:ascii="仿宋" w:hAnsi="仿宋" w:eastAsia="仿宋" w:cs="仿宋_GB2312"/>
          <w:sz w:val="32"/>
          <w:szCs w:val="32"/>
        </w:rPr>
        <w:t>万元，结余分配</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万元，年末结转和结余</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（一）202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年收入</w:t>
      </w:r>
      <w:r>
        <w:rPr>
          <w:rFonts w:hint="eastAsia" w:ascii="仿宋" w:hAnsi="仿宋" w:eastAsia="仿宋" w:cs="仿宋_GB2312"/>
          <w:sz w:val="32"/>
          <w:szCs w:val="32"/>
          <w:lang w:val="en-US" w:eastAsia="zh-CN"/>
        </w:rPr>
        <w:t>865.41</w:t>
      </w:r>
      <w:r>
        <w:rPr>
          <w:rFonts w:hint="eastAsia" w:ascii="仿宋" w:hAnsi="仿宋" w:eastAsia="仿宋" w:cs="仿宋_GB2312"/>
          <w:sz w:val="32"/>
          <w:szCs w:val="32"/>
        </w:rPr>
        <w:t>万元，比上年决算数</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120.63</w:t>
      </w:r>
      <w:r>
        <w:rPr>
          <w:rFonts w:hint="eastAsia" w:ascii="仿宋" w:hAnsi="仿宋" w:eastAsia="仿宋" w:cs="仿宋_GB2312"/>
          <w:sz w:val="32"/>
          <w:szCs w:val="32"/>
        </w:rPr>
        <w:t>万元，</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12.23</w:t>
      </w:r>
      <w:r>
        <w:rPr>
          <w:rFonts w:hint="eastAsia" w:ascii="仿宋" w:hAnsi="仿宋" w:eastAsia="仿宋" w:cs="仿宋_GB2312"/>
          <w:sz w:val="32"/>
          <w:szCs w:val="32"/>
        </w:rPr>
        <w:t>％</w:t>
      </w:r>
      <w:r>
        <w:rPr>
          <w:rFonts w:hint="eastAsia" w:ascii="仿宋" w:hAnsi="仿宋" w:eastAsia="仿宋"/>
          <w:sz w:val="32"/>
          <w:szCs w:val="32"/>
        </w:rPr>
        <w:t>，</w:t>
      </w:r>
      <w:r>
        <w:rPr>
          <w:rFonts w:hint="eastAsia" w:ascii="仿宋" w:hAnsi="仿宋" w:eastAsia="仿宋" w:cs="仿宋_GB2312"/>
          <w:sz w:val="32"/>
          <w:szCs w:val="32"/>
        </w:rPr>
        <w:t>具体情况如下：</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一般公共预算财政拨款收入</w:t>
      </w:r>
      <w:r>
        <w:rPr>
          <w:rFonts w:hint="eastAsia" w:ascii="仿宋" w:hAnsi="仿宋" w:eastAsia="仿宋" w:cs="仿宋_GB2312"/>
          <w:sz w:val="32"/>
          <w:szCs w:val="32"/>
          <w:lang w:val="en-US" w:eastAsia="zh-CN"/>
        </w:rPr>
        <w:t>864.9</w:t>
      </w:r>
      <w:r>
        <w:rPr>
          <w:rFonts w:ascii="仿宋" w:hAnsi="仿宋" w:eastAsia="仿宋" w:cs="仿宋_GB2312"/>
          <w:sz w:val="32"/>
          <w:szCs w:val="32"/>
        </w:rPr>
        <w:t>万元</w:t>
      </w:r>
      <w:r>
        <w:rPr>
          <w:rFonts w:hint="eastAsia" w:ascii="仿宋" w:hAnsi="仿宋" w:eastAsia="仿宋" w:cs="仿宋_GB2312"/>
          <w:sz w:val="32"/>
          <w:szCs w:val="32"/>
        </w:rPr>
        <w:t>。</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rPr>
        <w:t>2.政府性基金预算财政拨款收入</w:t>
      </w:r>
      <w:r>
        <w:rPr>
          <w:rFonts w:hint="eastAsia" w:ascii="仿宋" w:hAnsi="仿宋" w:eastAsia="仿宋" w:cs="仿宋_GB2312"/>
          <w:sz w:val="32"/>
          <w:szCs w:val="32"/>
          <w:lang w:val="en-US" w:eastAsia="zh-CN"/>
        </w:rPr>
        <w:t>0</w:t>
      </w:r>
      <w:r>
        <w:rPr>
          <w:rFonts w:ascii="仿宋" w:hAnsi="仿宋" w:eastAsia="仿宋" w:cs="仿宋_GB2312"/>
          <w:sz w:val="32"/>
          <w:szCs w:val="32"/>
        </w:rPr>
        <w:t>万元。</w:t>
      </w:r>
    </w:p>
    <w:p>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rPr>
        <w:t>3.国有资本经营预算财政拨款收入</w:t>
      </w:r>
      <w:r>
        <w:rPr>
          <w:rFonts w:hint="eastAsia" w:ascii="仿宋" w:hAnsi="仿宋" w:eastAsia="仿宋" w:cs="仿宋_GB2312"/>
          <w:sz w:val="32"/>
          <w:szCs w:val="32"/>
          <w:lang w:val="en-US" w:eastAsia="zh-CN"/>
        </w:rPr>
        <w:t>0</w:t>
      </w:r>
      <w:r>
        <w:rPr>
          <w:rFonts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4</w:t>
      </w:r>
      <w:r>
        <w:rPr>
          <w:rFonts w:ascii="仿宋" w:hAnsi="仿宋" w:eastAsia="仿宋" w:cs="仿宋_GB2312"/>
          <w:sz w:val="32"/>
          <w:szCs w:val="32"/>
        </w:rPr>
        <w:t>.</w:t>
      </w:r>
      <w:r>
        <w:rPr>
          <w:rFonts w:hint="eastAsia" w:ascii="仿宋" w:hAnsi="仿宋" w:eastAsia="仿宋"/>
          <w:sz w:val="32"/>
          <w:szCs w:val="32"/>
        </w:rPr>
        <w:t xml:space="preserve"> 上级补助收入</w:t>
      </w:r>
      <w:r>
        <w:rPr>
          <w:rFonts w:hint="eastAsia" w:ascii="仿宋" w:hAnsi="仿宋" w:eastAsia="仿宋" w:cs="仿宋_GB2312"/>
          <w:sz w:val="32"/>
          <w:szCs w:val="32"/>
          <w:lang w:val="en-US" w:eastAsia="zh-CN"/>
        </w:rPr>
        <w:t>0</w:t>
      </w:r>
      <w:r>
        <w:rPr>
          <w:rFonts w:hint="eastAsia" w:ascii="仿宋" w:hAnsi="仿宋" w:eastAsia="仿宋"/>
          <w:sz w:val="32"/>
          <w:szCs w:val="32"/>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5</w:t>
      </w:r>
      <w:r>
        <w:rPr>
          <w:rFonts w:ascii="仿宋" w:hAnsi="仿宋" w:eastAsia="仿宋" w:cs="仿宋_GB2312"/>
          <w:sz w:val="32"/>
          <w:szCs w:val="32"/>
        </w:rPr>
        <w:t>.事业收入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6</w:t>
      </w:r>
      <w:r>
        <w:rPr>
          <w:rFonts w:ascii="仿宋" w:hAnsi="仿宋" w:eastAsia="仿宋" w:cs="仿宋_GB2312"/>
          <w:sz w:val="32"/>
          <w:szCs w:val="32"/>
        </w:rPr>
        <w:t>.经营收入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w:t>
      </w:r>
      <w:r>
        <w:rPr>
          <w:rFonts w:ascii="仿宋" w:hAnsi="仿宋" w:eastAsia="仿宋" w:cs="仿宋_GB2312"/>
          <w:sz w:val="32"/>
          <w:szCs w:val="32"/>
        </w:rPr>
        <w:t>.附属单位上缴收入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w:t>
      </w:r>
      <w:r>
        <w:rPr>
          <w:rFonts w:ascii="仿宋" w:hAnsi="仿宋" w:eastAsia="仿宋" w:cs="仿宋_GB2312"/>
          <w:sz w:val="32"/>
          <w:szCs w:val="32"/>
        </w:rPr>
        <w:t>.其他收入</w:t>
      </w:r>
      <w:r>
        <w:rPr>
          <w:rFonts w:hint="eastAsia" w:ascii="仿宋" w:hAnsi="仿宋" w:eastAsia="仿宋" w:cs="仿宋_GB2312"/>
          <w:sz w:val="32"/>
          <w:szCs w:val="32"/>
          <w:lang w:val="en-US" w:eastAsia="zh-CN"/>
        </w:rPr>
        <w:t>0.51</w:t>
      </w:r>
      <w:r>
        <w:rPr>
          <w:rFonts w:hint="eastAsia"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（二）202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年支出</w:t>
      </w:r>
      <w:r>
        <w:rPr>
          <w:rFonts w:hint="eastAsia" w:ascii="仿宋" w:hAnsi="仿宋" w:eastAsia="仿宋" w:cs="仿宋_GB2312"/>
          <w:sz w:val="32"/>
          <w:szCs w:val="32"/>
          <w:lang w:val="en-US" w:eastAsia="zh-CN"/>
        </w:rPr>
        <w:t>871.97</w:t>
      </w:r>
      <w:r>
        <w:rPr>
          <w:rFonts w:hint="eastAsia" w:ascii="仿宋" w:hAnsi="仿宋" w:eastAsia="仿宋" w:cs="仿宋_GB2312"/>
          <w:sz w:val="32"/>
          <w:szCs w:val="32"/>
        </w:rPr>
        <w:t>万元，比上年决算数</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113.36</w:t>
      </w:r>
      <w:r>
        <w:rPr>
          <w:rFonts w:hint="eastAsia" w:ascii="仿宋" w:hAnsi="仿宋" w:eastAsia="仿宋" w:cs="仿宋_GB2312"/>
          <w:sz w:val="32"/>
          <w:szCs w:val="32"/>
        </w:rPr>
        <w:t>万元，</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11.50</w:t>
      </w:r>
      <w:r>
        <w:rPr>
          <w:rFonts w:hint="eastAsia" w:ascii="仿宋" w:hAnsi="仿宋" w:eastAsia="仿宋" w:cs="仿宋_GB2312"/>
          <w:sz w:val="32"/>
          <w:szCs w:val="32"/>
        </w:rPr>
        <w:t>％</w:t>
      </w:r>
      <w:r>
        <w:rPr>
          <w:rFonts w:hint="eastAsia" w:ascii="仿宋" w:hAnsi="仿宋" w:eastAsia="仿宋"/>
          <w:sz w:val="32"/>
          <w:szCs w:val="32"/>
        </w:rPr>
        <w:t>，</w:t>
      </w:r>
      <w:r>
        <w:rPr>
          <w:rFonts w:hint="eastAsia" w:ascii="仿宋" w:hAnsi="仿宋" w:eastAsia="仿宋" w:cs="仿宋_GB2312"/>
          <w:sz w:val="32"/>
          <w:szCs w:val="32"/>
        </w:rPr>
        <w:t>具体情况如下：</w:t>
      </w:r>
    </w:p>
    <w:p>
      <w:pPr>
        <w:tabs>
          <w:tab w:val="left" w:pos="7513"/>
        </w:tabs>
        <w:adjustRightInd w:val="0"/>
        <w:snapToGrid w:val="0"/>
        <w:spacing w:line="600" w:lineRule="exact"/>
        <w:ind w:left="237" w:leftChars="113" w:firstLine="480" w:firstLineChars="150"/>
        <w:rPr>
          <w:rFonts w:ascii="仿宋" w:hAnsi="仿宋" w:eastAsia="仿宋"/>
          <w:sz w:val="32"/>
          <w:szCs w:val="32"/>
        </w:rPr>
      </w:pPr>
      <w:r>
        <w:rPr>
          <w:rFonts w:ascii="仿宋" w:hAnsi="仿宋" w:eastAsia="仿宋" w:cs="仿宋_GB2312"/>
          <w:sz w:val="32"/>
          <w:szCs w:val="32"/>
        </w:rPr>
        <w:t>1.</w:t>
      </w:r>
      <w:r>
        <w:rPr>
          <w:rFonts w:hint="eastAsia" w:ascii="仿宋" w:hAnsi="仿宋" w:eastAsia="仿宋" w:cs="仿宋_GB2312"/>
          <w:sz w:val="32"/>
          <w:szCs w:val="32"/>
        </w:rPr>
        <w:t>基本支出</w:t>
      </w:r>
      <w:r>
        <w:rPr>
          <w:rFonts w:hint="eastAsia" w:ascii="仿宋" w:hAnsi="仿宋" w:eastAsia="仿宋" w:cs="仿宋_GB2312"/>
          <w:sz w:val="32"/>
          <w:szCs w:val="32"/>
          <w:lang w:val="en-US" w:eastAsia="zh-CN"/>
        </w:rPr>
        <w:t>871.97</w:t>
      </w:r>
      <w:r>
        <w:rPr>
          <w:rFonts w:hint="eastAsia" w:ascii="仿宋" w:hAnsi="仿宋" w:eastAsia="仿宋" w:cs="仿宋_GB2312"/>
          <w:sz w:val="32"/>
          <w:szCs w:val="32"/>
        </w:rPr>
        <w:t>万元。其中，人员支出</w:t>
      </w:r>
      <w:r>
        <w:rPr>
          <w:rFonts w:hint="eastAsia" w:ascii="仿宋" w:hAnsi="仿宋" w:eastAsia="仿宋" w:cs="仿宋_GB2312"/>
          <w:sz w:val="32"/>
          <w:szCs w:val="32"/>
          <w:lang w:val="en-US" w:eastAsia="zh-CN"/>
        </w:rPr>
        <w:t>555.27</w:t>
      </w:r>
      <w:r>
        <w:rPr>
          <w:rFonts w:hint="eastAsia" w:ascii="仿宋" w:hAnsi="仿宋" w:eastAsia="仿宋" w:cs="仿宋_GB2312"/>
          <w:sz w:val="32"/>
          <w:szCs w:val="32"/>
        </w:rPr>
        <w:t>万元，公用支出</w:t>
      </w:r>
      <w:r>
        <w:rPr>
          <w:rFonts w:hint="eastAsia" w:ascii="仿宋" w:hAnsi="仿宋" w:eastAsia="仿宋" w:cs="仿宋_GB2312"/>
          <w:sz w:val="32"/>
          <w:szCs w:val="32"/>
          <w:lang w:val="en-US" w:eastAsia="zh-CN"/>
        </w:rPr>
        <w:t>316.70</w:t>
      </w:r>
      <w:r>
        <w:rPr>
          <w:rFonts w:hint="eastAsia" w:ascii="仿宋" w:hAnsi="仿宋" w:eastAsia="仿宋" w:cs="仿宋_GB2312"/>
          <w:sz w:val="32"/>
          <w:szCs w:val="32"/>
        </w:rPr>
        <w:t>万元。</w:t>
      </w:r>
    </w:p>
    <w:p>
      <w:pPr>
        <w:tabs>
          <w:tab w:val="left" w:pos="7513"/>
        </w:tabs>
        <w:adjustRightInd w:val="0"/>
        <w:snapToGrid w:val="0"/>
        <w:spacing w:line="600" w:lineRule="exact"/>
        <w:ind w:left="716" w:leftChars="341"/>
        <w:rPr>
          <w:rFonts w:ascii="仿宋" w:hAnsi="仿宋" w:eastAsia="仿宋"/>
          <w:sz w:val="32"/>
          <w:szCs w:val="32"/>
        </w:rPr>
      </w:pPr>
      <w:r>
        <w:rPr>
          <w:rFonts w:ascii="仿宋" w:hAnsi="仿宋" w:eastAsia="仿宋" w:cs="仿宋_GB2312"/>
          <w:sz w:val="32"/>
          <w:szCs w:val="32"/>
        </w:rPr>
        <w:t>2.</w:t>
      </w:r>
      <w:r>
        <w:rPr>
          <w:rFonts w:hint="eastAsia" w:ascii="仿宋" w:hAnsi="仿宋" w:eastAsia="仿宋" w:cs="仿宋_GB2312"/>
          <w:sz w:val="32"/>
          <w:szCs w:val="32"/>
        </w:rPr>
        <w:t>项目支出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_GB2312"/>
          <w:sz w:val="32"/>
          <w:szCs w:val="32"/>
        </w:rPr>
        <w:t>3.</w:t>
      </w:r>
      <w:r>
        <w:rPr>
          <w:rFonts w:hint="eastAsia" w:ascii="仿宋" w:hAnsi="仿宋" w:eastAsia="仿宋" w:cs="仿宋_GB2312"/>
          <w:sz w:val="32"/>
          <w:szCs w:val="32"/>
        </w:rPr>
        <w:t>上缴上级支出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_GB2312"/>
          <w:sz w:val="32"/>
          <w:szCs w:val="32"/>
        </w:rPr>
        <w:t>4.</w:t>
      </w:r>
      <w:r>
        <w:rPr>
          <w:rFonts w:hint="eastAsia" w:ascii="仿宋" w:hAnsi="仿宋" w:eastAsia="仿宋" w:cs="仿宋_GB2312"/>
          <w:sz w:val="32"/>
          <w:szCs w:val="32"/>
        </w:rPr>
        <w:t>经营支出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spacing w:line="600" w:lineRule="exact"/>
        <w:ind w:firstLine="640" w:firstLineChars="200"/>
        <w:rPr>
          <w:rFonts w:ascii="仿宋" w:hAnsi="仿宋" w:eastAsia="仿宋"/>
          <w:sz w:val="32"/>
          <w:szCs w:val="32"/>
        </w:rPr>
      </w:pPr>
      <w:r>
        <w:rPr>
          <w:rFonts w:ascii="仿宋" w:hAnsi="仿宋" w:eastAsia="仿宋" w:cs="仿宋_GB2312"/>
          <w:sz w:val="32"/>
          <w:szCs w:val="32"/>
        </w:rPr>
        <w:t>5.</w:t>
      </w:r>
      <w:r>
        <w:rPr>
          <w:rFonts w:hint="eastAsia" w:ascii="仿宋" w:hAnsi="仿宋" w:eastAsia="仿宋" w:cs="仿宋_GB2312"/>
          <w:sz w:val="32"/>
          <w:szCs w:val="32"/>
        </w:rPr>
        <w:t>对附属单位补助支出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pStyle w:val="4"/>
        <w:ind w:firstLine="640"/>
      </w:pPr>
      <w:bookmarkStart w:id="16" w:name="_Toc109978022"/>
      <w:r>
        <w:rPr>
          <w:rFonts w:hint="eastAsia"/>
        </w:rPr>
        <w:t>二、一般公共预算拨款支出决算情况说明</w:t>
      </w:r>
      <w:bookmarkEnd w:id="16"/>
    </w:p>
    <w:p>
      <w:pPr>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2</w:t>
      </w:r>
      <w:r>
        <w:rPr>
          <w:rFonts w:hint="eastAsia" w:ascii="仿宋" w:hAnsi="仿宋" w:eastAsia="仿宋"/>
          <w:sz w:val="32"/>
          <w:szCs w:val="32"/>
        </w:rPr>
        <w:t>年一般公共预算拨款支出</w:t>
      </w:r>
      <w:r>
        <w:rPr>
          <w:rFonts w:hint="eastAsia" w:ascii="仿宋" w:hAnsi="仿宋" w:eastAsia="仿宋"/>
          <w:sz w:val="32"/>
          <w:szCs w:val="32"/>
          <w:lang w:val="en-US" w:eastAsia="zh-CN"/>
        </w:rPr>
        <w:t>871.97</w:t>
      </w:r>
      <w:r>
        <w:rPr>
          <w:rFonts w:hint="eastAsia" w:ascii="仿宋" w:hAnsi="仿宋" w:eastAsia="仿宋"/>
          <w:sz w:val="32"/>
          <w:szCs w:val="32"/>
        </w:rPr>
        <w:t>万元，比上年决算数减少</w:t>
      </w:r>
      <w:r>
        <w:rPr>
          <w:rFonts w:hint="eastAsia" w:ascii="仿宋" w:hAnsi="仿宋" w:eastAsia="仿宋"/>
          <w:sz w:val="32"/>
          <w:szCs w:val="32"/>
          <w:lang w:val="en-US" w:eastAsia="zh-CN"/>
        </w:rPr>
        <w:t>111.54</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14.67</w:t>
      </w:r>
      <w:r>
        <w:rPr>
          <w:rFonts w:ascii="仿宋" w:hAnsi="仿宋" w:eastAsia="仿宋"/>
          <w:sz w:val="32"/>
          <w:szCs w:val="32"/>
        </w:rPr>
        <w:t>%，具体情况如</w:t>
      </w:r>
      <w:r>
        <w:rPr>
          <w:rFonts w:hint="eastAsia" w:ascii="仿宋" w:hAnsi="仿宋" w:eastAsia="仿宋"/>
          <w:sz w:val="32"/>
          <w:szCs w:val="32"/>
        </w:rPr>
        <w:t>下(按项级科目分</w:t>
      </w:r>
      <w:r>
        <w:rPr>
          <w:rFonts w:ascii="仿宋" w:hAnsi="仿宋" w:eastAsia="仿宋"/>
          <w:sz w:val="32"/>
          <w:szCs w:val="32"/>
        </w:rPr>
        <w:t>类统计)：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w:t>
      </w:r>
      <w:r>
        <w:rPr>
          <w:rFonts w:hint="eastAsia" w:ascii="仿宋" w:hAnsi="仿宋" w:eastAsia="仿宋"/>
          <w:color w:val="auto"/>
          <w:sz w:val="32"/>
          <w:szCs w:val="32"/>
        </w:rPr>
        <w:t>2010101</w:t>
      </w:r>
      <w:r>
        <w:rPr>
          <w:rFonts w:hint="eastAsia" w:ascii="仿宋" w:hAnsi="仿宋" w:eastAsia="仿宋"/>
          <w:color w:val="auto"/>
          <w:sz w:val="32"/>
          <w:szCs w:val="32"/>
          <w:lang w:val="en-US" w:eastAsia="zh-CN"/>
        </w:rPr>
        <w:t>-</w:t>
      </w:r>
      <w:r>
        <w:rPr>
          <w:rFonts w:hint="eastAsia" w:ascii="仿宋" w:hAnsi="仿宋" w:eastAsia="仿宋"/>
          <w:color w:val="auto"/>
          <w:sz w:val="32"/>
          <w:szCs w:val="32"/>
        </w:rPr>
        <w:t>行政运行（项级科目编码-名称）</w:t>
      </w:r>
      <w:r>
        <w:rPr>
          <w:rFonts w:hint="eastAsia" w:ascii="仿宋" w:hAnsi="仿宋" w:eastAsia="仿宋"/>
          <w:sz w:val="32"/>
          <w:szCs w:val="32"/>
          <w:lang w:val="en-US" w:eastAsia="zh-CN"/>
        </w:rPr>
        <w:t>15.78</w:t>
      </w:r>
      <w:r>
        <w:rPr>
          <w:rFonts w:hint="eastAsia" w:ascii="仿宋" w:hAnsi="仿宋" w:eastAsia="仿宋"/>
          <w:sz w:val="32"/>
          <w:szCs w:val="32"/>
        </w:rPr>
        <w:t>万元，较上年决算数</w:t>
      </w:r>
      <w:r>
        <w:rPr>
          <w:rFonts w:hint="eastAsia" w:ascii="仿宋" w:hAnsi="仿宋" w:eastAsia="仿宋"/>
          <w:sz w:val="32"/>
          <w:szCs w:val="32"/>
          <w:lang w:eastAsia="zh-CN"/>
        </w:rPr>
        <w:t>增加</w:t>
      </w:r>
      <w:r>
        <w:rPr>
          <w:rFonts w:hint="eastAsia" w:ascii="仿宋" w:hAnsi="仿宋" w:eastAsia="仿宋"/>
          <w:sz w:val="32"/>
          <w:szCs w:val="32"/>
          <w:lang w:val="en-US" w:eastAsia="zh-CN"/>
        </w:rPr>
        <w:t>0.52</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 xml:space="preserve">3.10 </w:t>
      </w:r>
      <w:r>
        <w:rPr>
          <w:rFonts w:ascii="仿宋" w:hAnsi="仿宋" w:eastAsia="仿宋"/>
          <w:sz w:val="32"/>
          <w:szCs w:val="32"/>
        </w:rPr>
        <w:t>%。主要原因是</w:t>
      </w:r>
      <w:r>
        <w:rPr>
          <w:rFonts w:hint="eastAsia" w:ascii="仿宋" w:hAnsi="仿宋" w:eastAsia="仿宋"/>
          <w:color w:val="auto"/>
          <w:sz w:val="32"/>
          <w:szCs w:val="32"/>
          <w:lang w:eastAsia="zh-CN"/>
        </w:rPr>
        <w:t>工资职级晋升，工资费用增加</w:t>
      </w:r>
      <w:r>
        <w:rPr>
          <w:rFonts w:ascii="仿宋" w:hAnsi="仿宋" w:eastAsia="仿宋"/>
          <w:color w:val="auto"/>
          <w:sz w:val="32"/>
          <w:szCs w:val="32"/>
        </w:rPr>
        <w:t>。</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w:t>
      </w:r>
      <w:r>
        <w:rPr>
          <w:rFonts w:hint="eastAsia" w:ascii="仿宋" w:hAnsi="仿宋" w:eastAsia="仿宋"/>
          <w:color w:val="auto"/>
          <w:sz w:val="32"/>
          <w:szCs w:val="32"/>
          <w:lang w:eastAsia="zh-CN"/>
        </w:rPr>
        <w:t>2010301</w:t>
      </w:r>
      <w:r>
        <w:rPr>
          <w:rFonts w:hint="eastAsia" w:ascii="仿宋" w:hAnsi="仿宋" w:eastAsia="仿宋"/>
          <w:color w:val="auto"/>
          <w:sz w:val="32"/>
          <w:szCs w:val="32"/>
          <w:lang w:val="en-US" w:eastAsia="zh-CN"/>
        </w:rPr>
        <w:t>-</w:t>
      </w:r>
      <w:r>
        <w:rPr>
          <w:rFonts w:hint="eastAsia" w:ascii="仿宋" w:hAnsi="仿宋" w:eastAsia="仿宋"/>
          <w:color w:val="auto"/>
          <w:sz w:val="32"/>
          <w:szCs w:val="32"/>
        </w:rPr>
        <w:t>行政运行（项级科目编码-名称）</w:t>
      </w:r>
      <w:r>
        <w:rPr>
          <w:rFonts w:hint="eastAsia" w:ascii="仿宋" w:hAnsi="仿宋" w:eastAsia="仿宋"/>
          <w:sz w:val="32"/>
          <w:szCs w:val="32"/>
          <w:lang w:val="en-US" w:eastAsia="zh-CN"/>
        </w:rPr>
        <w:t>99.2</w:t>
      </w:r>
      <w:r>
        <w:rPr>
          <w:rFonts w:hint="eastAsia" w:ascii="仿宋" w:hAnsi="仿宋" w:eastAsia="仿宋"/>
          <w:sz w:val="32"/>
          <w:szCs w:val="32"/>
        </w:rPr>
        <w:t>万元，较上年决算数减少</w:t>
      </w:r>
      <w:r>
        <w:rPr>
          <w:rFonts w:hint="eastAsia" w:ascii="仿宋" w:hAnsi="仿宋" w:eastAsia="仿宋"/>
          <w:sz w:val="32"/>
          <w:szCs w:val="32"/>
          <w:lang w:val="en-US" w:eastAsia="zh-CN"/>
        </w:rPr>
        <w:t>2.03</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 xml:space="preserve">2.05 </w:t>
      </w:r>
      <w:r>
        <w:rPr>
          <w:rFonts w:ascii="仿宋" w:hAnsi="仿宋" w:eastAsia="仿宋"/>
          <w:sz w:val="32"/>
          <w:szCs w:val="32"/>
        </w:rPr>
        <w:t>%。主要原因是</w:t>
      </w:r>
      <w:r>
        <w:rPr>
          <w:rFonts w:hint="eastAsia" w:ascii="仿宋" w:hAnsi="仿宋" w:eastAsia="仿宋"/>
          <w:sz w:val="32"/>
          <w:szCs w:val="32"/>
          <w:lang w:eastAsia="zh-CN"/>
        </w:rPr>
        <w:t>人员调整，工资费用减少</w:t>
      </w:r>
      <w:r>
        <w:rPr>
          <w:rFonts w:ascii="仿宋" w:hAnsi="仿宋" w:eastAsia="仿宋"/>
          <w:sz w:val="32"/>
          <w:szCs w:val="32"/>
        </w:rPr>
        <w:t>。</w:t>
      </w:r>
    </w:p>
    <w:p>
      <w:pPr>
        <w:spacing w:line="600" w:lineRule="exact"/>
        <w:ind w:firstLine="640" w:firstLineChars="200"/>
        <w:rPr>
          <w:rFonts w:hint="default" w:ascii="仿宋" w:hAnsi="仿宋" w:eastAsia="仿宋"/>
          <w:color w:val="auto"/>
          <w:sz w:val="32"/>
          <w:szCs w:val="32"/>
          <w:lang w:val="en-US" w:eastAsia="zh-CN"/>
        </w:rPr>
      </w:pPr>
      <w:bookmarkStart w:id="17" w:name="_Toc109978023"/>
      <w:r>
        <w:rPr>
          <w:rFonts w:hint="eastAsia" w:ascii="仿宋" w:hAnsi="仿宋" w:eastAsia="仿宋"/>
          <w:color w:val="auto"/>
          <w:sz w:val="32"/>
          <w:szCs w:val="32"/>
          <w:lang w:val="en-US" w:eastAsia="zh-CN"/>
        </w:rPr>
        <w:t>（三）2010399-</w:t>
      </w:r>
      <w:r>
        <w:rPr>
          <w:rFonts w:hint="eastAsia" w:ascii="仿宋" w:hAnsi="仿宋" w:eastAsia="仿宋"/>
          <w:color w:val="auto"/>
          <w:sz w:val="32"/>
          <w:szCs w:val="32"/>
        </w:rPr>
        <w:t>其他政府办公厅（室）及相关机构事务支出（项级科目编码-名称）</w:t>
      </w:r>
      <w:r>
        <w:rPr>
          <w:rFonts w:hint="eastAsia" w:ascii="仿宋" w:hAnsi="仿宋" w:eastAsia="仿宋"/>
          <w:color w:val="auto"/>
          <w:sz w:val="32"/>
          <w:szCs w:val="32"/>
          <w:lang w:val="en-US" w:eastAsia="zh-CN"/>
        </w:rPr>
        <w:t>180.55</w:t>
      </w:r>
      <w:r>
        <w:rPr>
          <w:rFonts w:hint="eastAsia" w:ascii="仿宋" w:hAnsi="仿宋" w:eastAsia="仿宋"/>
          <w:color w:val="auto"/>
          <w:sz w:val="32"/>
          <w:szCs w:val="32"/>
        </w:rPr>
        <w:t>万元，较上年决算数</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50.02</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lang w:val="en-US" w:eastAsia="zh-CN"/>
        </w:rPr>
        <w:t>38.32</w:t>
      </w:r>
      <w:r>
        <w:rPr>
          <w:rFonts w:ascii="仿宋" w:hAnsi="仿宋" w:eastAsia="仿宋"/>
          <w:color w:val="auto"/>
          <w:sz w:val="32"/>
          <w:szCs w:val="32"/>
        </w:rPr>
        <w:t>%。主要原因是</w:t>
      </w:r>
      <w:r>
        <w:rPr>
          <w:rFonts w:hint="eastAsia" w:ascii="仿宋" w:hAnsi="仿宋" w:eastAsia="仿宋"/>
          <w:color w:val="auto"/>
          <w:sz w:val="32"/>
          <w:szCs w:val="32"/>
          <w:lang w:eastAsia="zh-CN"/>
        </w:rPr>
        <w:t>业务增加，日常公用经费支出相应增加</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四</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2010501-</w:t>
      </w:r>
      <w:r>
        <w:rPr>
          <w:rFonts w:hint="eastAsia" w:ascii="仿宋" w:hAnsi="仿宋" w:eastAsia="仿宋"/>
          <w:color w:val="auto"/>
          <w:sz w:val="32"/>
          <w:szCs w:val="32"/>
        </w:rPr>
        <w:t>行政运行（项级科目编码-名称）</w:t>
      </w:r>
      <w:r>
        <w:rPr>
          <w:rFonts w:hint="eastAsia" w:ascii="仿宋" w:hAnsi="仿宋" w:eastAsia="仿宋"/>
          <w:color w:val="auto"/>
          <w:sz w:val="32"/>
          <w:szCs w:val="32"/>
          <w:lang w:val="en-US" w:eastAsia="zh-CN"/>
        </w:rPr>
        <w:t>12.51</w:t>
      </w:r>
      <w:r>
        <w:rPr>
          <w:rFonts w:hint="eastAsia" w:ascii="仿宋" w:hAnsi="仿宋" w:eastAsia="仿宋"/>
          <w:color w:val="auto"/>
          <w:sz w:val="32"/>
          <w:szCs w:val="32"/>
        </w:rPr>
        <w:t>万元，较上年决算数</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0.38</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lang w:val="en-US" w:eastAsia="zh-CN"/>
        </w:rPr>
        <w:t>3.13</w:t>
      </w:r>
      <w:r>
        <w:rPr>
          <w:rFonts w:ascii="仿宋" w:hAnsi="仿宋" w:eastAsia="仿宋"/>
          <w:color w:val="auto"/>
          <w:sz w:val="32"/>
          <w:szCs w:val="32"/>
        </w:rPr>
        <w:t>%。主要原因</w:t>
      </w:r>
      <w:r>
        <w:rPr>
          <w:rFonts w:hint="eastAsia" w:ascii="仿宋" w:hAnsi="仿宋" w:eastAsia="仿宋"/>
          <w:color w:val="auto"/>
          <w:sz w:val="32"/>
          <w:szCs w:val="32"/>
          <w:lang w:eastAsia="zh-CN"/>
        </w:rPr>
        <w:t>是工资职级晋升，工资费用增加</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五</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2010601-</w:t>
      </w:r>
      <w:r>
        <w:rPr>
          <w:rFonts w:hint="eastAsia" w:ascii="仿宋" w:hAnsi="仿宋" w:eastAsia="仿宋"/>
          <w:color w:val="auto"/>
          <w:sz w:val="32"/>
          <w:szCs w:val="32"/>
        </w:rPr>
        <w:t>行政运行（项级科目编码-名称）</w:t>
      </w:r>
      <w:r>
        <w:rPr>
          <w:rFonts w:hint="eastAsia" w:ascii="仿宋" w:hAnsi="仿宋" w:eastAsia="仿宋"/>
          <w:color w:val="auto"/>
          <w:sz w:val="32"/>
          <w:szCs w:val="32"/>
          <w:lang w:val="en-US" w:eastAsia="zh-CN"/>
        </w:rPr>
        <w:t>16.05</w:t>
      </w:r>
      <w:r>
        <w:rPr>
          <w:rFonts w:hint="eastAsia" w:ascii="仿宋" w:hAnsi="仿宋" w:eastAsia="仿宋"/>
          <w:color w:val="auto"/>
          <w:sz w:val="32"/>
          <w:szCs w:val="32"/>
        </w:rPr>
        <w:t>万元，较上年决算数</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2.65</w:t>
      </w:r>
      <w:r>
        <w:rPr>
          <w:rFonts w:hint="eastAsia" w:ascii="仿宋" w:hAnsi="仿宋" w:eastAsia="仿宋"/>
          <w:color w:val="auto"/>
          <w:sz w:val="32"/>
          <w:szCs w:val="32"/>
        </w:rPr>
        <w:t>万元</w:t>
      </w:r>
      <w:r>
        <w:rPr>
          <w:rFonts w:hint="eastAsia" w:ascii="仿宋" w:hAnsi="仿宋" w:eastAsia="仿宋"/>
          <w:color w:val="auto"/>
          <w:sz w:val="32"/>
          <w:szCs w:val="32"/>
          <w:lang w:eastAsia="zh-CN"/>
        </w:rPr>
        <w:t>减少长</w:t>
      </w:r>
      <w:r>
        <w:rPr>
          <w:rFonts w:hint="eastAsia" w:ascii="仿宋" w:hAnsi="仿宋" w:eastAsia="仿宋"/>
          <w:color w:val="auto"/>
          <w:sz w:val="32"/>
          <w:szCs w:val="32"/>
          <w:lang w:val="en-US" w:eastAsia="zh-CN"/>
        </w:rPr>
        <w:t>14.17</w:t>
      </w:r>
      <w:r>
        <w:rPr>
          <w:rFonts w:ascii="仿宋" w:hAnsi="仿宋" w:eastAsia="仿宋"/>
          <w:color w:val="auto"/>
          <w:sz w:val="32"/>
          <w:szCs w:val="32"/>
        </w:rPr>
        <w:t>%。</w:t>
      </w:r>
      <w:r>
        <w:rPr>
          <w:rFonts w:ascii="仿宋" w:hAnsi="仿宋" w:eastAsia="仿宋"/>
          <w:sz w:val="32"/>
          <w:szCs w:val="32"/>
        </w:rPr>
        <w:t>主要原因是</w:t>
      </w:r>
      <w:r>
        <w:rPr>
          <w:rFonts w:hint="eastAsia" w:ascii="仿宋" w:hAnsi="仿宋" w:eastAsia="仿宋"/>
          <w:sz w:val="32"/>
          <w:szCs w:val="32"/>
          <w:lang w:eastAsia="zh-CN"/>
        </w:rPr>
        <w:t>人员调整，工资费用减少</w:t>
      </w:r>
      <w:r>
        <w:rPr>
          <w:rFonts w:ascii="仿宋" w:hAnsi="仿宋" w:eastAsia="仿宋"/>
          <w:sz w:val="32"/>
          <w:szCs w:val="32"/>
        </w:rPr>
        <w:t>。</w:t>
      </w:r>
    </w:p>
    <w:p>
      <w:pPr>
        <w:pStyle w:val="2"/>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六</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2013101-</w:t>
      </w:r>
      <w:r>
        <w:rPr>
          <w:rFonts w:hint="eastAsia" w:ascii="仿宋" w:hAnsi="仿宋" w:eastAsia="仿宋"/>
          <w:color w:val="auto"/>
          <w:sz w:val="32"/>
          <w:szCs w:val="32"/>
        </w:rPr>
        <w:t>行政运行（项级科目编码-名称</w:t>
      </w:r>
      <w:r>
        <w:rPr>
          <w:rFonts w:hint="eastAsia" w:ascii="仿宋" w:hAnsi="仿宋" w:eastAsia="仿宋"/>
          <w:color w:val="auto"/>
          <w:sz w:val="32"/>
          <w:szCs w:val="32"/>
          <w:lang w:val="en-US" w:eastAsia="zh-CN"/>
        </w:rPr>
        <w:t>20.12</w:t>
      </w:r>
      <w:r>
        <w:rPr>
          <w:rFonts w:hint="eastAsia" w:ascii="仿宋" w:hAnsi="仿宋" w:eastAsia="仿宋"/>
          <w:color w:val="auto"/>
          <w:sz w:val="32"/>
          <w:szCs w:val="32"/>
        </w:rPr>
        <w:t>万元，较上年决算数</w:t>
      </w:r>
      <w:r>
        <w:rPr>
          <w:rFonts w:hint="eastAsia" w:ascii="仿宋" w:hAnsi="仿宋" w:eastAsia="仿宋"/>
          <w:color w:val="auto"/>
          <w:sz w:val="32"/>
          <w:szCs w:val="32"/>
          <w:lang w:val="en-US" w:eastAsia="zh-CN"/>
        </w:rPr>
        <w:t>增加1.09</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增长5.73</w:t>
      </w:r>
      <w:r>
        <w:rPr>
          <w:rFonts w:ascii="仿宋" w:hAnsi="仿宋" w:eastAsia="仿宋"/>
          <w:color w:val="auto"/>
          <w:sz w:val="32"/>
          <w:szCs w:val="32"/>
        </w:rPr>
        <w:t>%。主要原因</w:t>
      </w:r>
      <w:r>
        <w:rPr>
          <w:rFonts w:hint="eastAsia" w:ascii="仿宋" w:hAnsi="仿宋" w:eastAsia="仿宋"/>
          <w:color w:val="auto"/>
          <w:sz w:val="32"/>
          <w:szCs w:val="32"/>
          <w:lang w:eastAsia="zh-CN"/>
        </w:rPr>
        <w:t>是工资职级晋升，工资费用增加</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七</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2010601-</w:t>
      </w:r>
      <w:r>
        <w:rPr>
          <w:rFonts w:hint="eastAsia" w:ascii="仿宋" w:hAnsi="仿宋" w:eastAsia="仿宋"/>
          <w:color w:val="auto"/>
          <w:sz w:val="32"/>
          <w:szCs w:val="32"/>
        </w:rPr>
        <w:t>行政运行（项级科目编码-名称）</w:t>
      </w:r>
      <w:r>
        <w:rPr>
          <w:rFonts w:hint="eastAsia" w:ascii="仿宋" w:hAnsi="仿宋" w:eastAsia="仿宋"/>
          <w:color w:val="auto"/>
          <w:sz w:val="32"/>
          <w:szCs w:val="32"/>
          <w:lang w:val="en-US" w:eastAsia="zh-CN"/>
        </w:rPr>
        <w:t>16.05</w:t>
      </w:r>
      <w:r>
        <w:rPr>
          <w:rFonts w:hint="eastAsia" w:ascii="仿宋" w:hAnsi="仿宋" w:eastAsia="仿宋"/>
          <w:color w:val="auto"/>
          <w:sz w:val="32"/>
          <w:szCs w:val="32"/>
        </w:rPr>
        <w:t>万元，较上年决算数</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2.65</w:t>
      </w:r>
      <w:r>
        <w:rPr>
          <w:rFonts w:hint="eastAsia" w:ascii="仿宋" w:hAnsi="仿宋" w:eastAsia="仿宋"/>
          <w:color w:val="auto"/>
          <w:sz w:val="32"/>
          <w:szCs w:val="32"/>
        </w:rPr>
        <w:t>万元</w:t>
      </w:r>
      <w:r>
        <w:rPr>
          <w:rFonts w:hint="eastAsia" w:ascii="仿宋" w:hAnsi="仿宋" w:eastAsia="仿宋"/>
          <w:color w:val="auto"/>
          <w:sz w:val="32"/>
          <w:szCs w:val="32"/>
          <w:lang w:eastAsia="zh-CN"/>
        </w:rPr>
        <w:t>减少长</w:t>
      </w:r>
      <w:r>
        <w:rPr>
          <w:rFonts w:hint="eastAsia" w:ascii="仿宋" w:hAnsi="仿宋" w:eastAsia="仿宋"/>
          <w:color w:val="auto"/>
          <w:sz w:val="32"/>
          <w:szCs w:val="32"/>
          <w:lang w:val="en-US" w:eastAsia="zh-CN"/>
        </w:rPr>
        <w:t>14.17</w:t>
      </w:r>
      <w:r>
        <w:rPr>
          <w:rFonts w:ascii="仿宋" w:hAnsi="仿宋" w:eastAsia="仿宋"/>
          <w:color w:val="auto"/>
          <w:sz w:val="32"/>
          <w:szCs w:val="32"/>
        </w:rPr>
        <w:t>%。</w:t>
      </w:r>
      <w:r>
        <w:rPr>
          <w:rFonts w:ascii="仿宋" w:hAnsi="仿宋" w:eastAsia="仿宋"/>
          <w:sz w:val="32"/>
          <w:szCs w:val="32"/>
        </w:rPr>
        <w:t>主要原因是</w:t>
      </w:r>
      <w:r>
        <w:rPr>
          <w:rFonts w:hint="eastAsia" w:ascii="仿宋" w:hAnsi="仿宋" w:eastAsia="仿宋"/>
          <w:sz w:val="32"/>
          <w:szCs w:val="32"/>
          <w:lang w:eastAsia="zh-CN"/>
        </w:rPr>
        <w:t>人员调整，工资费用减少</w:t>
      </w:r>
      <w:r>
        <w:rPr>
          <w:rFonts w:ascii="仿宋" w:hAnsi="仿宋" w:eastAsia="仿宋"/>
          <w:sz w:val="32"/>
          <w:szCs w:val="32"/>
        </w:rPr>
        <w:t>。</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八</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2013801-</w:t>
      </w:r>
      <w:r>
        <w:rPr>
          <w:rFonts w:hint="eastAsia" w:ascii="仿宋" w:hAnsi="仿宋" w:eastAsia="仿宋"/>
          <w:color w:val="auto"/>
          <w:sz w:val="32"/>
          <w:szCs w:val="32"/>
        </w:rPr>
        <w:t>行政运行（项级科目编码-名称）</w:t>
      </w:r>
      <w:r>
        <w:rPr>
          <w:rFonts w:hint="eastAsia" w:ascii="仿宋" w:hAnsi="仿宋" w:eastAsia="仿宋"/>
          <w:color w:val="auto"/>
          <w:sz w:val="32"/>
          <w:szCs w:val="32"/>
          <w:lang w:val="en-US" w:eastAsia="zh-CN"/>
        </w:rPr>
        <w:t>36.41</w:t>
      </w:r>
      <w:r>
        <w:rPr>
          <w:rFonts w:hint="eastAsia" w:ascii="仿宋" w:hAnsi="仿宋" w:eastAsia="仿宋"/>
          <w:color w:val="auto"/>
          <w:sz w:val="32"/>
          <w:szCs w:val="32"/>
        </w:rPr>
        <w:t>万元，较上年决算数</w:t>
      </w:r>
      <w:r>
        <w:rPr>
          <w:rFonts w:hint="eastAsia" w:ascii="仿宋" w:hAnsi="仿宋" w:eastAsia="仿宋"/>
          <w:color w:val="auto"/>
          <w:sz w:val="32"/>
          <w:szCs w:val="32"/>
          <w:lang w:val="en-US" w:eastAsia="zh-CN"/>
        </w:rPr>
        <w:t>增加39.37</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增长417.19</w:t>
      </w:r>
      <w:r>
        <w:rPr>
          <w:rFonts w:ascii="仿宋" w:hAnsi="仿宋" w:eastAsia="仿宋"/>
          <w:color w:val="auto"/>
          <w:sz w:val="32"/>
          <w:szCs w:val="32"/>
        </w:rPr>
        <w:t>%。</w:t>
      </w:r>
      <w:r>
        <w:rPr>
          <w:rFonts w:hint="eastAsia" w:ascii="仿宋" w:hAnsi="仿宋" w:eastAsia="仿宋" w:cstheme="minorBidi"/>
          <w:color w:val="auto"/>
          <w:kern w:val="2"/>
          <w:sz w:val="32"/>
          <w:szCs w:val="32"/>
          <w:lang w:val="en-US" w:eastAsia="zh-CN" w:bidi="ar-SA"/>
        </w:rPr>
        <w:t>主要原因是业务增加，费用加大。</w:t>
      </w:r>
    </w:p>
    <w:p>
      <w:pPr>
        <w:pStyle w:val="2"/>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（九）2070</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01</w:t>
      </w:r>
      <w:r>
        <w:rPr>
          <w:rFonts w:hint="eastAsia" w:ascii="仿宋" w:hAnsi="仿宋" w:eastAsia="仿宋"/>
          <w:color w:val="auto"/>
          <w:sz w:val="32"/>
          <w:szCs w:val="32"/>
          <w:lang w:val="en-US" w:eastAsia="zh-CN"/>
        </w:rPr>
        <w:t>-</w:t>
      </w:r>
      <w:r>
        <w:rPr>
          <w:rFonts w:hint="eastAsia" w:ascii="仿宋" w:hAnsi="仿宋" w:eastAsia="仿宋"/>
          <w:color w:val="auto"/>
          <w:sz w:val="32"/>
          <w:szCs w:val="32"/>
        </w:rPr>
        <w:t>行政运行（项级科目编码-名称）</w:t>
      </w:r>
      <w:r>
        <w:rPr>
          <w:rFonts w:hint="eastAsia" w:ascii="仿宋" w:hAnsi="仿宋" w:eastAsia="仿宋"/>
          <w:color w:val="auto"/>
          <w:sz w:val="32"/>
          <w:szCs w:val="32"/>
          <w:lang w:val="en-US" w:eastAsia="zh-CN"/>
        </w:rPr>
        <w:t>7.09万元，</w:t>
      </w:r>
      <w:r>
        <w:rPr>
          <w:rFonts w:hint="eastAsia" w:ascii="仿宋" w:hAnsi="仿宋" w:eastAsia="仿宋"/>
          <w:color w:val="auto"/>
          <w:sz w:val="32"/>
          <w:szCs w:val="32"/>
        </w:rPr>
        <w:t>较上年决算数</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0.15</w:t>
      </w:r>
      <w:r>
        <w:rPr>
          <w:rFonts w:hint="eastAsia" w:ascii="仿宋" w:hAnsi="仿宋" w:eastAsia="仿宋"/>
          <w:color w:val="auto"/>
          <w:sz w:val="32"/>
          <w:szCs w:val="32"/>
        </w:rPr>
        <w:t>万元，</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2.16</w:t>
      </w:r>
      <w:r>
        <w:rPr>
          <w:rFonts w:ascii="仿宋" w:hAnsi="仿宋" w:eastAsia="仿宋"/>
          <w:color w:val="auto"/>
          <w:sz w:val="32"/>
          <w:szCs w:val="32"/>
        </w:rPr>
        <w:t>%。主要原因</w:t>
      </w:r>
      <w:r>
        <w:rPr>
          <w:rFonts w:hint="eastAsia" w:ascii="仿宋" w:hAnsi="仿宋" w:eastAsia="仿宋"/>
          <w:color w:val="auto"/>
          <w:sz w:val="32"/>
          <w:szCs w:val="32"/>
          <w:lang w:eastAsia="zh-CN"/>
        </w:rPr>
        <w:t>是工资职级晋升，工资费用增加。</w:t>
      </w:r>
    </w:p>
    <w:p>
      <w:pPr>
        <w:pStyle w:val="2"/>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十</w:t>
      </w:r>
      <w:r>
        <w:rPr>
          <w:rFonts w:hint="eastAsia" w:ascii="仿宋" w:hAnsi="仿宋" w:eastAsia="仿宋"/>
          <w:color w:val="auto"/>
          <w:sz w:val="32"/>
          <w:szCs w:val="32"/>
          <w:lang w:eastAsia="zh-CN"/>
        </w:rPr>
        <w:t>）208</w:t>
      </w:r>
      <w:r>
        <w:rPr>
          <w:rFonts w:hint="eastAsia" w:ascii="仿宋" w:hAnsi="仿宋" w:eastAsia="仿宋"/>
          <w:color w:val="auto"/>
          <w:sz w:val="32"/>
          <w:szCs w:val="32"/>
          <w:lang w:val="en-US" w:eastAsia="zh-CN"/>
        </w:rPr>
        <w:t>01</w:t>
      </w:r>
      <w:r>
        <w:rPr>
          <w:rFonts w:hint="eastAsia" w:ascii="仿宋" w:hAnsi="仿宋" w:eastAsia="仿宋"/>
          <w:color w:val="auto"/>
          <w:sz w:val="32"/>
          <w:szCs w:val="32"/>
          <w:lang w:eastAsia="zh-CN"/>
        </w:rPr>
        <w:t>01</w:t>
      </w:r>
      <w:r>
        <w:rPr>
          <w:rFonts w:hint="eastAsia" w:ascii="仿宋" w:hAnsi="仿宋" w:eastAsia="仿宋"/>
          <w:color w:val="auto"/>
          <w:sz w:val="32"/>
          <w:szCs w:val="32"/>
          <w:lang w:val="en-US" w:eastAsia="zh-CN"/>
        </w:rPr>
        <w:t>-</w:t>
      </w:r>
      <w:r>
        <w:rPr>
          <w:rFonts w:hint="eastAsia" w:ascii="仿宋" w:hAnsi="仿宋" w:eastAsia="仿宋"/>
          <w:color w:val="auto"/>
          <w:sz w:val="32"/>
          <w:szCs w:val="32"/>
        </w:rPr>
        <w:t>行政运行（项级科目编码-名称）</w:t>
      </w:r>
      <w:r>
        <w:rPr>
          <w:rFonts w:hint="eastAsia" w:ascii="仿宋" w:hAnsi="仿宋" w:eastAsia="仿宋"/>
          <w:color w:val="auto"/>
          <w:sz w:val="32"/>
          <w:szCs w:val="32"/>
          <w:lang w:val="en-US" w:eastAsia="zh-CN"/>
        </w:rPr>
        <w:t>7万元，</w:t>
      </w:r>
      <w:r>
        <w:rPr>
          <w:rFonts w:hint="eastAsia" w:ascii="仿宋" w:hAnsi="仿宋" w:eastAsia="仿宋"/>
          <w:color w:val="auto"/>
          <w:sz w:val="32"/>
          <w:szCs w:val="32"/>
        </w:rPr>
        <w:t>较上年决算数</w:t>
      </w:r>
      <w:r>
        <w:rPr>
          <w:rFonts w:hint="eastAsia" w:ascii="仿宋" w:hAnsi="仿宋" w:eastAsia="仿宋"/>
          <w:color w:val="auto"/>
          <w:sz w:val="32"/>
          <w:szCs w:val="32"/>
          <w:lang w:val="en-US" w:eastAsia="zh-CN"/>
        </w:rPr>
        <w:t>增加0.26</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增长3.86</w:t>
      </w:r>
      <w:r>
        <w:rPr>
          <w:rFonts w:ascii="仿宋" w:hAnsi="仿宋" w:eastAsia="仿宋"/>
          <w:color w:val="auto"/>
          <w:sz w:val="32"/>
          <w:szCs w:val="32"/>
        </w:rPr>
        <w:t>%。主要原因</w:t>
      </w:r>
      <w:r>
        <w:rPr>
          <w:rFonts w:hint="eastAsia" w:ascii="仿宋" w:hAnsi="仿宋" w:eastAsia="仿宋"/>
          <w:color w:val="auto"/>
          <w:sz w:val="32"/>
          <w:szCs w:val="32"/>
          <w:lang w:val="en-US" w:eastAsia="zh-CN"/>
        </w:rPr>
        <w:t>人员</w:t>
      </w:r>
      <w:r>
        <w:rPr>
          <w:rFonts w:hint="eastAsia" w:ascii="仿宋" w:hAnsi="仿宋" w:eastAsia="仿宋"/>
          <w:color w:val="auto"/>
          <w:sz w:val="32"/>
          <w:szCs w:val="32"/>
          <w:lang w:eastAsia="zh-CN"/>
        </w:rPr>
        <w:t>是工资职级晋升，工资费用增加。</w:t>
      </w:r>
    </w:p>
    <w:p>
      <w:pPr>
        <w:pStyle w:val="2"/>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（十一）208</w:t>
      </w:r>
      <w:r>
        <w:rPr>
          <w:rFonts w:hint="eastAsia" w:ascii="仿宋" w:hAnsi="仿宋" w:eastAsia="仿宋"/>
          <w:color w:val="auto"/>
          <w:sz w:val="32"/>
          <w:szCs w:val="32"/>
          <w:lang w:val="en-US" w:eastAsia="zh-CN"/>
        </w:rPr>
        <w:t>0506-</w:t>
      </w:r>
      <w:r>
        <w:rPr>
          <w:rFonts w:hint="eastAsia" w:ascii="仿宋" w:hAnsi="仿宋" w:eastAsia="仿宋"/>
          <w:color w:val="auto"/>
          <w:sz w:val="32"/>
          <w:szCs w:val="32"/>
          <w:lang w:eastAsia="zh-CN"/>
        </w:rPr>
        <w:t>机关事业单位职业年金缴费支出</w:t>
      </w:r>
      <w:r>
        <w:rPr>
          <w:rFonts w:hint="eastAsia" w:ascii="仿宋" w:hAnsi="仿宋" w:eastAsia="仿宋"/>
          <w:color w:val="auto"/>
          <w:sz w:val="32"/>
          <w:szCs w:val="32"/>
        </w:rPr>
        <w:t>（项级科目编码-名称）</w:t>
      </w:r>
      <w:r>
        <w:rPr>
          <w:rFonts w:hint="eastAsia" w:ascii="仿宋" w:hAnsi="仿宋" w:eastAsia="仿宋"/>
          <w:color w:val="auto"/>
          <w:sz w:val="32"/>
          <w:szCs w:val="32"/>
          <w:lang w:val="en-US" w:eastAsia="zh-CN"/>
        </w:rPr>
        <w:t>7.85万元，</w:t>
      </w:r>
      <w:r>
        <w:rPr>
          <w:rFonts w:hint="eastAsia" w:ascii="仿宋" w:hAnsi="仿宋" w:eastAsia="仿宋"/>
          <w:color w:val="auto"/>
          <w:sz w:val="32"/>
          <w:szCs w:val="32"/>
        </w:rPr>
        <w:t>较上年决算数</w:t>
      </w:r>
      <w:r>
        <w:rPr>
          <w:rFonts w:hint="eastAsia" w:ascii="仿宋" w:hAnsi="仿宋" w:eastAsia="仿宋"/>
          <w:color w:val="auto"/>
          <w:sz w:val="32"/>
          <w:szCs w:val="32"/>
          <w:lang w:val="en-US" w:eastAsia="zh-CN"/>
        </w:rPr>
        <w:t>增加7.85</w:t>
      </w:r>
      <w:r>
        <w:rPr>
          <w:rFonts w:hint="eastAsia" w:ascii="仿宋" w:hAnsi="仿宋" w:eastAsia="仿宋"/>
          <w:color w:val="auto"/>
          <w:sz w:val="32"/>
          <w:szCs w:val="32"/>
        </w:rPr>
        <w:t>万元</w:t>
      </w:r>
      <w:r>
        <w:rPr>
          <w:rFonts w:ascii="仿宋" w:hAnsi="仿宋" w:eastAsia="仿宋"/>
          <w:color w:val="auto"/>
          <w:sz w:val="32"/>
          <w:szCs w:val="32"/>
        </w:rPr>
        <w:t>。主要原因</w:t>
      </w:r>
      <w:r>
        <w:rPr>
          <w:rFonts w:hint="eastAsia" w:ascii="仿宋" w:hAnsi="仿宋" w:eastAsia="仿宋"/>
          <w:color w:val="auto"/>
          <w:sz w:val="32"/>
          <w:szCs w:val="32"/>
          <w:lang w:val="en-US" w:eastAsia="zh-CN"/>
        </w:rPr>
        <w:t>本年度单位有退休人员</w:t>
      </w:r>
      <w:r>
        <w:rPr>
          <w:rFonts w:hint="eastAsia" w:ascii="仿宋" w:hAnsi="仿宋" w:eastAsia="仿宋"/>
          <w:color w:val="auto"/>
          <w:sz w:val="32"/>
          <w:szCs w:val="32"/>
          <w:lang w:eastAsia="zh-CN"/>
        </w:rPr>
        <w:t>，职业年金费用增加。</w:t>
      </w:r>
    </w:p>
    <w:p>
      <w:pPr>
        <w:pStyle w:val="2"/>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十二</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2011101-</w:t>
      </w:r>
      <w:r>
        <w:rPr>
          <w:rFonts w:hint="eastAsia" w:ascii="仿宋" w:hAnsi="仿宋" w:eastAsia="仿宋"/>
          <w:color w:val="auto"/>
          <w:sz w:val="32"/>
          <w:szCs w:val="32"/>
        </w:rPr>
        <w:t>行政运行（项级科目编码-名称）</w:t>
      </w:r>
      <w:r>
        <w:rPr>
          <w:rFonts w:hint="eastAsia" w:ascii="仿宋" w:hAnsi="仿宋" w:eastAsia="仿宋"/>
          <w:color w:val="auto"/>
          <w:sz w:val="32"/>
          <w:szCs w:val="32"/>
          <w:lang w:val="en-US" w:eastAsia="zh-CN"/>
        </w:rPr>
        <w:t>9.44</w:t>
      </w:r>
      <w:r>
        <w:rPr>
          <w:rFonts w:hint="eastAsia" w:ascii="仿宋" w:hAnsi="仿宋" w:eastAsia="仿宋"/>
          <w:color w:val="auto"/>
          <w:sz w:val="32"/>
          <w:szCs w:val="32"/>
        </w:rPr>
        <w:t>万元，较上年决算数</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1.80</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lang w:val="en-US" w:eastAsia="zh-CN"/>
        </w:rPr>
        <w:t>23.56</w:t>
      </w:r>
      <w:r>
        <w:rPr>
          <w:rFonts w:ascii="仿宋" w:hAnsi="仿宋" w:eastAsia="仿宋"/>
          <w:color w:val="auto"/>
          <w:sz w:val="32"/>
          <w:szCs w:val="32"/>
        </w:rPr>
        <w:t>%。主要原因</w:t>
      </w:r>
      <w:r>
        <w:rPr>
          <w:rFonts w:hint="eastAsia" w:ascii="仿宋" w:hAnsi="仿宋" w:eastAsia="仿宋"/>
          <w:color w:val="auto"/>
          <w:sz w:val="32"/>
          <w:szCs w:val="32"/>
          <w:lang w:eastAsia="zh-CN"/>
        </w:rPr>
        <w:t>工资职级晋升，工资费用增加</w:t>
      </w:r>
      <w:r>
        <w:rPr>
          <w:rFonts w:ascii="仿宋" w:hAnsi="仿宋" w:eastAsia="仿宋"/>
          <w:color w:val="auto"/>
          <w:sz w:val="32"/>
          <w:szCs w:val="32"/>
        </w:rPr>
        <w:t>。</w:t>
      </w:r>
    </w:p>
    <w:p>
      <w:pPr>
        <w:pStyle w:val="2"/>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十三</w:t>
      </w:r>
      <w:r>
        <w:rPr>
          <w:rFonts w:hint="eastAsia" w:ascii="仿宋" w:hAnsi="仿宋" w:eastAsia="仿宋"/>
          <w:color w:val="auto"/>
          <w:sz w:val="32"/>
          <w:szCs w:val="32"/>
          <w:lang w:eastAsia="zh-CN"/>
        </w:rPr>
        <w:t>）2100101</w:t>
      </w:r>
      <w:r>
        <w:rPr>
          <w:rFonts w:hint="eastAsia" w:ascii="仿宋" w:hAnsi="仿宋" w:eastAsia="仿宋"/>
          <w:color w:val="auto"/>
          <w:sz w:val="32"/>
          <w:szCs w:val="32"/>
          <w:lang w:val="en-US" w:eastAsia="zh-CN"/>
        </w:rPr>
        <w:t>-</w:t>
      </w:r>
      <w:r>
        <w:rPr>
          <w:rFonts w:hint="eastAsia" w:ascii="仿宋" w:hAnsi="仿宋" w:eastAsia="仿宋"/>
          <w:color w:val="auto"/>
          <w:sz w:val="32"/>
          <w:szCs w:val="32"/>
        </w:rPr>
        <w:t>行政运行（项级科目编码-名称）</w:t>
      </w:r>
      <w:r>
        <w:rPr>
          <w:rFonts w:hint="eastAsia" w:ascii="仿宋" w:hAnsi="仿宋" w:eastAsia="仿宋"/>
          <w:color w:val="auto"/>
          <w:sz w:val="32"/>
          <w:szCs w:val="32"/>
          <w:lang w:val="en-US" w:eastAsia="zh-CN"/>
        </w:rPr>
        <w:t>15.53万元，</w:t>
      </w:r>
      <w:r>
        <w:rPr>
          <w:rFonts w:hint="eastAsia" w:ascii="仿宋" w:hAnsi="仿宋" w:eastAsia="仿宋"/>
          <w:color w:val="auto"/>
          <w:sz w:val="32"/>
          <w:szCs w:val="32"/>
        </w:rPr>
        <w:t>较上年决算数</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0.45</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lang w:val="en-US" w:eastAsia="zh-CN"/>
        </w:rPr>
        <w:t>2.98</w:t>
      </w:r>
      <w:r>
        <w:rPr>
          <w:rFonts w:ascii="仿宋" w:hAnsi="仿宋" w:eastAsia="仿宋"/>
          <w:color w:val="auto"/>
          <w:sz w:val="32"/>
          <w:szCs w:val="32"/>
        </w:rPr>
        <w:t>%。主要原因</w:t>
      </w:r>
      <w:r>
        <w:rPr>
          <w:rFonts w:hint="eastAsia" w:ascii="仿宋" w:hAnsi="仿宋" w:eastAsia="仿宋"/>
          <w:color w:val="auto"/>
          <w:sz w:val="32"/>
          <w:szCs w:val="32"/>
          <w:lang w:eastAsia="zh-CN"/>
        </w:rPr>
        <w:t>是工资职级晋升，工资费用增加。</w:t>
      </w:r>
    </w:p>
    <w:p>
      <w:pPr>
        <w:pStyle w:val="2"/>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十四</w:t>
      </w:r>
      <w:r>
        <w:rPr>
          <w:rFonts w:hint="eastAsia" w:ascii="仿宋" w:hAnsi="仿宋" w:eastAsia="仿宋"/>
          <w:color w:val="auto"/>
          <w:sz w:val="32"/>
          <w:szCs w:val="32"/>
          <w:lang w:eastAsia="zh-CN"/>
        </w:rPr>
        <w:t>）2110101</w:t>
      </w:r>
      <w:r>
        <w:rPr>
          <w:rFonts w:hint="eastAsia" w:ascii="仿宋" w:hAnsi="仿宋" w:eastAsia="仿宋"/>
          <w:color w:val="auto"/>
          <w:sz w:val="32"/>
          <w:szCs w:val="32"/>
          <w:lang w:val="en-US" w:eastAsia="zh-CN"/>
        </w:rPr>
        <w:t>-</w:t>
      </w:r>
      <w:r>
        <w:rPr>
          <w:rFonts w:hint="eastAsia" w:ascii="仿宋" w:hAnsi="仿宋" w:eastAsia="仿宋"/>
          <w:color w:val="auto"/>
          <w:sz w:val="32"/>
          <w:szCs w:val="32"/>
        </w:rPr>
        <w:t>行政运行（项级科目编码-名称）</w:t>
      </w:r>
      <w:r>
        <w:rPr>
          <w:rFonts w:hint="eastAsia" w:ascii="仿宋" w:hAnsi="仿宋" w:eastAsia="仿宋"/>
          <w:color w:val="auto"/>
          <w:sz w:val="32"/>
          <w:szCs w:val="32"/>
          <w:lang w:val="en-US" w:eastAsia="zh-CN"/>
        </w:rPr>
        <w:t>11.76万元，</w:t>
      </w:r>
      <w:r>
        <w:rPr>
          <w:rFonts w:hint="eastAsia" w:ascii="仿宋" w:hAnsi="仿宋" w:eastAsia="仿宋"/>
          <w:color w:val="auto"/>
          <w:sz w:val="32"/>
          <w:szCs w:val="32"/>
        </w:rPr>
        <w:t>较上年决算数</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0.7</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lang w:val="en-US" w:eastAsia="zh-CN"/>
        </w:rPr>
        <w:t>6.33</w:t>
      </w:r>
      <w:r>
        <w:rPr>
          <w:rFonts w:ascii="仿宋" w:hAnsi="仿宋" w:eastAsia="仿宋"/>
          <w:color w:val="auto"/>
          <w:sz w:val="32"/>
          <w:szCs w:val="32"/>
        </w:rPr>
        <w:t>%。主要原因</w:t>
      </w:r>
      <w:r>
        <w:rPr>
          <w:rFonts w:hint="eastAsia" w:ascii="仿宋" w:hAnsi="仿宋" w:eastAsia="仿宋"/>
          <w:color w:val="auto"/>
          <w:sz w:val="32"/>
          <w:szCs w:val="32"/>
          <w:lang w:eastAsia="zh-CN"/>
        </w:rPr>
        <w:t>是工资职级晋升，工资费用增加</w:t>
      </w:r>
      <w:r>
        <w:rPr>
          <w:rFonts w:hint="eastAsia" w:ascii="仿宋" w:hAnsi="仿宋" w:eastAsia="仿宋"/>
          <w:color w:val="auto"/>
          <w:sz w:val="32"/>
          <w:szCs w:val="32"/>
          <w:lang w:val="en-US" w:eastAsia="zh-CN"/>
        </w:rPr>
        <w:t>。</w:t>
      </w:r>
    </w:p>
    <w:p>
      <w:pPr>
        <w:pStyle w:val="2"/>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十五</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2120101-</w:t>
      </w:r>
      <w:r>
        <w:rPr>
          <w:rFonts w:hint="eastAsia" w:ascii="仿宋" w:hAnsi="仿宋" w:eastAsia="仿宋"/>
          <w:color w:val="auto"/>
          <w:sz w:val="32"/>
          <w:szCs w:val="32"/>
          <w:lang w:eastAsia="zh-CN"/>
        </w:rPr>
        <w:t>行政运行</w:t>
      </w:r>
      <w:r>
        <w:rPr>
          <w:rFonts w:hint="eastAsia" w:ascii="仿宋" w:hAnsi="仿宋" w:eastAsia="仿宋"/>
          <w:color w:val="auto"/>
          <w:sz w:val="32"/>
          <w:szCs w:val="32"/>
        </w:rPr>
        <w:t>（项级科目编码-名称）</w:t>
      </w:r>
      <w:r>
        <w:rPr>
          <w:rFonts w:hint="eastAsia" w:ascii="仿宋" w:hAnsi="仿宋" w:eastAsia="仿宋"/>
          <w:color w:val="auto"/>
          <w:sz w:val="32"/>
          <w:szCs w:val="32"/>
          <w:lang w:val="en-US" w:eastAsia="zh-CN"/>
        </w:rPr>
        <w:t>6.65万元，较上年决算数增加0.50万元，</w:t>
      </w:r>
      <w:r>
        <w:rPr>
          <w:rFonts w:hint="eastAsia" w:ascii="仿宋" w:hAnsi="仿宋" w:eastAsia="仿宋"/>
          <w:color w:val="auto"/>
          <w:sz w:val="32"/>
          <w:szCs w:val="32"/>
          <w:lang w:eastAsia="zh-CN"/>
        </w:rPr>
        <w:t>增长</w:t>
      </w:r>
      <w:r>
        <w:rPr>
          <w:rFonts w:hint="eastAsia" w:ascii="仿宋" w:hAnsi="仿宋" w:eastAsia="仿宋"/>
          <w:color w:val="auto"/>
          <w:sz w:val="32"/>
          <w:szCs w:val="32"/>
          <w:lang w:val="en-US" w:eastAsia="zh-CN"/>
        </w:rPr>
        <w:t>8.13</w:t>
      </w:r>
      <w:r>
        <w:rPr>
          <w:rFonts w:ascii="仿宋" w:hAnsi="仿宋" w:eastAsia="仿宋"/>
          <w:color w:val="auto"/>
          <w:sz w:val="32"/>
          <w:szCs w:val="32"/>
        </w:rPr>
        <w:t>%</w:t>
      </w:r>
      <w:r>
        <w:rPr>
          <w:rFonts w:hint="eastAsia" w:ascii="仿宋" w:hAnsi="仿宋" w:eastAsia="仿宋"/>
          <w:color w:val="auto"/>
          <w:sz w:val="32"/>
          <w:szCs w:val="32"/>
          <w:lang w:val="en-US" w:eastAsia="zh-CN"/>
        </w:rPr>
        <w:t>。主要原因</w:t>
      </w:r>
      <w:r>
        <w:rPr>
          <w:rFonts w:hint="eastAsia" w:ascii="仿宋" w:hAnsi="仿宋" w:eastAsia="仿宋"/>
          <w:color w:val="auto"/>
          <w:sz w:val="32"/>
          <w:szCs w:val="32"/>
          <w:lang w:eastAsia="zh-CN"/>
        </w:rPr>
        <w:t>是工资职级晋升，工资费用增加</w:t>
      </w:r>
      <w:r>
        <w:rPr>
          <w:rFonts w:hint="eastAsia" w:ascii="仿宋" w:hAnsi="仿宋" w:eastAsia="仿宋"/>
          <w:color w:val="auto"/>
          <w:sz w:val="32"/>
          <w:szCs w:val="32"/>
          <w:lang w:val="en-US" w:eastAsia="zh-CN"/>
        </w:rPr>
        <w:t>。</w:t>
      </w:r>
    </w:p>
    <w:p>
      <w:pPr>
        <w:pStyle w:val="2"/>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（十六）2130101-</w:t>
      </w:r>
      <w:r>
        <w:rPr>
          <w:rFonts w:hint="eastAsia" w:ascii="仿宋" w:hAnsi="仿宋" w:eastAsia="仿宋"/>
          <w:color w:val="auto"/>
          <w:sz w:val="32"/>
          <w:szCs w:val="32"/>
        </w:rPr>
        <w:t>行政运行（项级科目编码-名称）</w:t>
      </w:r>
      <w:r>
        <w:rPr>
          <w:rFonts w:hint="eastAsia" w:ascii="仿宋" w:hAnsi="仿宋" w:eastAsia="仿宋"/>
          <w:color w:val="auto"/>
          <w:sz w:val="32"/>
          <w:szCs w:val="32"/>
          <w:lang w:val="en-US" w:eastAsia="zh-CN"/>
        </w:rPr>
        <w:t>100.35万元，</w:t>
      </w:r>
      <w:r>
        <w:rPr>
          <w:rFonts w:hint="eastAsia" w:ascii="仿宋" w:hAnsi="仿宋" w:eastAsia="仿宋"/>
          <w:color w:val="auto"/>
          <w:sz w:val="32"/>
          <w:szCs w:val="32"/>
        </w:rPr>
        <w:t>较上年决算数</w:t>
      </w:r>
      <w:r>
        <w:rPr>
          <w:rFonts w:hint="eastAsia" w:ascii="仿宋" w:hAnsi="仿宋" w:eastAsia="仿宋"/>
          <w:color w:val="auto"/>
          <w:sz w:val="32"/>
          <w:szCs w:val="32"/>
          <w:lang w:val="en-US" w:eastAsia="zh-CN"/>
        </w:rPr>
        <w:t>增加7.85</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增长8.49</w:t>
      </w:r>
      <w:r>
        <w:rPr>
          <w:rFonts w:ascii="仿宋" w:hAnsi="仿宋" w:eastAsia="仿宋"/>
          <w:color w:val="auto"/>
          <w:sz w:val="32"/>
          <w:szCs w:val="32"/>
        </w:rPr>
        <w:t>%。主要原因</w:t>
      </w:r>
      <w:r>
        <w:rPr>
          <w:rFonts w:hint="eastAsia" w:ascii="仿宋" w:hAnsi="仿宋" w:eastAsia="仿宋"/>
          <w:color w:val="auto"/>
          <w:sz w:val="32"/>
          <w:szCs w:val="32"/>
          <w:lang w:eastAsia="zh-CN"/>
        </w:rPr>
        <w:t>是</w:t>
      </w:r>
      <w:r>
        <w:rPr>
          <w:rFonts w:hint="eastAsia" w:ascii="仿宋" w:hAnsi="仿宋" w:eastAsia="仿宋"/>
          <w:color w:val="auto"/>
          <w:sz w:val="32"/>
          <w:szCs w:val="32"/>
          <w:lang w:val="en-US" w:eastAsia="zh-CN"/>
        </w:rPr>
        <w:t>人员增加，工资增加。</w:t>
      </w:r>
    </w:p>
    <w:p>
      <w:pPr>
        <w:pStyle w:val="2"/>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（十七）2130106-</w:t>
      </w:r>
      <w:r>
        <w:rPr>
          <w:rFonts w:hint="eastAsia" w:ascii="仿宋" w:hAnsi="仿宋" w:eastAsia="仿宋"/>
          <w:color w:val="auto"/>
          <w:sz w:val="32"/>
          <w:szCs w:val="32"/>
        </w:rPr>
        <w:t>科技转化与推广服务（项级科目编码-名称）</w:t>
      </w:r>
      <w:r>
        <w:rPr>
          <w:rFonts w:hint="eastAsia" w:ascii="仿宋" w:hAnsi="仿宋" w:eastAsia="仿宋"/>
          <w:color w:val="auto"/>
          <w:sz w:val="32"/>
          <w:szCs w:val="32"/>
          <w:lang w:val="en-US" w:eastAsia="zh-CN"/>
        </w:rPr>
        <w:t>7万元，</w:t>
      </w:r>
      <w:r>
        <w:rPr>
          <w:rFonts w:hint="eastAsia" w:ascii="仿宋" w:hAnsi="仿宋" w:eastAsia="仿宋"/>
          <w:color w:val="auto"/>
          <w:sz w:val="32"/>
          <w:szCs w:val="32"/>
        </w:rPr>
        <w:t>较上年决算数</w:t>
      </w:r>
      <w:r>
        <w:rPr>
          <w:rFonts w:hint="eastAsia" w:ascii="仿宋" w:hAnsi="仿宋" w:eastAsia="仿宋"/>
          <w:color w:val="auto"/>
          <w:sz w:val="32"/>
          <w:szCs w:val="32"/>
          <w:lang w:val="en-US" w:eastAsia="zh-CN"/>
        </w:rPr>
        <w:t>增加7</w:t>
      </w:r>
      <w:r>
        <w:rPr>
          <w:rFonts w:hint="eastAsia" w:ascii="仿宋" w:hAnsi="仿宋" w:eastAsia="仿宋"/>
          <w:color w:val="auto"/>
          <w:sz w:val="32"/>
          <w:szCs w:val="32"/>
        </w:rPr>
        <w:t>万元</w:t>
      </w:r>
      <w:r>
        <w:rPr>
          <w:rFonts w:ascii="仿宋" w:hAnsi="仿宋" w:eastAsia="仿宋"/>
          <w:color w:val="auto"/>
          <w:sz w:val="32"/>
          <w:szCs w:val="32"/>
        </w:rPr>
        <w:t>。主要原因</w:t>
      </w:r>
      <w:r>
        <w:rPr>
          <w:rFonts w:hint="eastAsia" w:ascii="仿宋" w:hAnsi="仿宋" w:eastAsia="仿宋"/>
          <w:color w:val="auto"/>
          <w:sz w:val="32"/>
          <w:szCs w:val="32"/>
          <w:lang w:val="en-US" w:eastAsia="zh-CN"/>
        </w:rPr>
        <w:t>是业务增加，费用增加。</w:t>
      </w:r>
    </w:p>
    <w:p>
      <w:pPr>
        <w:pStyle w:val="2"/>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十八</w:t>
      </w:r>
      <w:r>
        <w:rPr>
          <w:rFonts w:hint="eastAsia" w:ascii="仿宋" w:hAnsi="仿宋" w:eastAsia="仿宋"/>
          <w:color w:val="auto"/>
          <w:sz w:val="32"/>
          <w:szCs w:val="32"/>
          <w:lang w:eastAsia="zh-CN"/>
        </w:rPr>
        <w:t>）2130119</w:t>
      </w:r>
      <w:r>
        <w:rPr>
          <w:rFonts w:hint="eastAsia" w:ascii="仿宋" w:hAnsi="仿宋" w:eastAsia="仿宋"/>
          <w:color w:val="auto"/>
          <w:sz w:val="32"/>
          <w:szCs w:val="32"/>
          <w:lang w:val="en-US" w:eastAsia="zh-CN"/>
        </w:rPr>
        <w:t>-</w:t>
      </w:r>
      <w:r>
        <w:rPr>
          <w:rFonts w:hint="eastAsia" w:ascii="仿宋" w:hAnsi="仿宋" w:eastAsia="仿宋"/>
          <w:color w:val="auto"/>
          <w:sz w:val="32"/>
          <w:szCs w:val="32"/>
        </w:rPr>
        <w:t>防灾救灾（项级科目编码-名称）</w:t>
      </w:r>
      <w:r>
        <w:rPr>
          <w:rFonts w:hint="eastAsia" w:ascii="仿宋" w:hAnsi="仿宋" w:eastAsia="仿宋"/>
          <w:color w:val="auto"/>
          <w:sz w:val="32"/>
          <w:szCs w:val="32"/>
          <w:lang w:val="en-US" w:eastAsia="zh-CN"/>
        </w:rPr>
        <w:t>30万元，较上年决算数增加30万元。主要原因上级对乡镇防灾救灾的补助款增加。</w:t>
      </w:r>
    </w:p>
    <w:p>
      <w:pPr>
        <w:pStyle w:val="2"/>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十九</w:t>
      </w:r>
      <w:r>
        <w:rPr>
          <w:rFonts w:hint="eastAsia" w:ascii="仿宋" w:hAnsi="仿宋" w:eastAsia="仿宋"/>
          <w:color w:val="auto"/>
          <w:sz w:val="32"/>
          <w:szCs w:val="32"/>
          <w:lang w:eastAsia="zh-CN"/>
        </w:rPr>
        <w:t>）21301</w:t>
      </w:r>
      <w:r>
        <w:rPr>
          <w:rFonts w:hint="eastAsia" w:ascii="仿宋" w:hAnsi="仿宋" w:eastAsia="仿宋"/>
          <w:color w:val="auto"/>
          <w:sz w:val="32"/>
          <w:szCs w:val="32"/>
          <w:lang w:val="en-US" w:eastAsia="zh-CN"/>
        </w:rPr>
        <w:t>99-</w:t>
      </w:r>
      <w:r>
        <w:rPr>
          <w:rFonts w:hint="eastAsia" w:ascii="仿宋" w:hAnsi="仿宋" w:eastAsia="仿宋"/>
          <w:color w:val="auto"/>
          <w:sz w:val="32"/>
          <w:szCs w:val="32"/>
        </w:rPr>
        <w:t>其他农业农村支出（项级科目编码-名称）</w:t>
      </w:r>
      <w:r>
        <w:rPr>
          <w:rFonts w:hint="eastAsia" w:ascii="仿宋" w:hAnsi="仿宋" w:eastAsia="仿宋"/>
          <w:color w:val="auto"/>
          <w:sz w:val="32"/>
          <w:szCs w:val="32"/>
          <w:lang w:val="en-US" w:eastAsia="zh-CN"/>
        </w:rPr>
        <w:t>21.99万元，较上年决算数增加21.99万元。主要原因上级对乡镇农业农村的补助款增加。</w:t>
      </w:r>
    </w:p>
    <w:p>
      <w:pPr>
        <w:pStyle w:val="2"/>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（二十）2130301-</w:t>
      </w:r>
      <w:r>
        <w:rPr>
          <w:rFonts w:hint="eastAsia" w:ascii="仿宋" w:hAnsi="仿宋" w:eastAsia="仿宋"/>
          <w:color w:val="auto"/>
          <w:sz w:val="32"/>
          <w:szCs w:val="32"/>
        </w:rPr>
        <w:t>行政运行（项级科目编码-名称）</w:t>
      </w:r>
      <w:r>
        <w:rPr>
          <w:rFonts w:hint="eastAsia" w:ascii="仿宋" w:hAnsi="仿宋" w:eastAsia="仿宋"/>
          <w:color w:val="auto"/>
          <w:sz w:val="32"/>
          <w:szCs w:val="32"/>
          <w:lang w:val="en-US" w:eastAsia="zh-CN"/>
        </w:rPr>
        <w:t>17.97万元，</w:t>
      </w:r>
      <w:r>
        <w:rPr>
          <w:rFonts w:hint="eastAsia" w:ascii="仿宋" w:hAnsi="仿宋" w:eastAsia="仿宋"/>
          <w:color w:val="auto"/>
          <w:sz w:val="32"/>
          <w:szCs w:val="32"/>
        </w:rPr>
        <w:t>较上年决算数</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0.72</w:t>
      </w:r>
      <w:r>
        <w:rPr>
          <w:rFonts w:hint="eastAsia" w:ascii="仿宋" w:hAnsi="仿宋" w:eastAsia="仿宋"/>
          <w:color w:val="auto"/>
          <w:sz w:val="32"/>
          <w:szCs w:val="32"/>
        </w:rPr>
        <w:t>万元，</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3.85</w:t>
      </w:r>
      <w:r>
        <w:rPr>
          <w:rFonts w:ascii="仿宋" w:hAnsi="仿宋" w:eastAsia="仿宋"/>
          <w:color w:val="auto"/>
          <w:sz w:val="32"/>
          <w:szCs w:val="32"/>
        </w:rPr>
        <w:t>%。主要原因</w:t>
      </w:r>
      <w:r>
        <w:rPr>
          <w:rFonts w:ascii="仿宋" w:hAnsi="仿宋" w:eastAsia="仿宋"/>
          <w:sz w:val="32"/>
          <w:szCs w:val="32"/>
        </w:rPr>
        <w:t>是</w:t>
      </w:r>
      <w:r>
        <w:rPr>
          <w:rFonts w:hint="eastAsia" w:ascii="仿宋" w:hAnsi="仿宋" w:eastAsia="仿宋"/>
          <w:sz w:val="32"/>
          <w:szCs w:val="32"/>
          <w:lang w:eastAsia="zh-CN"/>
        </w:rPr>
        <w:t>人员调整，工资费用减少</w:t>
      </w:r>
      <w:r>
        <w:rPr>
          <w:rFonts w:hint="eastAsia" w:ascii="仿宋" w:hAnsi="仿宋" w:eastAsia="仿宋"/>
          <w:color w:val="auto"/>
          <w:sz w:val="32"/>
          <w:szCs w:val="32"/>
          <w:lang w:val="en-US" w:eastAsia="zh-CN"/>
        </w:rPr>
        <w:t>。</w:t>
      </w:r>
    </w:p>
    <w:p>
      <w:pPr>
        <w:pStyle w:val="2"/>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（二十一）2130399-</w:t>
      </w:r>
      <w:r>
        <w:rPr>
          <w:rFonts w:hint="eastAsia" w:ascii="仿宋" w:hAnsi="仿宋" w:eastAsia="仿宋"/>
          <w:color w:val="auto"/>
          <w:sz w:val="32"/>
          <w:szCs w:val="32"/>
        </w:rPr>
        <w:t>其他水利支出（项级科目编码-名称）</w:t>
      </w:r>
      <w:r>
        <w:rPr>
          <w:rFonts w:hint="eastAsia" w:ascii="仿宋" w:hAnsi="仿宋" w:eastAsia="仿宋"/>
          <w:color w:val="auto"/>
          <w:sz w:val="32"/>
          <w:szCs w:val="32"/>
          <w:lang w:val="en-US" w:eastAsia="zh-CN"/>
        </w:rPr>
        <w:t>20万元，</w:t>
      </w:r>
      <w:r>
        <w:rPr>
          <w:rFonts w:hint="eastAsia" w:ascii="仿宋" w:hAnsi="仿宋" w:eastAsia="仿宋"/>
          <w:color w:val="auto"/>
          <w:sz w:val="32"/>
          <w:szCs w:val="32"/>
        </w:rPr>
        <w:t>较上年决算数</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万元</w:t>
      </w:r>
      <w:r>
        <w:rPr>
          <w:rFonts w:ascii="仿宋" w:hAnsi="仿宋" w:eastAsia="仿宋"/>
          <w:color w:val="auto"/>
          <w:sz w:val="32"/>
          <w:szCs w:val="32"/>
        </w:rPr>
        <w:t>。主要原因</w:t>
      </w:r>
      <w:r>
        <w:rPr>
          <w:rFonts w:ascii="仿宋" w:hAnsi="仿宋" w:eastAsia="仿宋"/>
          <w:sz w:val="32"/>
          <w:szCs w:val="32"/>
        </w:rPr>
        <w:t>是</w:t>
      </w:r>
      <w:r>
        <w:rPr>
          <w:rFonts w:hint="eastAsia" w:ascii="仿宋" w:hAnsi="仿宋" w:eastAsia="仿宋"/>
          <w:sz w:val="32"/>
          <w:szCs w:val="32"/>
          <w:lang w:eastAsia="zh-CN"/>
        </w:rPr>
        <w:t>对水利项目资金支出</w:t>
      </w:r>
      <w:r>
        <w:rPr>
          <w:rFonts w:hint="eastAsia" w:ascii="仿宋" w:hAnsi="仿宋" w:eastAsia="仿宋"/>
          <w:color w:val="auto"/>
          <w:sz w:val="32"/>
          <w:szCs w:val="32"/>
          <w:lang w:val="en-US" w:eastAsia="zh-CN"/>
        </w:rPr>
        <w:t>。</w:t>
      </w:r>
    </w:p>
    <w:p>
      <w:pPr>
        <w:pStyle w:val="2"/>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二十二</w:t>
      </w:r>
      <w:r>
        <w:rPr>
          <w:rFonts w:hint="eastAsia" w:ascii="仿宋" w:hAnsi="仿宋" w:eastAsia="仿宋"/>
          <w:color w:val="auto"/>
          <w:sz w:val="32"/>
          <w:szCs w:val="32"/>
          <w:lang w:eastAsia="zh-CN"/>
        </w:rPr>
        <w:t>）2130701</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对村级公益事业建设的补助（项级科目编码-名称）</w:t>
      </w:r>
      <w:r>
        <w:rPr>
          <w:rFonts w:hint="eastAsia" w:ascii="仿宋" w:hAnsi="仿宋" w:eastAsia="仿宋"/>
          <w:color w:val="auto"/>
          <w:sz w:val="32"/>
          <w:szCs w:val="32"/>
          <w:lang w:val="en-US" w:eastAsia="zh-CN"/>
        </w:rPr>
        <w:t>134.80万元，较上年决算数增加10.8万元，增长8.71</w:t>
      </w:r>
      <w:r>
        <w:rPr>
          <w:rFonts w:ascii="仿宋" w:hAnsi="仿宋" w:eastAsia="仿宋"/>
          <w:color w:val="auto"/>
          <w:sz w:val="32"/>
          <w:szCs w:val="32"/>
        </w:rPr>
        <w:t>%</w:t>
      </w:r>
      <w:r>
        <w:rPr>
          <w:rFonts w:hint="eastAsia" w:ascii="仿宋" w:hAnsi="仿宋" w:eastAsia="仿宋"/>
          <w:color w:val="auto"/>
          <w:sz w:val="32"/>
          <w:szCs w:val="32"/>
          <w:lang w:val="en-US" w:eastAsia="zh-CN"/>
        </w:rPr>
        <w:t>。主要原因上级对村级公益事业建设项目的补助增加。</w:t>
      </w:r>
    </w:p>
    <w:p>
      <w:pPr>
        <w:pStyle w:val="2"/>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（二十三）2130705</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对村民委员会和村党支部的补助（项级科目编码-名称）</w:t>
      </w:r>
      <w:r>
        <w:rPr>
          <w:rFonts w:hint="eastAsia" w:ascii="仿宋" w:hAnsi="仿宋" w:eastAsia="仿宋"/>
          <w:color w:val="auto"/>
          <w:sz w:val="32"/>
          <w:szCs w:val="32"/>
          <w:lang w:val="en-US" w:eastAsia="zh-CN"/>
        </w:rPr>
        <w:t>52.80万元，较上年决算数减少14.30万元</w:t>
      </w:r>
      <w:r>
        <w:rPr>
          <w:rFonts w:hint="eastAsia" w:ascii="仿宋" w:hAnsi="仿宋" w:eastAsia="仿宋"/>
          <w:color w:val="auto"/>
          <w:sz w:val="32"/>
          <w:szCs w:val="32"/>
        </w:rPr>
        <w:t>，</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21.31</w:t>
      </w:r>
      <w:r>
        <w:rPr>
          <w:rFonts w:ascii="仿宋" w:hAnsi="仿宋" w:eastAsia="仿宋"/>
          <w:color w:val="auto"/>
          <w:sz w:val="32"/>
          <w:szCs w:val="32"/>
        </w:rPr>
        <w:t>%</w:t>
      </w:r>
      <w:r>
        <w:rPr>
          <w:rFonts w:hint="eastAsia" w:ascii="仿宋" w:hAnsi="仿宋" w:eastAsia="仿宋"/>
          <w:color w:val="auto"/>
          <w:sz w:val="32"/>
          <w:szCs w:val="32"/>
          <w:lang w:val="en-US" w:eastAsia="zh-CN"/>
        </w:rPr>
        <w:t>。主要原因上级对对村民委员会和村党支部的补助减少。</w:t>
      </w:r>
    </w:p>
    <w:p>
      <w:pPr>
        <w:pStyle w:val="2"/>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（二十四）21307</w:t>
      </w:r>
      <w:r>
        <w:rPr>
          <w:rFonts w:hint="eastAsia" w:ascii="仿宋" w:hAnsi="仿宋" w:eastAsia="仿宋"/>
          <w:color w:val="auto"/>
          <w:sz w:val="32"/>
          <w:szCs w:val="32"/>
          <w:lang w:val="en-US" w:eastAsia="zh-CN"/>
        </w:rPr>
        <w:t>99-</w:t>
      </w:r>
      <w:r>
        <w:rPr>
          <w:rFonts w:hint="eastAsia" w:ascii="仿宋" w:hAnsi="仿宋" w:eastAsia="仿宋"/>
          <w:color w:val="auto"/>
          <w:sz w:val="32"/>
          <w:szCs w:val="32"/>
        </w:rPr>
        <w:t>其他农村综合改革支出（项级科目编码-名称）</w:t>
      </w:r>
      <w:r>
        <w:rPr>
          <w:rFonts w:hint="eastAsia" w:ascii="仿宋" w:hAnsi="仿宋" w:eastAsia="仿宋"/>
          <w:color w:val="auto"/>
          <w:sz w:val="32"/>
          <w:szCs w:val="32"/>
          <w:lang w:val="en-US" w:eastAsia="zh-CN"/>
        </w:rPr>
        <w:t>19.20万元，较上年决算数增加19.20万元。主要原因上级对其他农村综合改革支出资金增加。</w:t>
      </w:r>
    </w:p>
    <w:p>
      <w:pPr>
        <w:pStyle w:val="2"/>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（二十五）2169999</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其他商业服务业等支出（项级科目编码-名称）</w:t>
      </w:r>
      <w:r>
        <w:rPr>
          <w:rFonts w:hint="eastAsia" w:ascii="仿宋" w:hAnsi="仿宋" w:eastAsia="仿宋"/>
          <w:color w:val="auto"/>
          <w:sz w:val="32"/>
          <w:szCs w:val="32"/>
          <w:lang w:val="en-US" w:eastAsia="zh-CN"/>
        </w:rPr>
        <w:t>40万元，较上年决算数增加40万元。主要原因上级对</w:t>
      </w:r>
      <w:r>
        <w:rPr>
          <w:rFonts w:hint="eastAsia" w:ascii="仿宋" w:hAnsi="仿宋" w:eastAsia="仿宋"/>
          <w:color w:val="auto"/>
          <w:sz w:val="32"/>
          <w:szCs w:val="32"/>
        </w:rPr>
        <w:t>其他商业服务业</w:t>
      </w:r>
      <w:r>
        <w:rPr>
          <w:rFonts w:hint="eastAsia" w:ascii="仿宋" w:hAnsi="仿宋" w:eastAsia="仿宋"/>
          <w:color w:val="auto"/>
          <w:sz w:val="32"/>
          <w:szCs w:val="32"/>
          <w:lang w:eastAsia="zh-CN"/>
        </w:rPr>
        <w:t>项目</w:t>
      </w:r>
      <w:r>
        <w:rPr>
          <w:rFonts w:hint="eastAsia" w:ascii="仿宋" w:hAnsi="仿宋" w:eastAsia="仿宋"/>
          <w:color w:val="auto"/>
          <w:sz w:val="32"/>
          <w:szCs w:val="32"/>
        </w:rPr>
        <w:t>等</w:t>
      </w:r>
      <w:r>
        <w:rPr>
          <w:rFonts w:hint="eastAsia" w:ascii="仿宋" w:hAnsi="仿宋" w:eastAsia="仿宋"/>
          <w:color w:val="auto"/>
          <w:sz w:val="32"/>
          <w:szCs w:val="32"/>
          <w:lang w:val="en-US" w:eastAsia="zh-CN"/>
        </w:rPr>
        <w:t>资金支出增加。</w:t>
      </w:r>
    </w:p>
    <w:p>
      <w:pPr>
        <w:pStyle w:val="2"/>
        <w:ind w:firstLine="640" w:firstLineChars="200"/>
        <w:rPr>
          <w:rFonts w:hint="eastAsia" w:ascii="仿宋" w:hAnsi="仿宋" w:eastAsia="仿宋"/>
          <w:color w:val="auto"/>
          <w:sz w:val="32"/>
          <w:szCs w:val="32"/>
          <w:lang w:val="en-US" w:eastAsia="zh-CN"/>
        </w:rPr>
      </w:pPr>
    </w:p>
    <w:p>
      <w:pPr>
        <w:pStyle w:val="2"/>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（二十六）2210201-</w:t>
      </w:r>
      <w:r>
        <w:rPr>
          <w:rFonts w:hint="eastAsia" w:ascii="仿宋" w:hAnsi="仿宋" w:eastAsia="仿宋"/>
          <w:color w:val="auto"/>
          <w:sz w:val="32"/>
          <w:szCs w:val="32"/>
        </w:rPr>
        <w:t>住房公积金（项级科目编码-名称）</w:t>
      </w:r>
      <w:r>
        <w:rPr>
          <w:rFonts w:hint="eastAsia" w:ascii="仿宋" w:hAnsi="仿宋" w:eastAsia="仿宋"/>
          <w:color w:val="auto"/>
          <w:sz w:val="32"/>
          <w:szCs w:val="32"/>
          <w:lang w:val="en-US" w:eastAsia="zh-CN"/>
        </w:rPr>
        <w:t>36.82万元，</w:t>
      </w:r>
      <w:r>
        <w:rPr>
          <w:rFonts w:hint="eastAsia" w:ascii="仿宋" w:hAnsi="仿宋" w:eastAsia="仿宋"/>
          <w:color w:val="auto"/>
          <w:sz w:val="32"/>
          <w:szCs w:val="32"/>
        </w:rPr>
        <w:t>较上年决算数</w:t>
      </w:r>
      <w:r>
        <w:rPr>
          <w:rFonts w:hint="eastAsia" w:ascii="仿宋" w:hAnsi="仿宋" w:eastAsia="仿宋"/>
          <w:color w:val="auto"/>
          <w:sz w:val="32"/>
          <w:szCs w:val="32"/>
          <w:lang w:val="en-US" w:eastAsia="zh-CN"/>
        </w:rPr>
        <w:t>增加19.81</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增长116.46</w:t>
      </w:r>
      <w:r>
        <w:rPr>
          <w:rFonts w:ascii="仿宋" w:hAnsi="仿宋" w:eastAsia="仿宋"/>
          <w:color w:val="auto"/>
          <w:sz w:val="32"/>
          <w:szCs w:val="32"/>
        </w:rPr>
        <w:t>%。主要原因</w:t>
      </w:r>
      <w:r>
        <w:rPr>
          <w:rFonts w:hint="eastAsia" w:ascii="仿宋" w:hAnsi="仿宋" w:eastAsia="仿宋"/>
          <w:color w:val="auto"/>
          <w:sz w:val="32"/>
          <w:szCs w:val="32"/>
          <w:lang w:eastAsia="zh-CN"/>
        </w:rPr>
        <w:t>人员增多，工资福利上涨，</w:t>
      </w:r>
      <w:r>
        <w:rPr>
          <w:rFonts w:hint="eastAsia" w:ascii="仿宋" w:hAnsi="仿宋" w:eastAsia="仿宋"/>
          <w:color w:val="auto"/>
          <w:sz w:val="32"/>
          <w:szCs w:val="32"/>
          <w:lang w:val="en-US" w:eastAsia="zh-CN"/>
        </w:rPr>
        <w:t>住房公积金费用增多。</w:t>
      </w:r>
    </w:p>
    <w:p>
      <w:pPr>
        <w:pStyle w:val="2"/>
        <w:ind w:firstLine="640" w:firstLineChars="200"/>
        <w:rPr>
          <w:rFonts w:hint="eastAsia" w:ascii="仿宋" w:hAnsi="仿宋" w:eastAsia="仿宋"/>
          <w:color w:val="FF0000"/>
          <w:sz w:val="32"/>
          <w:szCs w:val="32"/>
          <w:lang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二十七</w:t>
      </w:r>
      <w:r>
        <w:rPr>
          <w:rFonts w:hint="eastAsia" w:ascii="仿宋" w:hAnsi="仿宋" w:eastAsia="仿宋"/>
          <w:color w:val="auto"/>
          <w:sz w:val="32"/>
          <w:szCs w:val="32"/>
          <w:lang w:eastAsia="zh-CN"/>
        </w:rPr>
        <w:t>）2299999</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其他支出（项级科目编码-名称）</w:t>
      </w:r>
      <w:r>
        <w:rPr>
          <w:rFonts w:hint="eastAsia" w:ascii="仿宋" w:hAnsi="仿宋" w:eastAsia="仿宋"/>
          <w:color w:val="auto"/>
          <w:sz w:val="32"/>
          <w:szCs w:val="32"/>
          <w:lang w:val="en-US" w:eastAsia="zh-CN"/>
        </w:rPr>
        <w:t>12.90万元，</w:t>
      </w:r>
      <w:r>
        <w:rPr>
          <w:rFonts w:hint="eastAsia" w:ascii="仿宋" w:hAnsi="仿宋" w:eastAsia="仿宋"/>
          <w:color w:val="auto"/>
          <w:sz w:val="32"/>
          <w:szCs w:val="32"/>
        </w:rPr>
        <w:t>较上年决算数</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23.06</w:t>
      </w:r>
      <w:r>
        <w:rPr>
          <w:rFonts w:hint="eastAsia" w:ascii="仿宋" w:hAnsi="仿宋" w:eastAsia="仿宋"/>
          <w:color w:val="auto"/>
          <w:sz w:val="32"/>
          <w:szCs w:val="32"/>
        </w:rPr>
        <w:t>万元，</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64.13</w:t>
      </w:r>
      <w:r>
        <w:rPr>
          <w:rFonts w:ascii="仿宋" w:hAnsi="仿宋" w:eastAsia="仿宋"/>
          <w:color w:val="auto"/>
          <w:sz w:val="32"/>
          <w:szCs w:val="32"/>
        </w:rPr>
        <w:t>%。主要原因</w:t>
      </w:r>
      <w:r>
        <w:rPr>
          <w:rFonts w:hint="eastAsia" w:ascii="仿宋" w:hAnsi="仿宋" w:eastAsia="仿宋"/>
          <w:color w:val="auto"/>
          <w:sz w:val="32"/>
          <w:szCs w:val="32"/>
          <w:lang w:val="en-US" w:eastAsia="zh-CN"/>
        </w:rPr>
        <w:t>缩减开支，其他支出减少。</w:t>
      </w:r>
    </w:p>
    <w:p>
      <w:pPr>
        <w:pStyle w:val="4"/>
        <w:ind w:firstLine="640"/>
      </w:pPr>
      <w:r>
        <w:rPr>
          <w:rFonts w:hint="eastAsia"/>
        </w:rPr>
        <w:t>三、政府性基金预算财政拨款支出决算情况说明</w:t>
      </w:r>
      <w:bookmarkEnd w:id="17"/>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本单位202</w:t>
      </w:r>
      <w:r>
        <w:rPr>
          <w:rFonts w:hint="eastAsia" w:ascii="仿宋" w:hAnsi="仿宋" w:eastAsia="仿宋"/>
          <w:sz w:val="32"/>
          <w:szCs w:val="32"/>
          <w:lang w:val="en-US" w:eastAsia="zh-CN"/>
        </w:rPr>
        <w:t>2</w:t>
      </w:r>
      <w:r>
        <w:rPr>
          <w:rFonts w:hint="eastAsia" w:ascii="仿宋" w:hAnsi="仿宋" w:eastAsia="仿宋"/>
          <w:sz w:val="32"/>
          <w:szCs w:val="32"/>
        </w:rPr>
        <w:t>年度没有使用政府性基金预算拨款安排的支出</w:t>
      </w:r>
      <w:r>
        <w:rPr>
          <w:rFonts w:hint="eastAsia" w:ascii="仿宋" w:hAnsi="仿宋" w:eastAsia="仿宋"/>
          <w:sz w:val="32"/>
          <w:szCs w:val="32"/>
          <w:lang w:eastAsia="zh-CN"/>
        </w:rPr>
        <w:t>。</w:t>
      </w:r>
    </w:p>
    <w:p>
      <w:pPr>
        <w:pStyle w:val="4"/>
        <w:ind w:firstLine="640"/>
      </w:pPr>
      <w:bookmarkStart w:id="18" w:name="_Toc109978024"/>
      <w:r>
        <w:rPr>
          <w:rFonts w:hint="eastAsia"/>
        </w:rPr>
        <w:t>四、国有资本经营预算财政拨款支出决算情况说明</w:t>
      </w:r>
      <w:bookmarkEnd w:id="18"/>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本单位202</w:t>
      </w:r>
      <w:r>
        <w:rPr>
          <w:rFonts w:hint="eastAsia" w:ascii="仿宋" w:hAnsi="仿宋" w:eastAsia="仿宋"/>
          <w:sz w:val="32"/>
          <w:szCs w:val="32"/>
          <w:lang w:val="en-US" w:eastAsia="zh-CN"/>
        </w:rPr>
        <w:t>2</w:t>
      </w:r>
      <w:r>
        <w:rPr>
          <w:rFonts w:hint="eastAsia" w:ascii="仿宋" w:hAnsi="仿宋" w:eastAsia="仿宋"/>
          <w:sz w:val="32"/>
          <w:szCs w:val="32"/>
        </w:rPr>
        <w:t>年度没有使用国有资本经营预算财政拨款安排的支出</w:t>
      </w:r>
      <w:r>
        <w:rPr>
          <w:rFonts w:hint="eastAsia" w:ascii="仿宋" w:hAnsi="仿宋" w:eastAsia="仿宋"/>
          <w:sz w:val="32"/>
          <w:szCs w:val="32"/>
          <w:lang w:eastAsia="zh-CN"/>
        </w:rPr>
        <w:t>。</w:t>
      </w:r>
    </w:p>
    <w:p>
      <w:pPr>
        <w:pStyle w:val="4"/>
        <w:ind w:firstLine="640"/>
      </w:pPr>
      <w:bookmarkStart w:id="19" w:name="_Toc109978025"/>
      <w:r>
        <w:rPr>
          <w:rFonts w:hint="eastAsia"/>
        </w:rPr>
        <w:t>五、一般公共预算财政拨款基本支出决算情况说明</w:t>
      </w:r>
      <w:bookmarkEnd w:id="19"/>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年度</w:t>
      </w:r>
      <w:r>
        <w:rPr>
          <w:rFonts w:hint="eastAsia" w:ascii="仿宋" w:hAnsi="仿宋" w:eastAsia="仿宋"/>
          <w:sz w:val="32"/>
          <w:szCs w:val="32"/>
        </w:rPr>
        <w:t>一般公共预算</w:t>
      </w:r>
      <w:r>
        <w:rPr>
          <w:rFonts w:hint="eastAsia" w:ascii="仿宋" w:hAnsi="仿宋" w:eastAsia="仿宋" w:cs="仿宋_GB2312"/>
          <w:sz w:val="32"/>
          <w:szCs w:val="32"/>
        </w:rPr>
        <w:t>财政拨款基本支出</w:t>
      </w:r>
      <w:r>
        <w:rPr>
          <w:rFonts w:hint="eastAsia" w:ascii="仿宋" w:hAnsi="仿宋" w:eastAsia="仿宋" w:cs="仿宋_GB2312"/>
          <w:sz w:val="32"/>
          <w:szCs w:val="32"/>
          <w:lang w:val="en-US" w:eastAsia="zh-CN"/>
        </w:rPr>
        <w:t>871.97</w:t>
      </w:r>
      <w:r>
        <w:rPr>
          <w:rFonts w:hint="eastAsia" w:ascii="仿宋" w:hAnsi="仿宋" w:eastAsia="仿宋" w:cs="仿宋_GB2312"/>
          <w:sz w:val="32"/>
          <w:szCs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（一）人员经费5</w:t>
      </w:r>
      <w:r>
        <w:rPr>
          <w:rFonts w:hint="eastAsia" w:ascii="仿宋" w:hAnsi="仿宋" w:eastAsia="仿宋" w:cs="仿宋_GB2312"/>
          <w:sz w:val="32"/>
          <w:szCs w:val="32"/>
          <w:lang w:val="en-US" w:eastAsia="zh-CN"/>
        </w:rPr>
        <w:t>55.27</w:t>
      </w:r>
      <w:r>
        <w:rPr>
          <w:rFonts w:hint="eastAsia" w:ascii="仿宋" w:hAnsi="仿宋" w:eastAsia="仿宋" w:cs="仿宋_GB2312"/>
          <w:sz w:val="32"/>
          <w:szCs w:val="32"/>
        </w:rPr>
        <w:t>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316.70</w:t>
      </w:r>
      <w:r>
        <w:rPr>
          <w:rFonts w:hint="eastAsia" w:ascii="仿宋" w:hAnsi="仿宋" w:eastAsia="仿宋" w:cs="仿宋_GB2312"/>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4"/>
        <w:ind w:firstLine="640"/>
      </w:pPr>
      <w:bookmarkStart w:id="20" w:name="_Toc109978026"/>
      <w:r>
        <w:rPr>
          <w:rFonts w:hint="eastAsia"/>
        </w:rPr>
        <w:t>六、一般公共预算拨款“三公”经费支出决算情况说明</w:t>
      </w:r>
      <w:bookmarkEnd w:id="20"/>
    </w:p>
    <w:p>
      <w:pPr>
        <w:tabs>
          <w:tab w:val="left" w:pos="7513"/>
        </w:tabs>
        <w:adjustRightInd w:val="0"/>
        <w:snapToGrid w:val="0"/>
        <w:spacing w:line="600" w:lineRule="exact"/>
        <w:ind w:firstLine="704" w:firstLineChars="220"/>
        <w:rPr>
          <w:rFonts w:hint="eastAsia" w:ascii="仿宋" w:hAnsi="仿宋" w:eastAsia="仿宋" w:cs="仿宋_GB2312"/>
          <w:sz w:val="32"/>
          <w:szCs w:val="32"/>
          <w:lang w:eastAsia="zh-CN"/>
        </w:rPr>
      </w:pPr>
      <w:bookmarkStart w:id="21" w:name="_Toc109978027"/>
      <w:r>
        <w:rPr>
          <w:rFonts w:hint="eastAsia" w:ascii="仿宋" w:hAnsi="仿宋" w:eastAsia="仿宋" w:cs="仿宋_GB2312"/>
          <w:sz w:val="32"/>
          <w:szCs w:val="32"/>
          <w:lang w:val="en-US" w:eastAsia="zh-CN"/>
        </w:rPr>
        <w:t>2022</w:t>
      </w:r>
      <w:r>
        <w:rPr>
          <w:rFonts w:ascii="仿宋" w:hAnsi="仿宋" w:eastAsia="仿宋" w:cs="仿宋_GB2312"/>
          <w:sz w:val="32"/>
          <w:szCs w:val="32"/>
        </w:rPr>
        <w:t>年</w:t>
      </w:r>
      <w:r>
        <w:rPr>
          <w:rFonts w:hint="eastAsia" w:ascii="仿宋" w:hAnsi="仿宋" w:eastAsia="仿宋" w:cs="仿宋_GB2312"/>
          <w:sz w:val="32"/>
          <w:szCs w:val="32"/>
        </w:rPr>
        <w:t>度</w:t>
      </w:r>
      <w:r>
        <w:rPr>
          <w:rFonts w:ascii="仿宋" w:hAnsi="仿宋" w:eastAsia="仿宋" w:cs="仿宋_GB2312"/>
          <w:sz w:val="32"/>
          <w:szCs w:val="32"/>
        </w:rPr>
        <w:t>“三公”经费</w:t>
      </w:r>
      <w:r>
        <w:rPr>
          <w:rFonts w:hint="eastAsia" w:ascii="仿宋" w:hAnsi="仿宋" w:eastAsia="仿宋" w:cs="仿宋_GB2312"/>
          <w:sz w:val="32"/>
          <w:szCs w:val="32"/>
        </w:rPr>
        <w:t>财政拨款支出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万元，比本年预算的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rPr>
        <w:t>主要原因是</w:t>
      </w:r>
      <w:r>
        <w:rPr>
          <w:rFonts w:hint="eastAsia" w:ascii="仿宋" w:hAnsi="仿宋" w:eastAsia="仿宋" w:cs="仿宋_GB2312"/>
          <w:sz w:val="32"/>
          <w:szCs w:val="32"/>
          <w:highlight w:val="none"/>
          <w:lang w:eastAsia="zh-CN"/>
        </w:rPr>
        <w:t>严格遵守中央八项规定，压缩经费，减少支出</w:t>
      </w:r>
      <w:r>
        <w:rPr>
          <w:rFonts w:ascii="仿宋" w:hAnsi="仿宋" w:eastAsia="仿宋" w:cs="仿宋_GB2312"/>
          <w:sz w:val="32"/>
          <w:szCs w:val="32"/>
        </w:rPr>
        <w:t>。具体情况如下：</w:t>
      </w:r>
    </w:p>
    <w:p>
      <w:pPr>
        <w:tabs>
          <w:tab w:val="left" w:pos="7513"/>
        </w:tabs>
        <w:adjustRightInd w:val="0"/>
        <w:snapToGrid w:val="0"/>
        <w:spacing w:line="600" w:lineRule="exact"/>
        <w:ind w:firstLine="704" w:firstLineChars="220"/>
        <w:rPr>
          <w:rFonts w:ascii="仿宋" w:hAnsi="仿宋" w:eastAsia="仿宋" w:cs="仿宋_GB2312"/>
          <w:sz w:val="32"/>
          <w:szCs w:val="32"/>
        </w:rPr>
      </w:pPr>
      <w:r>
        <w:rPr>
          <w:rFonts w:hint="eastAsia" w:ascii="仿宋" w:hAnsi="仿宋" w:eastAsia="仿宋" w:cs="仿宋_GB2312"/>
          <w:sz w:val="32"/>
          <w:szCs w:val="32"/>
        </w:rPr>
        <w:t>　　（一）因公出国（境）费支出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万元，比本年预算的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rPr>
        <w:t>。全年安排本部门组织的出国团组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个，参加其他部门出国团组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个；全年因公出国（境）累计</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人次。主要是</w:t>
      </w:r>
      <w:r>
        <w:rPr>
          <w:rFonts w:hint="eastAsia" w:ascii="仿宋" w:hAnsi="仿宋" w:eastAsia="仿宋" w:cs="仿宋_GB2312"/>
          <w:sz w:val="32"/>
          <w:szCs w:val="32"/>
          <w:highlight w:val="none"/>
        </w:rPr>
        <w:t>本单位本年度无因公出国支出</w:t>
      </w:r>
      <w:r>
        <w:rPr>
          <w:rFonts w:hint="eastAsia" w:ascii="仿宋" w:hAnsi="仿宋" w:eastAsia="仿宋" w:cs="仿宋_GB2312"/>
          <w:sz w:val="32"/>
          <w:szCs w:val="32"/>
        </w:rPr>
        <w:t>。</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w:t>
      </w:r>
      <w:r>
        <w:rPr>
          <w:rFonts w:hint="eastAsia" w:ascii="仿宋" w:hAnsi="仿宋" w:eastAsia="仿宋" w:cs="仿宋_GB2312"/>
          <w:sz w:val="32"/>
          <w:szCs w:val="32"/>
        </w:rPr>
        <w:t>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万元，比本年预算的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增长0</w:t>
      </w:r>
      <w:r>
        <w:rPr>
          <w:rFonts w:ascii="仿宋" w:hAnsi="仿宋" w:eastAsia="仿宋" w:cs="仿宋_GB2312"/>
          <w:sz w:val="32"/>
          <w:szCs w:val="32"/>
        </w:rPr>
        <w:t>%</w:t>
      </w:r>
      <w:r>
        <w:rPr>
          <w:rFonts w:hint="eastAsia" w:ascii="仿宋" w:hAnsi="仿宋" w:eastAsia="仿宋" w:cs="仿宋_GB2312"/>
          <w:sz w:val="32"/>
          <w:szCs w:val="32"/>
        </w:rPr>
        <w:t>，主要是</w:t>
      </w:r>
      <w:r>
        <w:rPr>
          <w:rFonts w:hint="eastAsia" w:ascii="仿宋" w:hAnsi="仿宋" w:eastAsia="仿宋" w:cs="仿宋_GB2312"/>
          <w:sz w:val="32"/>
          <w:szCs w:val="32"/>
          <w:highlight w:val="none"/>
          <w:lang w:val="en-US" w:eastAsia="zh-CN"/>
        </w:rPr>
        <w:t>公车用车运行维护支出从预算外资金支出</w:t>
      </w:r>
      <w:r>
        <w:rPr>
          <w:rFonts w:hint="eastAsia" w:ascii="仿宋" w:hAnsi="仿宋" w:eastAsia="仿宋" w:cs="仿宋_GB2312"/>
          <w:sz w:val="32"/>
          <w:szCs w:val="32"/>
        </w:rPr>
        <w:t>。</w:t>
      </w:r>
      <w:r>
        <w:rPr>
          <w:rFonts w:ascii="仿宋" w:hAnsi="仿宋" w:eastAsia="仿宋" w:cs="仿宋_GB2312"/>
          <w:sz w:val="32"/>
          <w:szCs w:val="32"/>
        </w:rPr>
        <w:t>其中：</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w:t>
      </w:r>
      <w:r>
        <w:rPr>
          <w:rFonts w:hint="eastAsia" w:ascii="仿宋" w:hAnsi="仿宋" w:eastAsia="仿宋" w:cs="仿宋_GB2312"/>
          <w:sz w:val="32"/>
          <w:szCs w:val="32"/>
        </w:rPr>
        <w:t>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万元，比本年预算的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lang w:val="en-US" w:eastAsia="zh-CN"/>
        </w:rPr>
        <w:t>2022</w:t>
      </w:r>
      <w:r>
        <w:rPr>
          <w:rFonts w:ascii="仿宋" w:hAnsi="仿宋" w:eastAsia="仿宋" w:cs="仿宋_GB2312"/>
          <w:sz w:val="32"/>
          <w:szCs w:val="32"/>
        </w:rPr>
        <w:t>年公务用车购置</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辆，</w:t>
      </w:r>
      <w:r>
        <w:rPr>
          <w:rFonts w:ascii="仿宋" w:hAnsi="仿宋" w:eastAsia="仿宋" w:cs="仿宋_GB2312"/>
          <w:sz w:val="32"/>
          <w:szCs w:val="32"/>
        </w:rPr>
        <w:t>主要是:</w:t>
      </w:r>
      <w:r>
        <w:rPr>
          <w:rFonts w:hint="eastAsia" w:ascii="仿宋" w:hAnsi="仿宋" w:eastAsia="仿宋" w:cs="仿宋_GB2312"/>
          <w:sz w:val="32"/>
          <w:szCs w:val="32"/>
          <w:highlight w:val="none"/>
          <w:lang w:eastAsia="zh-CN"/>
        </w:rPr>
        <w:t>单位无购置车辆计划</w:t>
      </w:r>
      <w:r>
        <w:rPr>
          <w:rFonts w:ascii="仿宋" w:hAnsi="仿宋" w:eastAsia="仿宋" w:cs="仿宋_GB2312"/>
          <w:sz w:val="32"/>
          <w:szCs w:val="32"/>
        </w:rPr>
        <w:t>。</w:t>
      </w:r>
    </w:p>
    <w:p>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公务用车运行费支出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万元，比本年预算的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增长0</w:t>
      </w:r>
      <w:r>
        <w:rPr>
          <w:rFonts w:ascii="仿宋" w:hAnsi="仿宋" w:eastAsia="仿宋" w:cs="仿宋_GB2312"/>
          <w:sz w:val="32"/>
          <w:szCs w:val="32"/>
        </w:rPr>
        <w:t>%</w:t>
      </w:r>
      <w:r>
        <w:rPr>
          <w:rFonts w:hint="eastAsia" w:ascii="仿宋" w:hAnsi="仿宋" w:eastAsia="仿宋" w:cs="仿宋_GB2312"/>
          <w:sz w:val="32"/>
          <w:szCs w:val="32"/>
        </w:rPr>
        <w:t>，主要是</w:t>
      </w:r>
      <w:r>
        <w:rPr>
          <w:rFonts w:hint="eastAsia" w:ascii="仿宋" w:hAnsi="仿宋" w:eastAsia="仿宋" w:cs="仿宋_GB2312"/>
          <w:sz w:val="32"/>
          <w:szCs w:val="32"/>
          <w:highlight w:val="none"/>
          <w:lang w:val="en-US" w:eastAsia="zh-CN"/>
        </w:rPr>
        <w:t>公车用车运行维护支出从预算外资金支出</w:t>
      </w:r>
      <w:r>
        <w:rPr>
          <w:rFonts w:hint="eastAsia" w:ascii="仿宋" w:hAnsi="仿宋" w:eastAsia="仿宋" w:cs="仿宋_GB2312"/>
          <w:sz w:val="32"/>
          <w:szCs w:val="32"/>
        </w:rPr>
        <w:t>。截至</w:t>
      </w:r>
      <w:r>
        <w:rPr>
          <w:rFonts w:hint="eastAsia" w:ascii="仿宋" w:hAnsi="仿宋" w:eastAsia="仿宋" w:cs="仿宋_GB2312"/>
          <w:sz w:val="32"/>
          <w:szCs w:val="32"/>
          <w:lang w:val="en-US" w:eastAsia="zh-CN"/>
        </w:rPr>
        <w:t>2022</w:t>
      </w:r>
      <w:r>
        <w:rPr>
          <w:rFonts w:hint="eastAsia" w:ascii="仿宋" w:hAnsi="仿宋" w:eastAsia="仿宋" w:cs="仿宋_GB2312"/>
          <w:sz w:val="32"/>
          <w:szCs w:val="32"/>
        </w:rPr>
        <w:t>年</w:t>
      </w:r>
      <w:r>
        <w:rPr>
          <w:rFonts w:ascii="仿宋" w:hAnsi="仿宋" w:eastAsia="仿宋" w:cs="仿宋_GB2312"/>
          <w:sz w:val="32"/>
          <w:szCs w:val="32"/>
        </w:rPr>
        <w:t>12</w:t>
      </w:r>
      <w:r>
        <w:rPr>
          <w:rFonts w:hint="eastAsia" w:ascii="仿宋" w:hAnsi="仿宋" w:eastAsia="仿宋" w:cs="仿宋_GB2312"/>
          <w:sz w:val="32"/>
          <w:szCs w:val="32"/>
        </w:rPr>
        <w:t>月</w:t>
      </w:r>
      <w:r>
        <w:rPr>
          <w:rFonts w:ascii="仿宋" w:hAnsi="仿宋" w:eastAsia="仿宋" w:cs="仿宋_GB2312"/>
          <w:sz w:val="32"/>
          <w:szCs w:val="32"/>
        </w:rPr>
        <w:t>31</w:t>
      </w:r>
      <w:r>
        <w:rPr>
          <w:rFonts w:hint="eastAsia" w:ascii="仿宋" w:hAnsi="仿宋" w:eastAsia="仿宋" w:cs="仿宋_GB2312"/>
          <w:sz w:val="32"/>
          <w:szCs w:val="32"/>
        </w:rPr>
        <w:t>日，本部门公务用车保有量为</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辆</w:t>
      </w:r>
      <w:r>
        <w:rPr>
          <w:rFonts w:ascii="仿宋" w:hAnsi="仿宋" w:eastAsia="仿宋" w:cs="仿宋_GB2312"/>
          <w:sz w:val="32"/>
          <w:szCs w:val="32"/>
        </w:rPr>
        <w:t>。</w:t>
      </w:r>
    </w:p>
    <w:p>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rPr>
        <w:t>　　（三）公务接待费支出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万元，比本年预算的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rPr>
        <w:t>。主要是</w:t>
      </w:r>
      <w:r>
        <w:rPr>
          <w:rFonts w:hint="eastAsia" w:ascii="仿宋" w:hAnsi="仿宋" w:eastAsia="仿宋" w:cs="仿宋_GB2312"/>
          <w:sz w:val="32"/>
          <w:szCs w:val="32"/>
          <w:lang w:eastAsia="zh-CN"/>
        </w:rPr>
        <w:t>严格遵守中央八项规定，压缩经费</w:t>
      </w:r>
      <w:r>
        <w:rPr>
          <w:rFonts w:hint="eastAsia" w:ascii="仿宋" w:hAnsi="仿宋" w:eastAsia="仿宋" w:cs="仿宋_GB2312"/>
          <w:sz w:val="32"/>
          <w:szCs w:val="32"/>
        </w:rPr>
        <w:t>，</w:t>
      </w:r>
      <w:r>
        <w:rPr>
          <w:rFonts w:hint="eastAsia" w:ascii="仿宋" w:hAnsi="仿宋" w:eastAsia="仿宋" w:cs="仿宋_GB2312"/>
          <w:sz w:val="32"/>
          <w:szCs w:val="32"/>
          <w:lang w:eastAsia="zh-CN"/>
        </w:rPr>
        <w:t>减少支出，</w:t>
      </w:r>
      <w:r>
        <w:rPr>
          <w:rFonts w:hint="eastAsia" w:ascii="仿宋" w:hAnsi="仿宋" w:eastAsia="仿宋" w:cs="仿宋_GB2312"/>
          <w:sz w:val="32"/>
          <w:szCs w:val="32"/>
        </w:rPr>
        <w:t>累计接待</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批次、</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人次。</w:t>
      </w:r>
    </w:p>
    <w:p>
      <w:pPr>
        <w:pStyle w:val="4"/>
        <w:ind w:firstLine="640"/>
      </w:pPr>
      <w:r>
        <w:rPr>
          <w:rFonts w:hint="eastAsia"/>
        </w:rPr>
        <w:t>七、预算绩效情况说明</w:t>
      </w:r>
      <w:bookmarkEnd w:id="21"/>
    </w:p>
    <w:p>
      <w:pPr>
        <w:ind w:firstLine="640" w:firstLineChars="200"/>
        <w:rPr>
          <w:rFonts w:ascii="仿宋" w:hAnsi="仿宋" w:eastAsia="仿宋"/>
          <w:sz w:val="32"/>
          <w:szCs w:val="32"/>
        </w:rPr>
      </w:pPr>
      <w:bookmarkStart w:id="22" w:name="_Toc109978028"/>
      <w:r>
        <w:rPr>
          <w:rFonts w:hint="eastAsia" w:ascii="仿宋" w:hAnsi="仿宋" w:eastAsia="仿宋"/>
          <w:sz w:val="32"/>
          <w:szCs w:val="32"/>
        </w:rPr>
        <w:t>根据预算绩效管理要求，本部门组织对</w:t>
      </w:r>
      <w:r>
        <w:rPr>
          <w:rFonts w:hint="eastAsia" w:ascii="仿宋" w:hAnsi="仿宋" w:eastAsia="仿宋" w:cs="仿宋_GB2312"/>
          <w:sz w:val="32"/>
          <w:szCs w:val="32"/>
          <w:lang w:val="en-US" w:eastAsia="zh-CN"/>
        </w:rPr>
        <w:t>2022</w:t>
      </w:r>
      <w:r>
        <w:rPr>
          <w:rFonts w:hint="eastAsia" w:ascii="仿宋" w:hAnsi="仿宋" w:eastAsia="仿宋"/>
          <w:sz w:val="32"/>
          <w:szCs w:val="32"/>
        </w:rPr>
        <w:t>年度</w:t>
      </w:r>
      <w:r>
        <w:rPr>
          <w:rFonts w:hint="eastAsia" w:ascii="仿宋" w:hAnsi="仿宋" w:eastAsia="仿宋"/>
          <w:sz w:val="32"/>
          <w:szCs w:val="32"/>
          <w:lang w:val="en-US" w:eastAsia="zh-CN"/>
        </w:rPr>
        <w:t>3</w:t>
      </w:r>
      <w:r>
        <w:rPr>
          <w:rFonts w:hint="eastAsia" w:ascii="仿宋" w:hAnsi="仿宋" w:eastAsia="仿宋"/>
          <w:sz w:val="32"/>
          <w:szCs w:val="32"/>
        </w:rPr>
        <w:t>个项目实施单位自评，分别是2021年9-11月职业年金记实</w:t>
      </w:r>
      <w:r>
        <w:rPr>
          <w:rFonts w:hint="eastAsia" w:ascii="仿宋" w:hAnsi="仿宋" w:eastAsia="仿宋"/>
          <w:sz w:val="32"/>
          <w:szCs w:val="32"/>
          <w:lang w:eastAsia="zh-CN"/>
        </w:rPr>
        <w:t>、2021年度财政支农政策培训补助资金、</w:t>
      </w:r>
      <w:r>
        <w:rPr>
          <w:rFonts w:hint="eastAsia" w:ascii="仿宋" w:hAnsi="仿宋" w:eastAsia="仿宋"/>
          <w:sz w:val="32"/>
          <w:szCs w:val="32"/>
        </w:rPr>
        <w:t>拨南洋镇下达商务领域财政扶持资金等项目，涉及财政拨款资金共计</w:t>
      </w:r>
      <w:r>
        <w:rPr>
          <w:rFonts w:hint="eastAsia" w:ascii="仿宋" w:hAnsi="仿宋" w:eastAsia="仿宋"/>
          <w:sz w:val="32"/>
          <w:szCs w:val="32"/>
          <w:lang w:val="en-US" w:eastAsia="zh-CN"/>
        </w:rPr>
        <w:t>50.99</w:t>
      </w:r>
      <w:r>
        <w:rPr>
          <w:rFonts w:hint="eastAsia" w:ascii="仿宋" w:hAnsi="仿宋" w:eastAsia="仿宋"/>
          <w:sz w:val="32"/>
          <w:szCs w:val="32"/>
        </w:rPr>
        <w:t>万元。（《项目支出绩效自评表》详见附件</w:t>
      </w:r>
      <w:r>
        <w:rPr>
          <w:rFonts w:hint="eastAsia" w:ascii="仿宋" w:hAnsi="仿宋" w:eastAsia="仿宋"/>
          <w:sz w:val="32"/>
          <w:szCs w:val="32"/>
          <w:lang w:val="en-US" w:eastAsia="zh-CN"/>
        </w:rPr>
        <w:t>10</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对</w:t>
      </w:r>
      <w:r>
        <w:rPr>
          <w:rFonts w:hint="eastAsia" w:ascii="仿宋" w:hAnsi="仿宋" w:eastAsia="仿宋"/>
          <w:sz w:val="32"/>
          <w:szCs w:val="32"/>
          <w:lang w:val="en-US" w:eastAsia="zh-CN"/>
        </w:rPr>
        <w:t>0</w:t>
      </w:r>
      <w:r>
        <w:rPr>
          <w:rFonts w:hint="eastAsia" w:ascii="仿宋" w:hAnsi="仿宋" w:eastAsia="仿宋"/>
          <w:sz w:val="32"/>
          <w:szCs w:val="32"/>
        </w:rPr>
        <w:t>个项目实施部门评价，分别是</w:t>
      </w:r>
      <w:r>
        <w:rPr>
          <w:rFonts w:hint="eastAsia" w:ascii="仿宋" w:hAnsi="仿宋" w:eastAsia="仿宋"/>
          <w:sz w:val="32"/>
          <w:szCs w:val="32"/>
          <w:lang w:val="en-US" w:eastAsia="zh-CN"/>
        </w:rPr>
        <w:t>0</w:t>
      </w:r>
      <w:r>
        <w:rPr>
          <w:rFonts w:hint="eastAsia" w:ascii="仿宋" w:hAnsi="仿宋" w:eastAsia="仿宋"/>
          <w:sz w:val="32"/>
          <w:szCs w:val="32"/>
        </w:rPr>
        <w:t>等项目，涉及财政拨款资金共计</w:t>
      </w:r>
      <w:r>
        <w:rPr>
          <w:rFonts w:hint="eastAsia" w:ascii="仿宋" w:hAnsi="仿宋" w:eastAsia="仿宋"/>
          <w:sz w:val="32"/>
          <w:szCs w:val="32"/>
          <w:lang w:val="en-US" w:eastAsia="zh-CN"/>
        </w:rPr>
        <w:t>0</w:t>
      </w:r>
      <w:r>
        <w:rPr>
          <w:rFonts w:hint="eastAsia" w:ascii="仿宋" w:hAnsi="仿宋" w:eastAsia="仿宋"/>
          <w:sz w:val="32"/>
          <w:szCs w:val="32"/>
        </w:rPr>
        <w:t>万元，评价结果等次为“优”“良”“中”“差”的项目分别是</w:t>
      </w:r>
      <w:r>
        <w:rPr>
          <w:rFonts w:hint="eastAsia" w:ascii="仿宋" w:hAnsi="仿宋" w:eastAsia="仿宋"/>
          <w:sz w:val="32"/>
          <w:szCs w:val="32"/>
          <w:lang w:val="en-US" w:eastAsia="zh-CN"/>
        </w:rPr>
        <w:t>0</w:t>
      </w:r>
      <w:r>
        <w:rPr>
          <w:rFonts w:hint="eastAsia" w:ascii="仿宋" w:hAnsi="仿宋" w:eastAsia="仿宋"/>
          <w:sz w:val="32"/>
          <w:szCs w:val="32"/>
        </w:rPr>
        <w:t>个、</w:t>
      </w:r>
      <w:r>
        <w:rPr>
          <w:rFonts w:hint="eastAsia" w:ascii="仿宋" w:hAnsi="仿宋" w:eastAsia="仿宋"/>
          <w:sz w:val="32"/>
          <w:szCs w:val="32"/>
          <w:lang w:val="en-US" w:eastAsia="zh-CN"/>
        </w:rPr>
        <w:t>0</w:t>
      </w:r>
      <w:r>
        <w:rPr>
          <w:rFonts w:hint="eastAsia" w:ascii="仿宋" w:hAnsi="仿宋" w:eastAsia="仿宋"/>
          <w:sz w:val="32"/>
          <w:szCs w:val="32"/>
        </w:rPr>
        <w:t>个、</w:t>
      </w:r>
      <w:r>
        <w:rPr>
          <w:rFonts w:hint="eastAsia" w:ascii="仿宋" w:hAnsi="仿宋" w:eastAsia="仿宋"/>
          <w:sz w:val="32"/>
          <w:szCs w:val="32"/>
          <w:lang w:val="en-US" w:eastAsia="zh-CN"/>
        </w:rPr>
        <w:t>0</w:t>
      </w:r>
      <w:r>
        <w:rPr>
          <w:rFonts w:hint="eastAsia" w:ascii="仿宋" w:hAnsi="仿宋" w:eastAsia="仿宋"/>
          <w:sz w:val="32"/>
          <w:szCs w:val="32"/>
        </w:rPr>
        <w:t>个、</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4"/>
        <w:ind w:firstLine="640"/>
      </w:pPr>
      <w:r>
        <w:rPr>
          <w:rFonts w:hint="eastAsia"/>
        </w:rPr>
        <w:t>八、其他重要事项说明</w:t>
      </w:r>
      <w:bookmarkEnd w:id="22"/>
    </w:p>
    <w:p>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年度</w:t>
      </w:r>
      <w:r>
        <w:rPr>
          <w:rFonts w:ascii="仿宋" w:hAnsi="仿宋" w:eastAsia="仿宋" w:cs="仿宋_GB2312"/>
          <w:sz w:val="32"/>
          <w:szCs w:val="32"/>
        </w:rPr>
        <w:t>机关运行经费支出</w:t>
      </w:r>
      <w:r>
        <w:rPr>
          <w:rFonts w:hint="eastAsia" w:ascii="仿宋" w:hAnsi="仿宋" w:eastAsia="仿宋" w:cs="仿宋_GB2312"/>
          <w:sz w:val="32"/>
          <w:szCs w:val="32"/>
          <w:lang w:val="en-US" w:eastAsia="zh-CN"/>
        </w:rPr>
        <w:t>316.70</w:t>
      </w:r>
      <w:r>
        <w:rPr>
          <w:rFonts w:ascii="仿宋" w:hAnsi="仿宋" w:eastAsia="仿宋" w:cs="仿宋_GB2312"/>
          <w:sz w:val="32"/>
          <w:szCs w:val="32"/>
        </w:rPr>
        <w:t>万元，比</w:t>
      </w:r>
      <w:r>
        <w:rPr>
          <w:rFonts w:hint="eastAsia" w:ascii="仿宋" w:hAnsi="仿宋" w:eastAsia="仿宋"/>
          <w:sz w:val="32"/>
          <w:szCs w:val="32"/>
        </w:rPr>
        <w:t>上年</w:t>
      </w:r>
      <w:r>
        <w:rPr>
          <w:rFonts w:ascii="仿宋" w:hAnsi="仿宋" w:eastAsia="仿宋" w:cs="仿宋_GB2312"/>
          <w:sz w:val="32"/>
          <w:szCs w:val="32"/>
        </w:rPr>
        <w:t>决算数</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17.46</w:t>
      </w:r>
      <w:r>
        <w:rPr>
          <w:rFonts w:ascii="仿宋" w:hAnsi="仿宋" w:eastAsia="仿宋" w:cs="仿宋_GB2312"/>
          <w:sz w:val="32"/>
          <w:szCs w:val="32"/>
        </w:rPr>
        <w:t>%，主要是:</w:t>
      </w:r>
      <w:r>
        <w:rPr>
          <w:rFonts w:hint="eastAsia" w:ascii="仿宋" w:hAnsi="仿宋" w:eastAsia="仿宋" w:cs="仿宋_GB2312"/>
          <w:sz w:val="32"/>
          <w:szCs w:val="32"/>
          <w:lang w:eastAsia="zh-CN"/>
        </w:rPr>
        <w:t>本年度业务增多，费用加大</w:t>
      </w:r>
      <w:r>
        <w:rPr>
          <w:rFonts w:ascii="仿宋" w:hAnsi="仿宋" w:eastAsia="仿宋" w:cs="仿宋_GB2312"/>
          <w:sz w:val="32"/>
          <w:szCs w:val="32"/>
        </w:rPr>
        <w:t>。</w:t>
      </w:r>
    </w:p>
    <w:p>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w:t>
      </w:r>
      <w:r>
        <w:rPr>
          <w:rFonts w:hint="eastAsia" w:ascii="仿宋" w:hAnsi="仿宋" w:eastAsia="仿宋" w:cs="仿宋_GB2312"/>
          <w:sz w:val="32"/>
          <w:szCs w:val="32"/>
          <w:lang w:val="en-US" w:eastAsia="zh-CN"/>
        </w:rPr>
        <w:t>2022</w:t>
      </w:r>
      <w:r>
        <w:rPr>
          <w:rFonts w:hint="eastAsia" w:ascii="仿宋" w:hAnsi="仿宋" w:eastAsia="仿宋" w:cs="仿宋_GB2312"/>
          <w:sz w:val="32"/>
          <w:szCs w:val="32"/>
        </w:rPr>
        <w:t>年度</w:t>
      </w:r>
      <w:r>
        <w:rPr>
          <w:rFonts w:ascii="仿宋" w:hAnsi="仿宋" w:eastAsia="仿宋" w:cs="仿宋_GB2312"/>
          <w:sz w:val="32"/>
          <w:szCs w:val="32"/>
        </w:rPr>
        <w:t>政府采购支出总额</w:t>
      </w:r>
      <w:r>
        <w:rPr>
          <w:rFonts w:hint="eastAsia" w:ascii="仿宋" w:hAnsi="仿宋" w:eastAsia="仿宋" w:cs="仿宋_GB2312"/>
          <w:sz w:val="32"/>
          <w:szCs w:val="32"/>
          <w:lang w:val="en-US" w:eastAsia="zh-CN"/>
        </w:rPr>
        <w:t>2.40</w:t>
      </w:r>
      <w:r>
        <w:rPr>
          <w:rFonts w:hint="eastAsia" w:ascii="仿宋" w:hAnsi="仿宋" w:eastAsia="仿宋" w:cs="仿宋_GB2312"/>
          <w:sz w:val="32"/>
          <w:szCs w:val="32"/>
        </w:rPr>
        <w:t>万元，其中：政府采购货物支出</w:t>
      </w:r>
      <w:r>
        <w:rPr>
          <w:rFonts w:hint="eastAsia" w:ascii="仿宋" w:hAnsi="仿宋" w:eastAsia="仿宋" w:cs="仿宋_GB2312"/>
          <w:sz w:val="32"/>
          <w:szCs w:val="32"/>
          <w:lang w:val="en-US" w:eastAsia="zh-CN"/>
        </w:rPr>
        <w:t>2.40</w:t>
      </w:r>
      <w:r>
        <w:rPr>
          <w:rFonts w:hint="eastAsia" w:ascii="仿宋" w:hAnsi="仿宋" w:eastAsia="仿宋" w:cs="仿宋_GB2312"/>
          <w:sz w:val="32"/>
          <w:szCs w:val="32"/>
        </w:rPr>
        <w:t>万元、政府采购工程支出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万元、政府采购服务支出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万元。授予中小企业合同金额</w:t>
      </w:r>
      <w:r>
        <w:rPr>
          <w:rFonts w:hint="eastAsia" w:ascii="仿宋" w:hAnsi="仿宋" w:eastAsia="仿宋" w:cs="仿宋_GB2312"/>
          <w:sz w:val="32"/>
          <w:szCs w:val="32"/>
          <w:lang w:val="en-US" w:eastAsia="zh-CN"/>
        </w:rPr>
        <w:t>2.40</w:t>
      </w:r>
      <w:r>
        <w:rPr>
          <w:rFonts w:hint="eastAsia" w:ascii="仿宋" w:hAnsi="仿宋" w:eastAsia="仿宋" w:cs="仿宋_GB2312"/>
          <w:sz w:val="32"/>
          <w:szCs w:val="32"/>
        </w:rPr>
        <w:t>万元，占政府采购支出总额的</w:t>
      </w:r>
      <w:r>
        <w:rPr>
          <w:rFonts w:hint="eastAsia" w:ascii="仿宋" w:hAnsi="仿宋" w:eastAsia="仿宋" w:cs="仿宋_GB2312"/>
          <w:sz w:val="32"/>
          <w:szCs w:val="32"/>
          <w:lang w:val="en-US" w:eastAsia="zh-CN"/>
        </w:rPr>
        <w:t>100</w:t>
      </w:r>
      <w:r>
        <w:rPr>
          <w:rFonts w:ascii="仿宋" w:hAnsi="仿宋" w:eastAsia="仿宋" w:cs="仿宋_GB2312"/>
          <w:sz w:val="32"/>
          <w:szCs w:val="32"/>
        </w:rPr>
        <w:t>%</w:t>
      </w:r>
      <w:r>
        <w:rPr>
          <w:rFonts w:hint="eastAsia" w:ascii="仿宋" w:hAnsi="仿宋" w:eastAsia="仿宋" w:cs="仿宋_GB2312"/>
          <w:sz w:val="32"/>
          <w:szCs w:val="32"/>
        </w:rPr>
        <w:t>，其中：授予小微企业合同金额</w:t>
      </w:r>
      <w:r>
        <w:rPr>
          <w:rFonts w:hint="eastAsia" w:ascii="仿宋" w:hAnsi="仿宋" w:eastAsia="仿宋" w:cs="仿宋_GB2312"/>
          <w:sz w:val="32"/>
          <w:szCs w:val="32"/>
          <w:lang w:val="en-US" w:eastAsia="zh-CN"/>
        </w:rPr>
        <w:t>2.40</w:t>
      </w:r>
      <w:r>
        <w:rPr>
          <w:rFonts w:hint="eastAsia" w:ascii="仿宋" w:hAnsi="仿宋" w:eastAsia="仿宋" w:cs="仿宋_GB2312"/>
          <w:sz w:val="32"/>
          <w:szCs w:val="32"/>
        </w:rPr>
        <w:t>万元，占授予中小企业合同金额的</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%；货物采购授予中小企业合同金额占货物支出金额的</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%，工程采购授予中小企业合同金额占工程支出金额的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%，服务采购授予中小企业合同金额占服务支出金额的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w:t>
      </w:r>
    </w:p>
    <w:p>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p>
    <w:p>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cs="仿宋_GB2312"/>
          <w:kern w:val="0"/>
          <w:sz w:val="32"/>
          <w:szCs w:val="32"/>
        </w:rPr>
        <w:t>年</w:t>
      </w:r>
      <w:r>
        <w:rPr>
          <w:rFonts w:ascii="仿宋" w:hAnsi="仿宋" w:eastAsia="仿宋" w:cs="仿宋_GB2312"/>
          <w:kern w:val="0"/>
          <w:sz w:val="32"/>
          <w:szCs w:val="32"/>
        </w:rPr>
        <w:t>12月31日，本</w:t>
      </w:r>
      <w:r>
        <w:rPr>
          <w:rFonts w:hint="eastAsia" w:ascii="仿宋" w:hAnsi="仿宋" w:eastAsia="仿宋" w:cs="仿宋_GB2312"/>
          <w:kern w:val="0"/>
          <w:sz w:val="32"/>
          <w:szCs w:val="32"/>
          <w:lang w:eastAsia="zh-CN"/>
        </w:rPr>
        <w:t>部门</w:t>
      </w:r>
      <w:r>
        <w:rPr>
          <w:rFonts w:ascii="仿宋" w:hAnsi="仿宋" w:eastAsia="仿宋" w:cs="仿宋_GB2312"/>
          <w:kern w:val="0"/>
          <w:sz w:val="32"/>
          <w:szCs w:val="32"/>
        </w:rPr>
        <w:t>共有车辆</w:t>
      </w:r>
      <w:r>
        <w:rPr>
          <w:rFonts w:hint="eastAsia" w:ascii="仿宋" w:hAnsi="仿宋" w:eastAsia="仿宋" w:cs="仿宋_GB2312"/>
          <w:kern w:val="0"/>
          <w:sz w:val="32"/>
          <w:szCs w:val="32"/>
          <w:lang w:val="en-US" w:eastAsia="zh-CN"/>
        </w:rPr>
        <w:t>3</w:t>
      </w:r>
      <w:r>
        <w:rPr>
          <w:rFonts w:hint="eastAsia" w:ascii="仿宋" w:hAnsi="仿宋" w:eastAsia="仿宋" w:cs="仿宋_GB2312"/>
          <w:kern w:val="0"/>
          <w:sz w:val="32"/>
          <w:szCs w:val="32"/>
        </w:rPr>
        <w:t>辆，其中：副部（省）级以上领导用车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辆、主要领导干部用车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辆、机要通信用车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辆、应急保障用车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辆、执法执勤用车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辆、特种专业技术用车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辆、离退休干部用车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辆、其他用车</w:t>
      </w:r>
      <w:r>
        <w:rPr>
          <w:rFonts w:hint="eastAsia" w:ascii="仿宋" w:hAnsi="仿宋" w:eastAsia="仿宋" w:cs="仿宋_GB2312"/>
          <w:sz w:val="32"/>
          <w:szCs w:val="32"/>
          <w:lang w:val="en-US" w:eastAsia="zh-CN"/>
        </w:rPr>
        <w:t>3</w:t>
      </w:r>
      <w:r>
        <w:rPr>
          <w:rFonts w:hint="eastAsia" w:ascii="仿宋" w:hAnsi="仿宋" w:eastAsia="仿宋" w:cs="仿宋_GB2312"/>
          <w:kern w:val="0"/>
          <w:sz w:val="32"/>
          <w:szCs w:val="32"/>
        </w:rPr>
        <w:t>辆；单价</w:t>
      </w:r>
      <w:r>
        <w:rPr>
          <w:rFonts w:ascii="仿宋" w:hAnsi="仿宋" w:eastAsia="仿宋" w:cs="仿宋_GB2312"/>
          <w:kern w:val="0"/>
          <w:sz w:val="32"/>
          <w:szCs w:val="32"/>
        </w:rPr>
        <w:t>50万元（含）以上通用设备</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台（套），单价</w:t>
      </w:r>
      <w:r>
        <w:rPr>
          <w:rFonts w:ascii="仿宋" w:hAnsi="仿宋" w:eastAsia="仿宋" w:cs="仿宋_GB2312"/>
          <w:kern w:val="0"/>
          <w:sz w:val="32"/>
          <w:szCs w:val="32"/>
        </w:rPr>
        <w:t>100万元（含）以上专用设备</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台（套）。</w:t>
      </w:r>
    </w:p>
    <w:p>
      <w:pPr>
        <w:rPr>
          <w:rFonts w:ascii="仿宋" w:hAnsi="仿宋" w:eastAsia="仿宋" w:cs="仿宋_GB2312"/>
          <w:sz w:val="32"/>
          <w:szCs w:val="32"/>
        </w:rPr>
      </w:pPr>
      <w:r>
        <w:rPr>
          <w:rFonts w:ascii="仿宋" w:hAnsi="仿宋" w:eastAsia="仿宋" w:cs="仿宋_GB2312"/>
          <w:sz w:val="32"/>
          <w:szCs w:val="32"/>
        </w:rPr>
        <w:br w:type="page"/>
      </w:r>
    </w:p>
    <w:p>
      <w:pPr>
        <w:pStyle w:val="2"/>
      </w:pPr>
    </w:p>
    <w:p>
      <w:pPr>
        <w:pStyle w:val="3"/>
        <w:rPr>
          <w:rFonts w:ascii="仿宋" w:hAnsi="仿宋" w:eastAsia="仿宋"/>
          <w:sz w:val="32"/>
          <w:szCs w:val="32"/>
        </w:rPr>
      </w:pPr>
      <w:bookmarkStart w:id="23" w:name="_Toc109978029"/>
      <w:r>
        <w:rPr>
          <w:rFonts w:hint="eastAsia"/>
        </w:rPr>
        <w:t>第四部分 名词解释</w:t>
      </w:r>
      <w:bookmarkEnd w:id="23"/>
    </w:p>
    <w:p>
      <w:pPr>
        <w:autoSpaceDE w:val="0"/>
        <w:autoSpaceDN w:val="0"/>
        <w:adjustRightInd w:val="0"/>
        <w:spacing w:line="600" w:lineRule="exact"/>
        <w:ind w:firstLine="640" w:firstLineChars="200"/>
        <w:jc w:val="left"/>
        <w:rPr>
          <w:rFonts w:ascii="仿宋" w:hAnsi="仿宋" w:eastAsia="仿宋" w:cs="仿宋_GB2312"/>
          <w:kern w:val="0"/>
          <w:sz w:val="32"/>
          <w:szCs w:val="32"/>
        </w:r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一、一般公共预算财政拨款收入：</w:t>
      </w:r>
      <w:r>
        <w:rPr>
          <w:rFonts w:hint="eastAsia" w:ascii="仿宋" w:hAnsi="仿宋" w:eastAsia="仿宋" w:cs="仿宋"/>
          <w:color w:val="000000"/>
          <w:kern w:val="0"/>
          <w:sz w:val="32"/>
          <w:szCs w:val="32"/>
        </w:rPr>
        <w:t xml:space="preserve">指本级财政当年拨付的资金。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 xml:space="preserve">等以外的收入。主要是事业单位固定资产出租收入、存款利息收入等。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纳入市级财政预决算管理的</w:t>
      </w:r>
      <w:r>
        <w:rPr>
          <w:rFonts w:ascii="仿宋" w:hAnsi="仿宋" w:eastAsia="仿宋" w:cs="仿宋"/>
          <w:sz w:val="32"/>
          <w:szCs w:val="32"/>
        </w:rPr>
        <w:t>“</w:t>
      </w:r>
      <w:r>
        <w:rPr>
          <w:rFonts w:hint="eastAsia" w:ascii="仿宋" w:hAnsi="仿宋" w:eastAsia="仿宋" w:cs="仿宋"/>
          <w:sz w:val="32"/>
          <w:szCs w:val="32"/>
        </w:rPr>
        <w:t>三公</w:t>
      </w:r>
      <w:r>
        <w:rPr>
          <w:rFonts w:ascii="仿宋" w:hAnsi="仿宋" w:eastAsia="仿宋" w:cs="仿宋"/>
          <w:sz w:val="32"/>
          <w:szCs w:val="32"/>
        </w:rPr>
        <w:t>”</w:t>
      </w:r>
      <w:r>
        <w:rPr>
          <w:rFonts w:hint="eastAsia" w:ascii="仿宋" w:hAnsi="仿宋" w:eastAsia="仿宋" w:cs="仿宋"/>
          <w:sz w:val="32"/>
          <w:szCs w:val="32"/>
        </w:rPr>
        <w:t xml:space="preserve">经费，是指市级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pPr>
        <w:ind w:firstLine="640" w:firstLineChars="200"/>
        <w:jc w:val="left"/>
        <w:rPr>
          <w:rFonts w:ascii="仿宋" w:hAnsi="仿宋" w:eastAsia="仿宋"/>
          <w:sz w:val="32"/>
          <w:szCs w:val="32"/>
        </w:rPr>
      </w:pPr>
    </w:p>
    <w:p>
      <w:pPr>
        <w:ind w:firstLine="640" w:firstLineChars="200"/>
        <w:jc w:val="left"/>
        <w:rPr>
          <w:rFonts w:ascii="仿宋" w:hAnsi="仿宋" w:eastAsia="仿宋"/>
          <w:sz w:val="32"/>
          <w:szCs w:val="32"/>
        </w:rPr>
      </w:pPr>
    </w:p>
    <w:p>
      <w:pPr>
        <w:pStyle w:val="3"/>
        <w:numPr>
          <w:ilvl w:val="0"/>
          <w:numId w:val="2"/>
        </w:numPr>
        <w:jc w:val="center"/>
        <w:rPr>
          <w:rFonts w:hint="eastAsia"/>
        </w:rPr>
      </w:pPr>
      <w:bookmarkStart w:id="24" w:name="_Toc109978030"/>
      <w:r>
        <w:rPr>
          <w:rFonts w:hint="eastAsia"/>
        </w:rPr>
        <w:t>附件</w:t>
      </w:r>
      <w:bookmarkEnd w:id="24"/>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一、《项目支出绩效自评表》</w:t>
      </w:r>
    </w:p>
    <w:tbl>
      <w:tblPr>
        <w:tblStyle w:val="12"/>
        <w:tblW w:w="536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9"/>
        <w:gridCol w:w="1486"/>
        <w:gridCol w:w="1216"/>
        <w:gridCol w:w="1102"/>
        <w:gridCol w:w="435"/>
        <w:gridCol w:w="554"/>
        <w:gridCol w:w="518"/>
        <w:gridCol w:w="600"/>
        <w:gridCol w:w="566"/>
        <w:gridCol w:w="450"/>
        <w:gridCol w:w="123"/>
        <w:gridCol w:w="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专项资金绩效自评表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专项名称</w:t>
            </w:r>
          </w:p>
        </w:tc>
        <w:tc>
          <w:tcPr>
            <w:tcW w:w="2915" w:type="pct"/>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2021年9-11月职业年金记实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84"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11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乡（镇）人民政府、街道办事处</w:t>
            </w: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16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漳平市南洋镇人民政府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084"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项目概况</w:t>
            </w:r>
          </w:p>
        </w:tc>
        <w:tc>
          <w:tcPr>
            <w:tcW w:w="291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年终结转结余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084"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主要成效</w:t>
            </w:r>
          </w:p>
        </w:tc>
        <w:tc>
          <w:tcPr>
            <w:tcW w:w="291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退休人员职业年金及时拨付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6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6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w:t>
            </w:r>
          </w:p>
        </w:tc>
        <w:tc>
          <w:tcPr>
            <w:tcW w:w="328"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6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6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6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26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177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1"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根据漳平市机关事业单位社会保险管理中心通知要求，申请拨付龙岩市内（外）转移等人员职业年金纪实资金，确保调动人员职业年金转移工作顺利进行</w:t>
            </w:r>
          </w:p>
        </w:tc>
        <w:tc>
          <w:tcPr>
            <w:tcW w:w="1772"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退休人员职业年金及时拨付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绩效</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w:t>
            </w:r>
          </w:p>
        </w:tc>
        <w:tc>
          <w:tcPr>
            <w:tcW w:w="81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840"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指标分值</w:t>
            </w:r>
          </w:p>
        </w:tc>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自评得分</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缴纳职业年金纪实反映 数</w:t>
            </w:r>
          </w:p>
        </w:tc>
        <w:tc>
          <w:tcPr>
            <w:tcW w:w="586"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=1人</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资金使用合规率</w:t>
            </w:r>
          </w:p>
        </w:tc>
        <w:tc>
          <w:tcPr>
            <w:tcW w:w="586"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586"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拨付资金数</w:t>
            </w:r>
          </w:p>
        </w:tc>
        <w:tc>
          <w:tcPr>
            <w:tcW w:w="586"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=3.985634万元</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3.986</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退休人员职业年金</w:t>
            </w:r>
          </w:p>
        </w:tc>
        <w:tc>
          <w:tcPr>
            <w:tcW w:w="586"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586"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9" w:type="pct"/>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总分值、评价总分 (S)</w:t>
            </w:r>
          </w:p>
        </w:tc>
        <w:tc>
          <w:tcPr>
            <w:tcW w:w="11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19"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评价等级 </w:t>
            </w:r>
          </w:p>
        </w:tc>
        <w:tc>
          <w:tcPr>
            <w:tcW w:w="3580" w:type="pct"/>
            <w:gridSpan w:val="10"/>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优（S≧90）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问题与建议（每条问题和建议不少于30个字）</w:t>
            </w:r>
          </w:p>
        </w:tc>
        <w:tc>
          <w:tcPr>
            <w:tcW w:w="12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问题类型</w:t>
            </w:r>
          </w:p>
        </w:tc>
        <w:tc>
          <w:tcPr>
            <w:tcW w:w="11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w:t>
            </w:r>
          </w:p>
        </w:tc>
        <w:tc>
          <w:tcPr>
            <w:tcW w:w="11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改进建议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tabs>
          <w:tab w:val="left" w:pos="7513"/>
        </w:tabs>
        <w:adjustRightInd w:val="0"/>
        <w:snapToGrid w:val="0"/>
        <w:spacing w:line="600" w:lineRule="exact"/>
        <w:rPr>
          <w:rFonts w:ascii="黑体" w:hAnsi="黑体" w:eastAsia="黑体"/>
          <w:sz w:val="32"/>
          <w:szCs w:val="32"/>
        </w:rPr>
      </w:pPr>
    </w:p>
    <w:p>
      <w:pPr>
        <w:rPr>
          <w:rFonts w:ascii="仿宋" w:hAnsi="仿宋" w:eastAsia="仿宋"/>
          <w:sz w:val="32"/>
          <w:szCs w:val="32"/>
        </w:rPr>
      </w:pPr>
      <w:r>
        <w:rPr>
          <w:rFonts w:ascii="仿宋" w:hAnsi="仿宋" w:eastAsia="仿宋"/>
          <w:sz w:val="32"/>
          <w:szCs w:val="32"/>
        </w:rPr>
        <w:br w:type="page"/>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
        <w:gridCol w:w="959"/>
        <w:gridCol w:w="801"/>
        <w:gridCol w:w="1135"/>
        <w:gridCol w:w="487"/>
        <w:gridCol w:w="647"/>
        <w:gridCol w:w="925"/>
        <w:gridCol w:w="573"/>
        <w:gridCol w:w="572"/>
        <w:gridCol w:w="715"/>
        <w:gridCol w:w="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专项资金绩效自评表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专项名称</w:t>
            </w:r>
          </w:p>
        </w:tc>
        <w:tc>
          <w:tcPr>
            <w:tcW w:w="3539" w:type="pct"/>
            <w:gridSpan w:val="8"/>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2021年度财政支农政策培训补助资金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60"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14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乡（镇）人民政府、街道办事处</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2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漳平市南洋镇人民政府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460"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项目概况</w:t>
            </w:r>
          </w:p>
        </w:tc>
        <w:tc>
          <w:tcPr>
            <w:tcW w:w="3539"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年终结转结余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460"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主要成效</w:t>
            </w:r>
          </w:p>
        </w:tc>
        <w:tc>
          <w:tcPr>
            <w:tcW w:w="3539"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加大漳平水仙茶品牌打造，积极引导茶农参与各类高级职称、荣誉称号评选，推动茶企 SC 认证，非遗传承人相继获评制茶高级工程师、龙岩工匠培训工作。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10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300"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24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21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3"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根据漳平市机关事业单位社会保险管理中心要求，申请拨付龙岩市内（外）转移等人员职业年金纪实资金，确保调动人员职业年金转移工作顺利进行</w:t>
            </w:r>
          </w:p>
        </w:tc>
        <w:tc>
          <w:tcPr>
            <w:tcW w:w="2136"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加大漳平水仙茶品牌打造，积极引导茶农参与各类高级职称、荣誉称号评选，推动茶企 SC 认证，非遗传承人相继获评制茶高级工程师、龙岩工匠培训工作。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绩效</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w:t>
            </w:r>
          </w:p>
        </w:tc>
        <w:tc>
          <w:tcPr>
            <w:tcW w:w="57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003"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指标分值</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自评得分</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缴纳职业年金纪实反映</w:t>
            </w:r>
          </w:p>
        </w:tc>
        <w:tc>
          <w:tcPr>
            <w:tcW w:w="951"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=1人</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资金使用合规率</w:t>
            </w:r>
          </w:p>
        </w:tc>
        <w:tc>
          <w:tcPr>
            <w:tcW w:w="951"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951"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拨付资金数</w:t>
            </w:r>
          </w:p>
        </w:tc>
        <w:tc>
          <w:tcPr>
            <w:tcW w:w="951"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=7万元</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调动人员职业年金</w:t>
            </w:r>
          </w:p>
        </w:tc>
        <w:tc>
          <w:tcPr>
            <w:tcW w:w="951"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951"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716" w:type="pct"/>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总分值、评价总分 (S)</w:t>
            </w:r>
          </w:p>
        </w:tc>
        <w:tc>
          <w:tcPr>
            <w:tcW w:w="12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96"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评价等级 </w:t>
            </w:r>
          </w:p>
        </w:tc>
        <w:tc>
          <w:tcPr>
            <w:tcW w:w="4003" w:type="pct"/>
            <w:gridSpan w:val="9"/>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优（S≧90）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问题与建议（每条问题和建议不少于30个字）</w:t>
            </w:r>
          </w:p>
        </w:tc>
        <w:tc>
          <w:tcPr>
            <w:tcW w:w="11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问题类型</w:t>
            </w:r>
          </w:p>
        </w:tc>
        <w:tc>
          <w:tcPr>
            <w:tcW w:w="15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w:t>
            </w:r>
          </w:p>
        </w:tc>
        <w:tc>
          <w:tcPr>
            <w:tcW w:w="12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改进建议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r>
        <w:br w:type="page"/>
      </w:r>
    </w:p>
    <w:tbl>
      <w:tblPr>
        <w:tblStyle w:val="12"/>
        <w:tblW w:w="50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6"/>
        <w:gridCol w:w="677"/>
        <w:gridCol w:w="1057"/>
        <w:gridCol w:w="206"/>
        <w:gridCol w:w="377"/>
        <w:gridCol w:w="514"/>
        <w:gridCol w:w="262"/>
        <w:gridCol w:w="30"/>
        <w:gridCol w:w="827"/>
        <w:gridCol w:w="264"/>
        <w:gridCol w:w="597"/>
        <w:gridCol w:w="30"/>
        <w:gridCol w:w="723"/>
        <w:gridCol w:w="907"/>
        <w:gridCol w:w="30"/>
        <w:gridCol w:w="1185"/>
        <w:gridCol w:w="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pct"/>
          <w:trHeight w:val="450" w:hRule="atLeast"/>
        </w:trPr>
        <w:tc>
          <w:tcPr>
            <w:tcW w:w="4982" w:type="pct"/>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专项资金绩效自评表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80" w:hRule="atLeast"/>
        </w:trPr>
        <w:tc>
          <w:tcPr>
            <w:tcW w:w="4982" w:type="pct"/>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80" w:hRule="atLeast"/>
        </w:trPr>
        <w:tc>
          <w:tcPr>
            <w:tcW w:w="1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专项名称</w:t>
            </w:r>
          </w:p>
        </w:tc>
        <w:tc>
          <w:tcPr>
            <w:tcW w:w="3479" w:type="pct"/>
            <w:gridSpan w:val="1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拨南洋镇下达商务领域财政扶持资金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80" w:hRule="atLeast"/>
        </w:trPr>
        <w:tc>
          <w:tcPr>
            <w:tcW w:w="1502"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79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乡（镇）人民政府、街道办事处</w:t>
            </w:r>
          </w:p>
        </w:tc>
        <w:tc>
          <w:tcPr>
            <w:tcW w:w="100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68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漳平市南洋镇人民政府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699" w:hRule="atLeast"/>
        </w:trPr>
        <w:tc>
          <w:tcPr>
            <w:tcW w:w="1502"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项目概况</w:t>
            </w:r>
          </w:p>
        </w:tc>
        <w:tc>
          <w:tcPr>
            <w:tcW w:w="3479"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年终结转结余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699" w:hRule="atLeast"/>
        </w:trPr>
        <w:tc>
          <w:tcPr>
            <w:tcW w:w="1502"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主要成效</w:t>
            </w:r>
          </w:p>
        </w:tc>
        <w:tc>
          <w:tcPr>
            <w:tcW w:w="3479"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合理规划集镇功能区，提升集镇面貌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10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4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9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4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4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366"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4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4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80" w:hRule="atLeast"/>
        </w:trPr>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180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268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52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08"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建设农贸市场</w:t>
            </w:r>
          </w:p>
        </w:tc>
        <w:tc>
          <w:tcPr>
            <w:tcW w:w="2685" w:type="pct"/>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按时完成农贸市场建设工作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80" w:hRule="atLeast"/>
        </w:trPr>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绩效</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w:t>
            </w:r>
          </w:p>
        </w:tc>
        <w:tc>
          <w:tcPr>
            <w:tcW w:w="3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64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指标分值</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自评得分</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8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6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开展农贸市场建设进度</w:t>
            </w:r>
          </w:p>
        </w:tc>
        <w:tc>
          <w:tcPr>
            <w:tcW w:w="65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≥600平方米</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8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6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资金使用合规率</w:t>
            </w:r>
          </w:p>
        </w:tc>
        <w:tc>
          <w:tcPr>
            <w:tcW w:w="65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8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6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资金支付及时率</w:t>
            </w:r>
          </w:p>
        </w:tc>
        <w:tc>
          <w:tcPr>
            <w:tcW w:w="65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8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6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拨付资金数</w:t>
            </w:r>
          </w:p>
        </w:tc>
        <w:tc>
          <w:tcPr>
            <w:tcW w:w="65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≥40万元</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8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6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是否具备农贸能力</w:t>
            </w:r>
          </w:p>
        </w:tc>
        <w:tc>
          <w:tcPr>
            <w:tcW w:w="65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≥是是</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计量单位录入成数字导致数值偏差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8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6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受益人口</w:t>
            </w:r>
          </w:p>
        </w:tc>
        <w:tc>
          <w:tcPr>
            <w:tcW w:w="65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≥8000人</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8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6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65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≥无无</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计量单位录入成数字导致数值偏差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8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6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65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≥无无</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计量单位录入成数字导致数值偏差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8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6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项目受益群众满意度目标</w:t>
            </w:r>
          </w:p>
        </w:tc>
        <w:tc>
          <w:tcPr>
            <w:tcW w:w="65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80" w:hRule="atLeast"/>
        </w:trPr>
        <w:tc>
          <w:tcPr>
            <w:tcW w:w="3301" w:type="pct"/>
            <w:gridSpan w:val="11"/>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总分值、评价总分 (S)</w:t>
            </w:r>
          </w:p>
        </w:tc>
        <w:tc>
          <w:tcPr>
            <w:tcW w:w="168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80" w:hRule="atLeast"/>
        </w:trPr>
        <w:tc>
          <w:tcPr>
            <w:tcW w:w="884"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评价等级 </w:t>
            </w:r>
          </w:p>
        </w:tc>
        <w:tc>
          <w:tcPr>
            <w:tcW w:w="4097" w:type="pct"/>
            <w:gridSpan w:val="1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良（90&gt;S≧80）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41" w:hRule="atLeast"/>
        </w:trPr>
        <w:tc>
          <w:tcPr>
            <w:tcW w:w="88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问题与建议（每条问题和建议不少于30个字）</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问题类型</w:t>
            </w:r>
          </w:p>
        </w:tc>
        <w:tc>
          <w:tcPr>
            <w:tcW w:w="167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w:t>
            </w:r>
          </w:p>
        </w:tc>
        <w:tc>
          <w:tcPr>
            <w:tcW w:w="168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改进建议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639" w:hRule="atLeast"/>
        </w:trPr>
        <w:tc>
          <w:tcPr>
            <w:tcW w:w="88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其他问题</w:t>
            </w:r>
          </w:p>
        </w:tc>
        <w:tc>
          <w:tcPr>
            <w:tcW w:w="1678"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项目填报中业务不熟悉，致使在项目填报中的许多数据存在偏差，在项目对接方面存在不及时。</w:t>
            </w:r>
          </w:p>
        </w:tc>
        <w:tc>
          <w:tcPr>
            <w:tcW w:w="168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财务人员应加强业务培训，也请上级主管部门加强对财务人员预算一体化使用进行进一步的培训</w:t>
            </w:r>
          </w:p>
        </w:tc>
      </w:tr>
    </w:tbl>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二、《项目支出绩效评价报告》</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无</w:t>
      </w:r>
    </w:p>
    <w:p>
      <w:pPr>
        <w:pStyle w:val="2"/>
      </w:pPr>
    </w:p>
    <w:sectPr>
      <w:footerReference r:id="rId6" w:type="first"/>
      <w:pgSz w:w="11906" w:h="16838"/>
      <w:pgMar w:top="1702" w:right="1800" w:bottom="1843" w:left="1800" w:header="851" w:footer="992" w:gutter="0"/>
      <w:pgBorders>
        <w:top w:val="none" w:sz="0" w:space="0"/>
        <w:left w:val="none" w:sz="0" w:space="0"/>
        <w:bottom w:val="none" w:sz="0" w:space="0"/>
        <w:right w:val="none" w:sz="0" w:space="0"/>
      </w:pgBorders>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黑体.....">
    <w:altName w:val="黑体"/>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4404197"/>
      <w:docPartObj>
        <w:docPartGallery w:val="autotext"/>
      </w:docPartObj>
    </w:sdtPr>
    <w:sdtContent>
      <w:p>
        <w:pPr>
          <w:pStyle w:val="7"/>
          <w:jc w:val="center"/>
        </w:pPr>
        <w:r>
          <w:fldChar w:fldCharType="begin"/>
        </w:r>
        <w:r>
          <w:instrText xml:space="preserve">PAGE   \* MERGEFORMAT</w:instrText>
        </w:r>
        <w:r>
          <w:fldChar w:fldCharType="separate"/>
        </w:r>
        <w:r>
          <w:rPr>
            <w:lang w:val="zh-CN"/>
          </w:rPr>
          <w:t>13</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077DD"/>
    <w:multiLevelType w:val="singleLevel"/>
    <w:tmpl w:val="9A9077DD"/>
    <w:lvl w:ilvl="0" w:tentative="0">
      <w:start w:val="5"/>
      <w:numFmt w:val="chineseCounting"/>
      <w:suff w:val="space"/>
      <w:lvlText w:val="第%1部分"/>
      <w:lvlJc w:val="left"/>
      <w:rPr>
        <w:rFonts w:hint="eastAsia"/>
      </w:rPr>
    </w:lvl>
  </w:abstractNum>
  <w:abstractNum w:abstractNumId="1">
    <w:nsid w:val="BBD99E94"/>
    <w:multiLevelType w:val="singleLevel"/>
    <w:tmpl w:val="BBD99E94"/>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ZDQzNTk1ZDBlNGFkNjljMzM3NTE0OGEyZDUyZTMifQ=="/>
  </w:docVars>
  <w:rsids>
    <w:rsidRoot w:val="00B409A9"/>
    <w:rsid w:val="00004305"/>
    <w:rsid w:val="0002351C"/>
    <w:rsid w:val="00051C06"/>
    <w:rsid w:val="0007452D"/>
    <w:rsid w:val="00086558"/>
    <w:rsid w:val="000D22CB"/>
    <w:rsid w:val="000E0654"/>
    <w:rsid w:val="000F1138"/>
    <w:rsid w:val="0010732F"/>
    <w:rsid w:val="00120154"/>
    <w:rsid w:val="001270F2"/>
    <w:rsid w:val="0012746F"/>
    <w:rsid w:val="0014407E"/>
    <w:rsid w:val="00145556"/>
    <w:rsid w:val="00145E5D"/>
    <w:rsid w:val="001618A9"/>
    <w:rsid w:val="00167580"/>
    <w:rsid w:val="001731FE"/>
    <w:rsid w:val="001902C5"/>
    <w:rsid w:val="00192491"/>
    <w:rsid w:val="00193F98"/>
    <w:rsid w:val="001A0FC3"/>
    <w:rsid w:val="001C0FCB"/>
    <w:rsid w:val="001C2C68"/>
    <w:rsid w:val="001E09A7"/>
    <w:rsid w:val="001E1870"/>
    <w:rsid w:val="00211534"/>
    <w:rsid w:val="00215A7F"/>
    <w:rsid w:val="002323DC"/>
    <w:rsid w:val="0023447B"/>
    <w:rsid w:val="00243516"/>
    <w:rsid w:val="00262C51"/>
    <w:rsid w:val="0027318D"/>
    <w:rsid w:val="00273D47"/>
    <w:rsid w:val="002C6AB2"/>
    <w:rsid w:val="00306AAB"/>
    <w:rsid w:val="00340EF1"/>
    <w:rsid w:val="00377FF0"/>
    <w:rsid w:val="003903CB"/>
    <w:rsid w:val="003B0AB0"/>
    <w:rsid w:val="003B74A4"/>
    <w:rsid w:val="003C28CE"/>
    <w:rsid w:val="003C6215"/>
    <w:rsid w:val="003D6C67"/>
    <w:rsid w:val="003F61A0"/>
    <w:rsid w:val="003F76FA"/>
    <w:rsid w:val="004055E6"/>
    <w:rsid w:val="004109D8"/>
    <w:rsid w:val="00410CA2"/>
    <w:rsid w:val="00413168"/>
    <w:rsid w:val="00421EAB"/>
    <w:rsid w:val="00426C54"/>
    <w:rsid w:val="004C7FDB"/>
    <w:rsid w:val="004F1429"/>
    <w:rsid w:val="004F1FFD"/>
    <w:rsid w:val="004F60FA"/>
    <w:rsid w:val="005004C8"/>
    <w:rsid w:val="00503B71"/>
    <w:rsid w:val="005103AE"/>
    <w:rsid w:val="00522E0E"/>
    <w:rsid w:val="00540990"/>
    <w:rsid w:val="00551698"/>
    <w:rsid w:val="005636F9"/>
    <w:rsid w:val="005C4F6D"/>
    <w:rsid w:val="005C7CE0"/>
    <w:rsid w:val="005D70CB"/>
    <w:rsid w:val="00624AA1"/>
    <w:rsid w:val="006344C4"/>
    <w:rsid w:val="0064397E"/>
    <w:rsid w:val="00644184"/>
    <w:rsid w:val="006A3BD6"/>
    <w:rsid w:val="006D6AF4"/>
    <w:rsid w:val="006E094F"/>
    <w:rsid w:val="006F6949"/>
    <w:rsid w:val="00701278"/>
    <w:rsid w:val="007310D0"/>
    <w:rsid w:val="00734771"/>
    <w:rsid w:val="00776C80"/>
    <w:rsid w:val="007A599F"/>
    <w:rsid w:val="007A776B"/>
    <w:rsid w:val="007B05ED"/>
    <w:rsid w:val="007B0B86"/>
    <w:rsid w:val="007B6D34"/>
    <w:rsid w:val="007E5273"/>
    <w:rsid w:val="007F1BFC"/>
    <w:rsid w:val="007F6670"/>
    <w:rsid w:val="00812434"/>
    <w:rsid w:val="00832783"/>
    <w:rsid w:val="00844929"/>
    <w:rsid w:val="008570CD"/>
    <w:rsid w:val="00857B1A"/>
    <w:rsid w:val="00860E9C"/>
    <w:rsid w:val="00867C52"/>
    <w:rsid w:val="00883CFD"/>
    <w:rsid w:val="0089210B"/>
    <w:rsid w:val="0089563B"/>
    <w:rsid w:val="008D6DB5"/>
    <w:rsid w:val="00900AB6"/>
    <w:rsid w:val="009132B2"/>
    <w:rsid w:val="00966D58"/>
    <w:rsid w:val="009B6161"/>
    <w:rsid w:val="009D759E"/>
    <w:rsid w:val="00A177A9"/>
    <w:rsid w:val="00A47F42"/>
    <w:rsid w:val="00A7576F"/>
    <w:rsid w:val="00A82B32"/>
    <w:rsid w:val="00AA03E8"/>
    <w:rsid w:val="00AA51A1"/>
    <w:rsid w:val="00AF47E3"/>
    <w:rsid w:val="00B0041F"/>
    <w:rsid w:val="00B02F45"/>
    <w:rsid w:val="00B07CFA"/>
    <w:rsid w:val="00B409A9"/>
    <w:rsid w:val="00B636AD"/>
    <w:rsid w:val="00B71127"/>
    <w:rsid w:val="00B949B5"/>
    <w:rsid w:val="00B97F1C"/>
    <w:rsid w:val="00BB547D"/>
    <w:rsid w:val="00BD06F0"/>
    <w:rsid w:val="00BD45E7"/>
    <w:rsid w:val="00BE21C6"/>
    <w:rsid w:val="00C059EF"/>
    <w:rsid w:val="00C122CC"/>
    <w:rsid w:val="00C2024A"/>
    <w:rsid w:val="00C43427"/>
    <w:rsid w:val="00C81499"/>
    <w:rsid w:val="00C82ECE"/>
    <w:rsid w:val="00CB66B2"/>
    <w:rsid w:val="00CC3692"/>
    <w:rsid w:val="00CC6497"/>
    <w:rsid w:val="00CD26E1"/>
    <w:rsid w:val="00CD35BB"/>
    <w:rsid w:val="00CD49AD"/>
    <w:rsid w:val="00D0143C"/>
    <w:rsid w:val="00D3337B"/>
    <w:rsid w:val="00D426E9"/>
    <w:rsid w:val="00D502CB"/>
    <w:rsid w:val="00D52F5C"/>
    <w:rsid w:val="00D55833"/>
    <w:rsid w:val="00D74882"/>
    <w:rsid w:val="00D86619"/>
    <w:rsid w:val="00E104EE"/>
    <w:rsid w:val="00E47C61"/>
    <w:rsid w:val="00E61B46"/>
    <w:rsid w:val="00E63B08"/>
    <w:rsid w:val="00E70C9D"/>
    <w:rsid w:val="00E83A1A"/>
    <w:rsid w:val="00E861E2"/>
    <w:rsid w:val="00E933DB"/>
    <w:rsid w:val="00EA50C7"/>
    <w:rsid w:val="00EC2E20"/>
    <w:rsid w:val="00EC66F8"/>
    <w:rsid w:val="00ED22FC"/>
    <w:rsid w:val="00EE5E11"/>
    <w:rsid w:val="00EF1A66"/>
    <w:rsid w:val="00F01815"/>
    <w:rsid w:val="00F03DCC"/>
    <w:rsid w:val="00F26985"/>
    <w:rsid w:val="00F527F2"/>
    <w:rsid w:val="00FB4399"/>
    <w:rsid w:val="00FB707A"/>
    <w:rsid w:val="0178241E"/>
    <w:rsid w:val="04441D61"/>
    <w:rsid w:val="048E04BC"/>
    <w:rsid w:val="04CF6E5D"/>
    <w:rsid w:val="05516791"/>
    <w:rsid w:val="06F34DC4"/>
    <w:rsid w:val="07D827E6"/>
    <w:rsid w:val="0CF20942"/>
    <w:rsid w:val="0D8F67DD"/>
    <w:rsid w:val="0FB277A7"/>
    <w:rsid w:val="10817E99"/>
    <w:rsid w:val="1082189A"/>
    <w:rsid w:val="10BA7B2E"/>
    <w:rsid w:val="11BF6ECB"/>
    <w:rsid w:val="14626D56"/>
    <w:rsid w:val="149947E3"/>
    <w:rsid w:val="15FA0058"/>
    <w:rsid w:val="189964EA"/>
    <w:rsid w:val="19BE215E"/>
    <w:rsid w:val="1AAB26E2"/>
    <w:rsid w:val="1D7C0366"/>
    <w:rsid w:val="25351024"/>
    <w:rsid w:val="26667E05"/>
    <w:rsid w:val="27CD552E"/>
    <w:rsid w:val="2D421041"/>
    <w:rsid w:val="2D9E60D7"/>
    <w:rsid w:val="38303C72"/>
    <w:rsid w:val="38A56719"/>
    <w:rsid w:val="3BE020F3"/>
    <w:rsid w:val="3E03620E"/>
    <w:rsid w:val="4114603C"/>
    <w:rsid w:val="412A5860"/>
    <w:rsid w:val="41321944"/>
    <w:rsid w:val="46C769A2"/>
    <w:rsid w:val="48846A86"/>
    <w:rsid w:val="4D113EDA"/>
    <w:rsid w:val="4E1B4FD5"/>
    <w:rsid w:val="4E74512F"/>
    <w:rsid w:val="52657EA4"/>
    <w:rsid w:val="545101D3"/>
    <w:rsid w:val="5774439D"/>
    <w:rsid w:val="58C47BA3"/>
    <w:rsid w:val="58EF1411"/>
    <w:rsid w:val="5AE42ACB"/>
    <w:rsid w:val="5C5924E6"/>
    <w:rsid w:val="5FE81529"/>
    <w:rsid w:val="631F3C18"/>
    <w:rsid w:val="63715118"/>
    <w:rsid w:val="64E12FB7"/>
    <w:rsid w:val="678435C3"/>
    <w:rsid w:val="6833299C"/>
    <w:rsid w:val="68552D28"/>
    <w:rsid w:val="68EE05B8"/>
    <w:rsid w:val="695D6686"/>
    <w:rsid w:val="69C72B43"/>
    <w:rsid w:val="6AE8128D"/>
    <w:rsid w:val="6B0E00D2"/>
    <w:rsid w:val="6B8F0831"/>
    <w:rsid w:val="6C2F66B7"/>
    <w:rsid w:val="71CF52E8"/>
    <w:rsid w:val="71D83C24"/>
    <w:rsid w:val="720928B8"/>
    <w:rsid w:val="74A73857"/>
    <w:rsid w:val="74B86703"/>
    <w:rsid w:val="767D7483"/>
    <w:rsid w:val="76DE455C"/>
    <w:rsid w:val="779E135B"/>
    <w:rsid w:val="7DF840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jc w:val="center"/>
      <w:outlineLvl w:val="0"/>
    </w:pPr>
    <w:rPr>
      <w:rFonts w:eastAsia="黑体"/>
      <w:b/>
      <w:bCs/>
      <w:kern w:val="44"/>
      <w:sz w:val="36"/>
      <w:szCs w:val="44"/>
    </w:rPr>
  </w:style>
  <w:style w:type="paragraph" w:styleId="4">
    <w:name w:val="heading 2"/>
    <w:basedOn w:val="1"/>
    <w:next w:val="1"/>
    <w:link w:val="24"/>
    <w:unhideWhenUsed/>
    <w:qFormat/>
    <w:uiPriority w:val="9"/>
    <w:pPr>
      <w:keepNext/>
      <w:keepLines/>
      <w:spacing w:line="600" w:lineRule="exact"/>
      <w:ind w:firstLine="200" w:firstLineChars="200"/>
      <w:outlineLvl w:val="1"/>
    </w:pPr>
    <w:rPr>
      <w:rFonts w:eastAsia="黑体" w:asciiTheme="majorHAnsi" w:hAnsiTheme="majorHAnsi" w:cstheme="majorBidi"/>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style>
  <w:style w:type="paragraph" w:styleId="5">
    <w:name w:val="Body Text Indent"/>
    <w:basedOn w:val="1"/>
    <w:next w:val="1"/>
    <w:qFormat/>
    <w:uiPriority w:val="0"/>
    <w:pPr>
      <w:spacing w:after="120"/>
      <w:ind w:left="420" w:leftChars="200"/>
    </w:p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tabs>
        <w:tab w:val="right" w:leader="dot" w:pos="8296"/>
      </w:tabs>
    </w:pPr>
    <w:rPr>
      <w:rFonts w:ascii="仿宋" w:hAnsi="仿宋" w:eastAsia="仿宋"/>
      <w:b/>
      <w:sz w:val="32"/>
      <w:szCs w:val="32"/>
    </w:rPr>
  </w:style>
  <w:style w:type="paragraph" w:styleId="10">
    <w:name w:val="toc 2"/>
    <w:basedOn w:val="1"/>
    <w:next w:val="1"/>
    <w:unhideWhenUsed/>
    <w:qFormat/>
    <w:uiPriority w:val="39"/>
    <w:pPr>
      <w:tabs>
        <w:tab w:val="right" w:leader="dot" w:pos="8296"/>
      </w:tabs>
      <w:jc w:val="left"/>
    </w:pPr>
    <w:rPr>
      <w:rFonts w:ascii="仿宋" w:hAnsi="仿宋" w:eastAsia="仿宋"/>
      <w:sz w:val="32"/>
      <w:szCs w:val="32"/>
    </w:rPr>
  </w:style>
  <w:style w:type="paragraph" w:styleId="11">
    <w:name w:val="Body Text First Indent 2"/>
    <w:basedOn w:val="5"/>
    <w:semiHidden/>
    <w:unhideWhenUsed/>
    <w:qFormat/>
    <w:uiPriority w:val="99"/>
    <w:pPr>
      <w:ind w:firstLine="420" w:firstLineChars="200"/>
    </w:pPr>
    <w:rPr>
      <w:rFonts w:ascii="仿宋_GB2312" w:hAnsi="Times New Roman" w:eastAsia="仿宋_GB2312" w:cs="仿宋_GB2312"/>
      <w:sz w:val="32"/>
      <w:szCs w:val="32"/>
    </w:r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paragraph" w:customStyle="1" w:styleId="15">
    <w:name w:val="1.正文"/>
    <w:basedOn w:val="1"/>
    <w:qFormat/>
    <w:uiPriority w:val="0"/>
    <w:rPr>
      <w:rFonts w:ascii="仿宋_GB2312" w:hAnsi="Calibri"/>
      <w:sz w:val="21"/>
      <w:szCs w:val="21"/>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6"/>
    <w:semiHidden/>
    <w:qFormat/>
    <w:uiPriority w:val="99"/>
    <w:rPr>
      <w:sz w:val="18"/>
      <w:szCs w:val="18"/>
    </w:rPr>
  </w:style>
  <w:style w:type="character" w:customStyle="1" w:styleId="19">
    <w:name w:val="页眉 Char"/>
    <w:basedOn w:val="13"/>
    <w:link w:val="8"/>
    <w:qFormat/>
    <w:uiPriority w:val="99"/>
    <w:rPr>
      <w:sz w:val="18"/>
      <w:szCs w:val="18"/>
    </w:rPr>
  </w:style>
  <w:style w:type="character" w:customStyle="1" w:styleId="20">
    <w:name w:val="页脚 Char"/>
    <w:basedOn w:val="13"/>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3"/>
    <w:link w:val="21"/>
    <w:qFormat/>
    <w:uiPriority w:val="1"/>
    <w:rPr>
      <w:kern w:val="0"/>
      <w:sz w:val="22"/>
    </w:rPr>
  </w:style>
  <w:style w:type="character" w:customStyle="1" w:styleId="23">
    <w:name w:val="标题 1 Char"/>
    <w:basedOn w:val="13"/>
    <w:link w:val="3"/>
    <w:qFormat/>
    <w:uiPriority w:val="9"/>
    <w:rPr>
      <w:rFonts w:eastAsia="黑体"/>
      <w:b/>
      <w:bCs/>
      <w:kern w:val="44"/>
      <w:sz w:val="36"/>
      <w:szCs w:val="44"/>
    </w:rPr>
  </w:style>
  <w:style w:type="character" w:customStyle="1" w:styleId="24">
    <w:name w:val="标题 2 Char"/>
    <w:basedOn w:val="13"/>
    <w:link w:val="4"/>
    <w:qFormat/>
    <w:uiPriority w:val="9"/>
    <w:rPr>
      <w:rFonts w:eastAsia="黑体" w:asciiTheme="majorHAnsi" w:hAnsiTheme="majorHAnsi" w:cstheme="majorBidi"/>
      <w:bCs/>
      <w:kern w:val="2"/>
      <w:sz w:val="32"/>
      <w:szCs w:val="32"/>
    </w:rPr>
  </w:style>
  <w:style w:type="paragraph" w:customStyle="1" w:styleId="25">
    <w:name w:val="TOC Heading"/>
    <w:basedOn w:val="3"/>
    <w:next w:val="1"/>
    <w:semiHidden/>
    <w:unhideWhenUsed/>
    <w:qFormat/>
    <w:uiPriority w:val="39"/>
    <w:pPr>
      <w:widowControl/>
      <w:spacing w:before="480"/>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6">
    <w:name w:val="p0"/>
    <w:basedOn w:val="1"/>
    <w:next w:val="8"/>
    <w:qFormat/>
    <w:uiPriority w:val="0"/>
    <w:pPr>
      <w:widowControl/>
      <w:jc w:val="left"/>
    </w:pPr>
    <w:rPr>
      <w:rFonts w:ascii="Times New Roman" w:hAnsi="Times New Roman" w:eastAsia="宋体" w:cs="Times New Roman"/>
      <w:kern w:val="0"/>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B36B5-9D62-4B6D-AB92-F41499F16B07}">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40</Pages>
  <Words>13397</Words>
  <Characters>16291</Characters>
  <Lines>84</Lines>
  <Paragraphs>23</Paragraphs>
  <TotalTime>11</TotalTime>
  <ScaleCrop>false</ScaleCrop>
  <LinksUpToDate>false</LinksUpToDate>
  <CharactersWithSpaces>16586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2022-07-26T02:58:00Z</dcterms:created>
  <dc:creator>刘菁</dc:creator>
  <cp:lastModifiedBy>榕°</cp:lastModifiedBy>
  <cp:lastPrinted>2020-07-28T07:53:00Z</cp:lastPrinted>
  <dcterms:modified xsi:type="dcterms:W3CDTF">2024-06-07T03:29:37Z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EB85CA3675DD4CE187C4D16C7018CDD7_13</vt:lpwstr>
  </property>
</Properties>
</file>