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A705A">
      <w:pPr>
        <w:widowControl w:val="0"/>
        <w:snapToGrid w:val="0"/>
        <w:spacing w:line="540" w:lineRule="exact"/>
        <w:ind w:firstLine="0"/>
        <w:jc w:val="both"/>
        <w:rPr>
          <w:rFonts w:eastAsia="仿宋_GB2312"/>
          <w:color w:val="auto"/>
          <w:sz w:val="32"/>
          <w:szCs w:val="32"/>
        </w:rPr>
      </w:pPr>
      <w:bookmarkStart w:id="0" w:name="OLE_LINK14"/>
      <w:bookmarkStart w:id="8" w:name="_GoBack"/>
      <w:bookmarkEnd w:id="8"/>
    </w:p>
    <w:p w14:paraId="59F14E8D">
      <w:pPr>
        <w:widowControl w:val="0"/>
        <w:tabs>
          <w:tab w:val="left" w:pos="5235"/>
        </w:tabs>
        <w:snapToGrid w:val="0"/>
        <w:spacing w:line="640" w:lineRule="exact"/>
        <w:ind w:firstLine="0"/>
        <w:jc w:val="center"/>
        <w:rPr>
          <w:b/>
          <w:color w:val="auto"/>
          <w:sz w:val="44"/>
          <w:szCs w:val="40"/>
        </w:rPr>
      </w:pPr>
      <w:r>
        <w:rPr>
          <w:b/>
          <w:color w:val="auto"/>
          <w:sz w:val="44"/>
          <w:szCs w:val="40"/>
        </w:rPr>
        <w:t>漳平市教育局</w:t>
      </w:r>
    </w:p>
    <w:p w14:paraId="6FAA6967">
      <w:pPr>
        <w:widowControl w:val="0"/>
        <w:tabs>
          <w:tab w:val="left" w:pos="5235"/>
        </w:tabs>
        <w:snapToGrid w:val="0"/>
        <w:spacing w:line="640" w:lineRule="exact"/>
        <w:ind w:firstLine="0"/>
        <w:jc w:val="center"/>
        <w:rPr>
          <w:b/>
          <w:color w:val="auto"/>
          <w:sz w:val="44"/>
          <w:szCs w:val="44"/>
        </w:rPr>
      </w:pPr>
      <w:r>
        <w:rPr>
          <w:b/>
          <w:color w:val="auto"/>
          <w:sz w:val="44"/>
          <w:szCs w:val="40"/>
        </w:rPr>
        <w:t>关于印发</w:t>
      </w:r>
      <w:r>
        <w:rPr>
          <w:b/>
          <w:color w:val="auto"/>
          <w:sz w:val="44"/>
          <w:szCs w:val="44"/>
        </w:rPr>
        <w:t>漳平市2026年秋季</w:t>
      </w:r>
    </w:p>
    <w:p w14:paraId="5932830E">
      <w:pPr>
        <w:widowControl w:val="0"/>
        <w:tabs>
          <w:tab w:val="left" w:pos="5235"/>
        </w:tabs>
        <w:snapToGrid w:val="0"/>
        <w:spacing w:line="640" w:lineRule="exact"/>
        <w:ind w:firstLine="0"/>
        <w:jc w:val="center"/>
        <w:rPr>
          <w:b/>
          <w:color w:val="auto"/>
          <w:sz w:val="44"/>
          <w:szCs w:val="40"/>
        </w:rPr>
      </w:pPr>
      <w:r>
        <w:rPr>
          <w:b/>
          <w:color w:val="auto"/>
          <w:sz w:val="44"/>
          <w:szCs w:val="44"/>
        </w:rPr>
        <w:t>义务教育阶段学校招生工作实施方案</w:t>
      </w:r>
      <w:r>
        <w:rPr>
          <w:b/>
          <w:color w:val="auto"/>
          <w:sz w:val="44"/>
          <w:szCs w:val="40"/>
        </w:rPr>
        <w:t>的通知</w:t>
      </w:r>
    </w:p>
    <w:bookmarkEnd w:id="0"/>
    <w:p w14:paraId="7986C68C">
      <w:pPr>
        <w:widowControl w:val="0"/>
        <w:snapToGrid w:val="0"/>
        <w:spacing w:line="540" w:lineRule="exact"/>
        <w:ind w:firstLine="0"/>
        <w:jc w:val="center"/>
        <w:rPr>
          <w:rFonts w:eastAsia="仿宋_GB2312"/>
          <w:color w:val="auto"/>
          <w:sz w:val="30"/>
          <w:szCs w:val="30"/>
        </w:rPr>
      </w:pPr>
    </w:p>
    <w:p w14:paraId="5C9274CB">
      <w:pPr>
        <w:widowControl w:val="0"/>
        <w:snapToGrid w:val="0"/>
        <w:spacing w:line="540" w:lineRule="exact"/>
        <w:ind w:firstLine="0"/>
        <w:rPr>
          <w:rFonts w:eastAsia="仿宋_GB2312"/>
          <w:color w:val="auto"/>
          <w:sz w:val="32"/>
          <w:szCs w:val="32"/>
        </w:rPr>
      </w:pPr>
      <w:r>
        <w:rPr>
          <w:rFonts w:eastAsia="仿宋_GB2312"/>
          <w:color w:val="auto"/>
          <w:sz w:val="32"/>
          <w:szCs w:val="32"/>
        </w:rPr>
        <w:t>各乡</w:t>
      </w:r>
      <w:r>
        <w:rPr>
          <w:rFonts w:hint="eastAsia" w:eastAsia="仿宋_GB2312"/>
          <w:color w:val="auto"/>
          <w:sz w:val="32"/>
          <w:szCs w:val="32"/>
        </w:rPr>
        <w:t>（</w:t>
      </w:r>
      <w:r>
        <w:rPr>
          <w:rFonts w:eastAsia="仿宋_GB2312"/>
          <w:color w:val="auto"/>
          <w:sz w:val="32"/>
          <w:szCs w:val="32"/>
        </w:rPr>
        <w:t>镇</w:t>
      </w:r>
      <w:r>
        <w:rPr>
          <w:rFonts w:hint="eastAsia" w:eastAsia="仿宋_GB2312"/>
          <w:color w:val="auto"/>
          <w:sz w:val="32"/>
          <w:szCs w:val="32"/>
        </w:rPr>
        <w:t>）</w:t>
      </w:r>
      <w:r>
        <w:rPr>
          <w:rFonts w:eastAsia="仿宋_GB2312"/>
          <w:color w:val="auto"/>
          <w:sz w:val="32"/>
          <w:szCs w:val="32"/>
        </w:rPr>
        <w:t>人民政府、街道办事处，市直有关单位，各乡</w:t>
      </w:r>
      <w:r>
        <w:rPr>
          <w:rFonts w:hint="eastAsia" w:eastAsia="仿宋_GB2312"/>
          <w:color w:val="auto"/>
          <w:sz w:val="32"/>
          <w:szCs w:val="32"/>
        </w:rPr>
        <w:t>（</w:t>
      </w:r>
      <w:r>
        <w:rPr>
          <w:rFonts w:eastAsia="仿宋_GB2312"/>
          <w:color w:val="auto"/>
          <w:sz w:val="32"/>
          <w:szCs w:val="32"/>
        </w:rPr>
        <w:t>镇</w:t>
      </w:r>
      <w:r>
        <w:rPr>
          <w:rFonts w:hint="eastAsia" w:eastAsia="仿宋_GB2312"/>
          <w:color w:val="auto"/>
          <w:sz w:val="32"/>
          <w:szCs w:val="32"/>
        </w:rPr>
        <w:t>）</w:t>
      </w:r>
      <w:r>
        <w:rPr>
          <w:rFonts w:eastAsia="仿宋_GB2312"/>
          <w:color w:val="auto"/>
          <w:sz w:val="32"/>
          <w:szCs w:val="32"/>
        </w:rPr>
        <w:t>中学、中心学校，市直各校（园）：</w:t>
      </w:r>
    </w:p>
    <w:p w14:paraId="0C8C7C8D">
      <w:pPr>
        <w:widowControl w:val="0"/>
        <w:snapToGrid w:val="0"/>
        <w:spacing w:line="540" w:lineRule="exact"/>
        <w:ind w:firstLine="640" w:firstLineChars="200"/>
        <w:rPr>
          <w:rFonts w:eastAsia="仿宋_GB2312"/>
          <w:color w:val="auto"/>
          <w:sz w:val="32"/>
          <w:szCs w:val="32"/>
        </w:rPr>
      </w:pPr>
      <w:r>
        <w:rPr>
          <w:rFonts w:eastAsia="仿宋_GB2312"/>
          <w:color w:val="auto"/>
          <w:sz w:val="32"/>
          <w:szCs w:val="32"/>
        </w:rPr>
        <w:t>《漳平市2026年秋季义务教育阶段学校招生工作实施方案》已经市招委会研究通过，并报市政府同意，现印发给你们，请认真贯彻执行。</w:t>
      </w:r>
    </w:p>
    <w:p w14:paraId="6D47B207">
      <w:pPr>
        <w:widowControl w:val="0"/>
        <w:snapToGrid w:val="0"/>
        <w:spacing w:line="540" w:lineRule="exact"/>
        <w:ind w:firstLine="583"/>
        <w:rPr>
          <w:rFonts w:eastAsia="仿宋_GB2312"/>
          <w:color w:val="auto"/>
          <w:sz w:val="32"/>
          <w:szCs w:val="32"/>
        </w:rPr>
      </w:pPr>
      <w:r>
        <w:rPr>
          <w:rFonts w:eastAsia="仿宋_GB2312"/>
          <w:color w:val="auto"/>
          <w:sz w:val="32"/>
          <w:szCs w:val="32"/>
        </w:rPr>
        <w:t xml:space="preserve"> </w:t>
      </w:r>
    </w:p>
    <w:p w14:paraId="78BD91C9">
      <w:pPr>
        <w:widowControl w:val="0"/>
        <w:snapToGrid w:val="0"/>
        <w:spacing w:line="540" w:lineRule="exact"/>
        <w:ind w:firstLine="583"/>
        <w:rPr>
          <w:rFonts w:eastAsia="仿宋_GB2312"/>
          <w:color w:val="auto"/>
          <w:sz w:val="32"/>
          <w:szCs w:val="32"/>
        </w:rPr>
      </w:pPr>
    </w:p>
    <w:p w14:paraId="57D97BC8">
      <w:pPr>
        <w:widowControl w:val="0"/>
        <w:wordWrap w:val="0"/>
        <w:snapToGrid w:val="0"/>
        <w:spacing w:line="540" w:lineRule="exact"/>
        <w:ind w:right="23" w:firstLine="0"/>
        <w:jc w:val="right"/>
        <w:rPr>
          <w:rFonts w:eastAsia="仿宋_GB2312"/>
          <w:color w:val="auto"/>
          <w:sz w:val="32"/>
          <w:szCs w:val="32"/>
        </w:rPr>
      </w:pPr>
      <w:r>
        <w:rPr>
          <w:rFonts w:eastAsia="仿宋_GB2312"/>
          <w:color w:val="auto"/>
          <w:sz w:val="32"/>
          <w:szCs w:val="32"/>
        </w:rPr>
        <w:t xml:space="preserve">                             漳平市教育局         </w:t>
      </w:r>
    </w:p>
    <w:p w14:paraId="50BF24C2">
      <w:pPr>
        <w:widowControl w:val="0"/>
        <w:wordWrap w:val="0"/>
        <w:snapToGrid w:val="0"/>
        <w:spacing w:line="540" w:lineRule="exact"/>
        <w:ind w:right="23" w:firstLine="0"/>
        <w:jc w:val="right"/>
        <w:rPr>
          <w:rFonts w:eastAsia="仿宋_GB2312"/>
          <w:color w:val="auto"/>
          <w:sz w:val="32"/>
          <w:szCs w:val="32"/>
        </w:rPr>
      </w:pPr>
      <w:r>
        <w:rPr>
          <w:rFonts w:eastAsia="仿宋_GB2312"/>
          <w:color w:val="auto"/>
          <w:sz w:val="32"/>
          <w:szCs w:val="32"/>
        </w:rPr>
        <w:t xml:space="preserve">   2026年5月25日       </w:t>
      </w:r>
    </w:p>
    <w:p w14:paraId="174D4E7E">
      <w:pPr>
        <w:widowControl w:val="0"/>
        <w:snapToGrid w:val="0"/>
        <w:spacing w:line="400" w:lineRule="exact"/>
        <w:ind w:right="23" w:firstLine="0"/>
        <w:jc w:val="right"/>
        <w:rPr>
          <w:rFonts w:eastAsia="仿宋_GB2312"/>
          <w:color w:val="auto"/>
          <w:sz w:val="32"/>
          <w:szCs w:val="32"/>
        </w:rPr>
      </w:pPr>
      <w:r>
        <w:rPr>
          <w:rFonts w:eastAsia="仿宋_GB2312"/>
          <w:color w:val="auto"/>
          <w:sz w:val="32"/>
          <w:szCs w:val="32"/>
        </w:rPr>
        <w:t xml:space="preserve">   </w:t>
      </w:r>
    </w:p>
    <w:p w14:paraId="111C47FD">
      <w:pPr>
        <w:spacing w:line="240" w:lineRule="auto"/>
        <w:ind w:firstLine="0"/>
        <w:jc w:val="left"/>
        <w:textAlignment w:val="auto"/>
        <w:rPr>
          <w:b/>
          <w:color w:val="auto"/>
          <w:sz w:val="44"/>
          <w:szCs w:val="44"/>
        </w:rPr>
      </w:pPr>
      <w:r>
        <w:rPr>
          <w:b/>
          <w:color w:val="auto"/>
          <w:sz w:val="44"/>
          <w:szCs w:val="44"/>
        </w:rPr>
        <w:br w:type="page"/>
      </w:r>
    </w:p>
    <w:p w14:paraId="61C069C1">
      <w:pPr>
        <w:spacing w:line="640" w:lineRule="exact"/>
        <w:ind w:firstLine="0"/>
        <w:jc w:val="center"/>
        <w:rPr>
          <w:b/>
          <w:color w:val="auto"/>
          <w:sz w:val="44"/>
          <w:szCs w:val="44"/>
        </w:rPr>
      </w:pPr>
      <w:r>
        <w:rPr>
          <w:b/>
          <w:color w:val="auto"/>
          <w:sz w:val="44"/>
          <w:szCs w:val="44"/>
        </w:rPr>
        <w:t>漳平市2026年秋季义务教育阶段</w:t>
      </w:r>
    </w:p>
    <w:p w14:paraId="66011740">
      <w:pPr>
        <w:spacing w:line="640" w:lineRule="exact"/>
        <w:ind w:firstLine="0"/>
        <w:jc w:val="center"/>
        <w:rPr>
          <w:b/>
          <w:color w:val="auto"/>
          <w:sz w:val="44"/>
          <w:szCs w:val="44"/>
        </w:rPr>
      </w:pPr>
      <w:r>
        <w:rPr>
          <w:b/>
          <w:color w:val="auto"/>
          <w:sz w:val="44"/>
          <w:szCs w:val="44"/>
        </w:rPr>
        <w:t>学校招生工作实施方案</w:t>
      </w:r>
    </w:p>
    <w:p w14:paraId="2E8D57BF">
      <w:pPr>
        <w:widowControl w:val="0"/>
        <w:spacing w:line="520" w:lineRule="exact"/>
        <w:ind w:firstLine="0"/>
        <w:rPr>
          <w:b/>
          <w:color w:val="auto"/>
          <w:sz w:val="44"/>
          <w:szCs w:val="44"/>
        </w:rPr>
      </w:pPr>
    </w:p>
    <w:p w14:paraId="6FFB1889">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根据国家、省、龙岩市有关义务教育招生入学的规定，结合漳平市实际，制定本方案。</w:t>
      </w:r>
    </w:p>
    <w:p w14:paraId="5E461311">
      <w:pPr>
        <w:widowControl w:val="0"/>
        <w:tabs>
          <w:tab w:val="left" w:pos="1800"/>
        </w:tabs>
        <w:spacing w:line="520" w:lineRule="exact"/>
        <w:ind w:firstLine="640" w:firstLineChars="200"/>
        <w:rPr>
          <w:rFonts w:eastAsia="黑体"/>
          <w:bCs/>
          <w:color w:val="auto"/>
          <w:kern w:val="2"/>
          <w:sz w:val="32"/>
          <w:szCs w:val="32"/>
        </w:rPr>
      </w:pPr>
      <w:r>
        <w:rPr>
          <w:rFonts w:eastAsia="黑体"/>
          <w:bCs/>
          <w:color w:val="auto"/>
          <w:sz w:val="32"/>
          <w:szCs w:val="32"/>
        </w:rPr>
        <w:t>一、招生原则</w:t>
      </w:r>
    </w:p>
    <w:p w14:paraId="494A2924">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（一）坚持就近划片、免试入学的原则。</w:t>
      </w:r>
    </w:p>
    <w:p w14:paraId="7502DFAC">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（二）坚持批次优先、积分排序的原则。</w:t>
      </w:r>
    </w:p>
    <w:p w14:paraId="1C8F3219">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（三）坚持遵循志愿、统筹安排的原则。</w:t>
      </w:r>
    </w:p>
    <w:p w14:paraId="4A584B68">
      <w:pPr>
        <w:widowControl w:val="0"/>
        <w:tabs>
          <w:tab w:val="left" w:pos="1800"/>
        </w:tabs>
        <w:spacing w:line="520" w:lineRule="exact"/>
        <w:ind w:firstLine="640" w:firstLineChars="200"/>
        <w:rPr>
          <w:rFonts w:eastAsia="黑体"/>
          <w:bCs/>
          <w:color w:val="auto"/>
          <w:sz w:val="32"/>
          <w:szCs w:val="32"/>
        </w:rPr>
      </w:pPr>
      <w:r>
        <w:rPr>
          <w:rFonts w:eastAsia="黑体"/>
          <w:bCs/>
          <w:color w:val="auto"/>
          <w:sz w:val="32"/>
          <w:szCs w:val="32"/>
        </w:rPr>
        <w:t>二、招生对象</w:t>
      </w:r>
    </w:p>
    <w:p w14:paraId="3069C247">
      <w:pPr>
        <w:widowControl w:val="0"/>
        <w:adjustRightInd w:val="0"/>
        <w:spacing w:line="520" w:lineRule="exact"/>
        <w:ind w:firstLine="643" w:firstLineChars="200"/>
        <w:rPr>
          <w:rFonts w:eastAsia="仿宋_GB2312"/>
          <w:color w:val="auto"/>
          <w:sz w:val="32"/>
          <w:szCs w:val="32"/>
        </w:rPr>
      </w:pPr>
      <w:r>
        <w:rPr>
          <w:b/>
          <w:color w:val="auto"/>
          <w:sz w:val="32"/>
          <w:szCs w:val="32"/>
        </w:rPr>
        <w:t>（一）小学：</w:t>
      </w:r>
      <w:r>
        <w:rPr>
          <w:rFonts w:eastAsia="仿宋_GB2312"/>
          <w:color w:val="auto"/>
          <w:sz w:val="32"/>
          <w:szCs w:val="32"/>
        </w:rPr>
        <w:t>符合招生条件的年满6周岁（即2020年8月31日之前出生）的适龄儿童。</w:t>
      </w:r>
    </w:p>
    <w:p w14:paraId="1D2448E5">
      <w:pPr>
        <w:widowControl w:val="0"/>
        <w:adjustRightInd w:val="0"/>
        <w:spacing w:line="520" w:lineRule="exact"/>
        <w:ind w:firstLine="643" w:firstLineChars="200"/>
        <w:rPr>
          <w:rFonts w:eastAsia="仿宋_GB2312"/>
          <w:color w:val="auto"/>
          <w:sz w:val="32"/>
          <w:szCs w:val="32"/>
        </w:rPr>
      </w:pPr>
      <w:r>
        <w:rPr>
          <w:b/>
          <w:color w:val="auto"/>
          <w:sz w:val="32"/>
          <w:szCs w:val="32"/>
        </w:rPr>
        <w:t>（二）中学：</w:t>
      </w:r>
      <w:r>
        <w:rPr>
          <w:rFonts w:eastAsia="仿宋_GB2312"/>
          <w:color w:val="auto"/>
          <w:sz w:val="32"/>
          <w:szCs w:val="32"/>
        </w:rPr>
        <w:t>符合招生条件的小学毕业生。</w:t>
      </w:r>
    </w:p>
    <w:p w14:paraId="0684CA63">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以上招生对象，下文简称“适龄儿少”。</w:t>
      </w:r>
    </w:p>
    <w:p w14:paraId="6FE95A59">
      <w:pPr>
        <w:widowControl w:val="0"/>
        <w:tabs>
          <w:tab w:val="left" w:pos="1800"/>
        </w:tabs>
        <w:spacing w:line="520" w:lineRule="exact"/>
        <w:ind w:firstLine="640" w:firstLineChars="200"/>
        <w:rPr>
          <w:rFonts w:eastAsia="黑体"/>
          <w:bCs/>
          <w:color w:val="auto"/>
          <w:sz w:val="32"/>
          <w:szCs w:val="32"/>
        </w:rPr>
      </w:pPr>
      <w:r>
        <w:rPr>
          <w:rFonts w:eastAsia="黑体"/>
          <w:bCs/>
          <w:color w:val="auto"/>
          <w:sz w:val="32"/>
          <w:szCs w:val="32"/>
        </w:rPr>
        <w:t>三、招生计划和范围</w:t>
      </w:r>
    </w:p>
    <w:p w14:paraId="2DEE27CA">
      <w:pPr>
        <w:widowControl w:val="0"/>
        <w:tabs>
          <w:tab w:val="left" w:pos="1800"/>
        </w:tabs>
        <w:spacing w:line="520" w:lineRule="exact"/>
        <w:ind w:firstLine="640" w:firstLineChars="200"/>
        <w:rPr>
          <w:rFonts w:eastAsia="仿宋_GB2312"/>
          <w:bCs/>
          <w:color w:val="auto"/>
          <w:sz w:val="32"/>
          <w:szCs w:val="32"/>
        </w:rPr>
      </w:pPr>
      <w:r>
        <w:rPr>
          <w:rFonts w:eastAsia="仿宋_GB2312"/>
          <w:bCs/>
          <w:color w:val="auto"/>
          <w:sz w:val="32"/>
          <w:szCs w:val="32"/>
        </w:rPr>
        <w:t>详见附件2、4。</w:t>
      </w:r>
    </w:p>
    <w:p w14:paraId="788B0D6A">
      <w:pPr>
        <w:widowControl w:val="0"/>
        <w:tabs>
          <w:tab w:val="left" w:pos="1800"/>
        </w:tabs>
        <w:spacing w:line="520" w:lineRule="exact"/>
        <w:ind w:firstLine="640" w:firstLineChars="200"/>
        <w:rPr>
          <w:rFonts w:eastAsia="黑体"/>
          <w:bCs/>
          <w:color w:val="auto"/>
          <w:sz w:val="32"/>
          <w:szCs w:val="32"/>
        </w:rPr>
      </w:pPr>
      <w:r>
        <w:rPr>
          <w:rFonts w:eastAsia="黑体"/>
          <w:bCs/>
          <w:color w:val="auto"/>
          <w:sz w:val="32"/>
          <w:szCs w:val="32"/>
        </w:rPr>
        <w:t>四、招生办法</w:t>
      </w:r>
    </w:p>
    <w:p w14:paraId="1473866D">
      <w:pPr>
        <w:widowControl w:val="0"/>
        <w:adjustRightInd w:val="0"/>
        <w:spacing w:line="520" w:lineRule="exact"/>
        <w:ind w:firstLine="643" w:firstLineChars="200"/>
        <w:rPr>
          <w:b/>
          <w:color w:val="auto"/>
          <w:sz w:val="32"/>
          <w:szCs w:val="32"/>
        </w:rPr>
      </w:pPr>
      <w:r>
        <w:rPr>
          <w:b/>
          <w:color w:val="auto"/>
          <w:sz w:val="32"/>
          <w:szCs w:val="32"/>
        </w:rPr>
        <w:t>（一）录取批次</w:t>
      </w:r>
    </w:p>
    <w:p w14:paraId="15FEC3F8">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第一批：</w:t>
      </w:r>
      <w:bookmarkStart w:id="1" w:name="OLE_LINK16"/>
      <w:r>
        <w:rPr>
          <w:rFonts w:eastAsia="仿宋_GB2312"/>
          <w:color w:val="auto"/>
          <w:sz w:val="32"/>
          <w:szCs w:val="32"/>
        </w:rPr>
        <w:t>房产和户籍均在招生范围内的适龄儿少</w:t>
      </w:r>
      <w:bookmarkEnd w:id="1"/>
      <w:r>
        <w:rPr>
          <w:rFonts w:eastAsia="仿宋_GB2312"/>
          <w:color w:val="auto"/>
          <w:sz w:val="32"/>
          <w:szCs w:val="32"/>
        </w:rPr>
        <w:t>；符合政策性照顾对象的适龄儿少；全家户籍在招生范围内持有农村集体经济组织股权证的原村民直系子女。</w:t>
      </w:r>
    </w:p>
    <w:p w14:paraId="7186DC27">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第二批：</w:t>
      </w:r>
      <w:bookmarkStart w:id="2" w:name="OLE_LINK17"/>
      <w:r>
        <w:rPr>
          <w:rFonts w:eastAsia="仿宋_GB2312"/>
          <w:color w:val="auto"/>
          <w:sz w:val="32"/>
          <w:szCs w:val="32"/>
        </w:rPr>
        <w:t>房产在招生范围内的适龄儿少</w:t>
      </w:r>
      <w:bookmarkEnd w:id="2"/>
      <w:r>
        <w:rPr>
          <w:rFonts w:eastAsia="仿宋_GB2312"/>
          <w:color w:val="auto"/>
          <w:sz w:val="32"/>
          <w:szCs w:val="32"/>
        </w:rPr>
        <w:t>。</w:t>
      </w:r>
    </w:p>
    <w:p w14:paraId="319F8D25">
      <w:pPr>
        <w:widowControl w:val="0"/>
        <w:adjustRightInd w:val="0"/>
        <w:spacing w:line="520" w:lineRule="exact"/>
        <w:ind w:firstLine="640" w:firstLineChars="200"/>
        <w:rPr>
          <w:rFonts w:eastAsia="仿宋_GB2312"/>
          <w:color w:val="auto"/>
          <w:sz w:val="32"/>
          <w:szCs w:val="32"/>
        </w:rPr>
      </w:pPr>
      <w:r>
        <w:rPr>
          <w:rFonts w:eastAsia="仿宋_GB2312"/>
          <w:color w:val="auto"/>
          <w:sz w:val="32"/>
          <w:szCs w:val="32"/>
        </w:rPr>
        <w:t>第三批：户籍在招生范围内的适龄儿少。市直单位（行政事业、群团组织、街道办事处）所在地辖区招生范围内在漳平城区内无房产、无户籍的在编在岗正式干部、职工子女，下文简称“正式干部、职工子女”。</w:t>
      </w:r>
    </w:p>
    <w:p w14:paraId="78E5ECE7">
      <w:pPr>
        <w:widowControl w:val="0"/>
        <w:adjustRightInd w:val="0"/>
        <w:spacing w:line="540" w:lineRule="exact"/>
        <w:ind w:firstLine="640" w:firstLineChars="200"/>
        <w:rPr>
          <w:rFonts w:eastAsia="仿宋_GB2312"/>
          <w:color w:val="auto"/>
          <w:sz w:val="32"/>
          <w:szCs w:val="32"/>
        </w:rPr>
      </w:pPr>
      <w:r>
        <w:rPr>
          <w:rFonts w:eastAsia="仿宋_GB2312"/>
          <w:color w:val="auto"/>
          <w:sz w:val="32"/>
          <w:szCs w:val="32"/>
        </w:rPr>
        <w:t>第四批：符合招生条件的进城务工人员随迁子女</w:t>
      </w:r>
    </w:p>
    <w:p w14:paraId="5C682A3A">
      <w:pPr>
        <w:widowControl w:val="0"/>
        <w:adjustRightInd w:val="0"/>
        <w:spacing w:line="540" w:lineRule="exact"/>
        <w:ind w:firstLine="640" w:firstLineChars="200"/>
        <w:rPr>
          <w:rFonts w:eastAsia="仿宋_GB2312"/>
          <w:color w:val="auto"/>
          <w:sz w:val="32"/>
          <w:szCs w:val="32"/>
        </w:rPr>
      </w:pPr>
      <w:r>
        <w:rPr>
          <w:rFonts w:eastAsia="仿宋_GB2312"/>
          <w:color w:val="auto"/>
          <w:sz w:val="32"/>
          <w:szCs w:val="32"/>
        </w:rPr>
        <w:t>进城务工人员随迁子女指漳平市户籍的务工人员子女，以及外县（市、区）、外省到本市务工人员随迁子女（含户籍单独寄户在城区亲友的适龄儿少），下文简称“随迁子女”。</w:t>
      </w:r>
    </w:p>
    <w:p w14:paraId="558CF47D">
      <w:pPr>
        <w:widowControl w:val="0"/>
        <w:adjustRightInd w:val="0"/>
        <w:spacing w:line="540" w:lineRule="exact"/>
        <w:ind w:firstLine="640" w:firstLineChars="200"/>
        <w:rPr>
          <w:rFonts w:eastAsia="仿宋_GB2312"/>
          <w:color w:val="auto"/>
          <w:sz w:val="32"/>
          <w:szCs w:val="32"/>
        </w:rPr>
      </w:pPr>
      <w:r>
        <w:rPr>
          <w:rFonts w:eastAsia="仿宋_GB2312"/>
          <w:color w:val="auto"/>
          <w:sz w:val="32"/>
          <w:szCs w:val="32"/>
        </w:rPr>
        <w:t>申请条件：</w:t>
      </w:r>
    </w:p>
    <w:p w14:paraId="7F76FAD2">
      <w:pPr>
        <w:widowControl w:val="0"/>
        <w:adjustRightInd w:val="0"/>
        <w:spacing w:line="540" w:lineRule="exact"/>
        <w:ind w:firstLine="640" w:firstLineChars="200"/>
        <w:rPr>
          <w:rFonts w:eastAsia="仿宋_GB2312"/>
          <w:color w:val="auto"/>
          <w:sz w:val="32"/>
          <w:szCs w:val="32"/>
        </w:rPr>
      </w:pPr>
      <w:r>
        <w:rPr>
          <w:rFonts w:eastAsia="仿宋_GB2312"/>
          <w:color w:val="auto"/>
          <w:sz w:val="32"/>
          <w:szCs w:val="32"/>
        </w:rPr>
        <w:t>1.随迁子女父母一方持有在漳平市城区居住的有效居住凭证。</w:t>
      </w:r>
    </w:p>
    <w:p w14:paraId="658491D3">
      <w:pPr>
        <w:widowControl w:val="0"/>
        <w:adjustRightInd w:val="0"/>
        <w:spacing w:line="540" w:lineRule="exact"/>
        <w:ind w:firstLine="640" w:firstLineChars="200"/>
        <w:rPr>
          <w:rFonts w:eastAsia="仿宋_GB2312"/>
          <w:color w:val="auto"/>
          <w:sz w:val="32"/>
          <w:szCs w:val="32"/>
        </w:rPr>
      </w:pPr>
      <w:r>
        <w:rPr>
          <w:rFonts w:eastAsia="仿宋_GB2312"/>
          <w:color w:val="auto"/>
          <w:sz w:val="32"/>
          <w:szCs w:val="32"/>
        </w:rPr>
        <w:t>2.随迁子女父母至少一方在漳平城区务工、经商、自主择业。</w:t>
      </w:r>
    </w:p>
    <w:p w14:paraId="7A3B82F7">
      <w:pPr>
        <w:widowControl w:val="0"/>
        <w:adjustRightInd w:val="0"/>
        <w:spacing w:line="540" w:lineRule="exact"/>
        <w:ind w:firstLine="643" w:firstLineChars="200"/>
        <w:rPr>
          <w:b/>
          <w:color w:val="auto"/>
          <w:sz w:val="32"/>
          <w:szCs w:val="32"/>
        </w:rPr>
      </w:pPr>
      <w:r>
        <w:rPr>
          <w:rFonts w:hint="eastAsia"/>
          <w:b/>
          <w:color w:val="auto"/>
          <w:sz w:val="32"/>
          <w:szCs w:val="32"/>
        </w:rPr>
        <w:t>（二）</w:t>
      </w:r>
      <w:r>
        <w:rPr>
          <w:b/>
          <w:color w:val="auto"/>
          <w:sz w:val="32"/>
          <w:szCs w:val="32"/>
        </w:rPr>
        <w:t>录取办法</w:t>
      </w:r>
    </w:p>
    <w:p w14:paraId="6A343F9E">
      <w:pPr>
        <w:widowControl w:val="0"/>
        <w:adjustRightInd w:val="0"/>
        <w:spacing w:line="540" w:lineRule="exact"/>
        <w:ind w:firstLine="640" w:firstLineChars="200"/>
        <w:rPr>
          <w:rFonts w:eastAsia="仿宋_GB2312"/>
          <w:color w:val="auto"/>
          <w:sz w:val="32"/>
          <w:szCs w:val="32"/>
        </w:rPr>
      </w:pPr>
      <w:bookmarkStart w:id="3" w:name="OLE_LINK18"/>
      <w:r>
        <w:rPr>
          <w:rFonts w:eastAsia="仿宋_GB2312"/>
          <w:color w:val="auto"/>
          <w:sz w:val="32"/>
          <w:szCs w:val="32"/>
        </w:rPr>
        <w:t>根据招生计划，第一批、第二批、第三批、第四批适龄儿少按批次、积分在招生范围学校（见附件2、4）安排入学</w:t>
      </w:r>
      <w:bookmarkEnd w:id="3"/>
      <w:r>
        <w:rPr>
          <w:rFonts w:eastAsia="仿宋_GB2312"/>
          <w:color w:val="auto"/>
          <w:sz w:val="32"/>
          <w:szCs w:val="32"/>
        </w:rPr>
        <w:t>。若遇某一批次学位不足时，按照积分高低、遵循志愿顺序，一生一录，积分高的适龄儿少先投档，且依据填报的志愿顺序依次检索并录取到有空余学位的学校（小学见附件3、中学见附件4）；若第一批积分相同，房产积分高的优先录取；若第二批积分相同，按房产登记或备案时间的前后顺序录取；若第三批积分相同，按适龄儿少户口迁入时间的前后顺序录取,市直单位正式干部、职工子女按父（母）在市直单位工作时间长的优先录取；若第四批积分相同，按职工养老保险积分高的优先录取。当所填报的志愿校学位不足时，由市教育局统筹安排。</w:t>
      </w:r>
    </w:p>
    <w:p w14:paraId="2402A8C5">
      <w:pPr>
        <w:widowControl w:val="0"/>
        <w:tabs>
          <w:tab w:val="left" w:pos="1800"/>
        </w:tabs>
        <w:spacing w:line="540" w:lineRule="exact"/>
        <w:ind w:firstLine="640" w:firstLineChars="200"/>
        <w:rPr>
          <w:rFonts w:eastAsia="黑体"/>
          <w:bCs/>
          <w:color w:val="auto"/>
          <w:sz w:val="32"/>
          <w:szCs w:val="32"/>
        </w:rPr>
      </w:pPr>
      <w:r>
        <w:rPr>
          <w:rFonts w:eastAsia="黑体"/>
          <w:bCs/>
          <w:color w:val="auto"/>
          <w:sz w:val="32"/>
          <w:szCs w:val="32"/>
        </w:rPr>
        <w:t>五、积分计算办法</w:t>
      </w:r>
    </w:p>
    <w:p w14:paraId="79FD86B1">
      <w:pPr>
        <w:widowControl w:val="0"/>
        <w:spacing w:line="540" w:lineRule="exact"/>
        <w:ind w:firstLine="643" w:firstLineChars="200"/>
        <w:rPr>
          <w:b/>
          <w:color w:val="auto"/>
          <w:sz w:val="32"/>
          <w:szCs w:val="32"/>
        </w:rPr>
      </w:pPr>
      <w:r>
        <w:rPr>
          <w:b/>
          <w:color w:val="auto"/>
          <w:sz w:val="32"/>
          <w:szCs w:val="32"/>
        </w:rPr>
        <w:t>（一）第一、二、三批次积分计算办法</w:t>
      </w:r>
    </w:p>
    <w:p w14:paraId="438C1309">
      <w:pPr>
        <w:widowControl w:val="0"/>
        <w:spacing w:line="540" w:lineRule="exact"/>
        <w:ind w:firstLine="640" w:firstLineChars="200"/>
        <w:rPr>
          <w:rFonts w:eastAsia="仿宋_GB2312"/>
          <w:color w:val="auto"/>
          <w:sz w:val="32"/>
          <w:szCs w:val="32"/>
        </w:rPr>
      </w:pPr>
      <w:r>
        <w:rPr>
          <w:rFonts w:eastAsia="仿宋_GB2312"/>
          <w:color w:val="auto"/>
          <w:sz w:val="32"/>
          <w:szCs w:val="32"/>
        </w:rPr>
        <w:t>1.第一、二、三批次积分含房产积分和户口积分。</w:t>
      </w:r>
    </w:p>
    <w:p w14:paraId="45107C1D">
      <w:pPr>
        <w:widowControl w:val="0"/>
        <w:spacing w:line="540" w:lineRule="exact"/>
        <w:ind w:firstLine="640" w:firstLineChars="200"/>
        <w:rPr>
          <w:rFonts w:eastAsia="仿宋_GB2312"/>
          <w:color w:val="auto"/>
          <w:sz w:val="32"/>
          <w:szCs w:val="32"/>
        </w:rPr>
      </w:pPr>
      <w:r>
        <w:rPr>
          <w:rFonts w:eastAsia="仿宋_GB2312"/>
          <w:color w:val="auto"/>
          <w:sz w:val="32"/>
          <w:szCs w:val="32"/>
        </w:rPr>
        <w:t>（1）</w:t>
      </w:r>
      <w:bookmarkStart w:id="4" w:name="OLE_LINK19"/>
      <w:r>
        <w:rPr>
          <w:rFonts w:eastAsia="仿宋_GB2312"/>
          <w:color w:val="auto"/>
          <w:sz w:val="32"/>
          <w:szCs w:val="32"/>
        </w:rPr>
        <w:t>房产是向开发企业购买的商品房，以市住建局购房合同网签备案系统的通过时间为准，无须查询房产登记时间；除此之外已办证的房产（如二手房、自建房等）以漳平市不动产登记中心信息系统的房产登记时间为准，按月计分，每月1分，不足一个月的均按一个月计算</w:t>
      </w:r>
      <w:bookmarkEnd w:id="4"/>
      <w:r>
        <w:rPr>
          <w:rFonts w:eastAsia="仿宋_GB2312"/>
          <w:color w:val="auto"/>
          <w:sz w:val="32"/>
          <w:szCs w:val="32"/>
        </w:rPr>
        <w:t>（下同）。</w:t>
      </w:r>
    </w:p>
    <w:p w14:paraId="6B8C01E2">
      <w:pPr>
        <w:widowControl w:val="0"/>
        <w:spacing w:line="540" w:lineRule="exact"/>
        <w:ind w:firstLine="640" w:firstLineChars="200"/>
        <w:rPr>
          <w:rFonts w:eastAsia="仿宋_GB2312"/>
          <w:color w:val="auto"/>
          <w:sz w:val="32"/>
          <w:szCs w:val="32"/>
        </w:rPr>
      </w:pPr>
      <w:r>
        <w:rPr>
          <w:rFonts w:eastAsia="仿宋_GB2312"/>
          <w:color w:val="auto"/>
          <w:sz w:val="32"/>
          <w:szCs w:val="32"/>
        </w:rPr>
        <w:t>（2）</w:t>
      </w:r>
      <w:bookmarkStart w:id="5" w:name="OLE_LINK20"/>
      <w:r>
        <w:rPr>
          <w:rFonts w:eastAsia="仿宋_GB2312"/>
          <w:color w:val="auto"/>
          <w:sz w:val="32"/>
          <w:szCs w:val="32"/>
        </w:rPr>
        <w:t>户口以迁入的登记时间为准，按月计分，每月1分。父母选择一方和适龄儿少累加计分。户口在同一招生范围内的时间可累计积分。</w:t>
      </w:r>
    </w:p>
    <w:bookmarkEnd w:id="5"/>
    <w:p w14:paraId="0FF17CBE">
      <w:pPr>
        <w:pStyle w:val="8"/>
        <w:spacing w:after="0" w:line="540" w:lineRule="exact"/>
        <w:ind w:firstLine="640" w:firstLineChars="200"/>
        <w:rPr>
          <w:rFonts w:eastAsia="仿宋_GB2312"/>
          <w:kern w:val="0"/>
          <w:sz w:val="32"/>
          <w:szCs w:val="32"/>
        </w:rPr>
      </w:pPr>
      <w:r>
        <w:rPr>
          <w:rFonts w:eastAsia="仿宋_GB2312"/>
          <w:sz w:val="32"/>
          <w:szCs w:val="32"/>
        </w:rPr>
        <w:t>2.第三批次（正式干部、职工子女）积分含稳定工作分和职工养</w:t>
      </w:r>
      <w:r>
        <w:rPr>
          <w:rFonts w:eastAsia="仿宋_GB2312"/>
          <w:kern w:val="0"/>
          <w:sz w:val="32"/>
          <w:szCs w:val="32"/>
        </w:rPr>
        <w:t>老保险分。</w:t>
      </w:r>
    </w:p>
    <w:p w14:paraId="011CF566">
      <w:pPr>
        <w:pStyle w:val="8"/>
        <w:spacing w:after="0" w:line="540" w:lineRule="exact"/>
        <w:ind w:firstLine="640" w:firstLineChars="200"/>
        <w:rPr>
          <w:rFonts w:eastAsia="仿宋_GB2312"/>
          <w:bCs/>
          <w:kern w:val="0"/>
          <w:sz w:val="32"/>
          <w:szCs w:val="32"/>
        </w:rPr>
      </w:pPr>
      <w:r>
        <w:rPr>
          <w:rFonts w:eastAsia="仿宋_GB2312"/>
          <w:bCs/>
          <w:kern w:val="0"/>
          <w:sz w:val="32"/>
          <w:szCs w:val="32"/>
        </w:rPr>
        <w:t>（1）稳定工作分</w:t>
      </w:r>
    </w:p>
    <w:p w14:paraId="3EC46DE4">
      <w:pPr>
        <w:pStyle w:val="8"/>
        <w:spacing w:after="0" w:line="540" w:lineRule="exact"/>
        <w:ind w:firstLine="640" w:firstLineChars="200"/>
        <w:rPr>
          <w:rFonts w:eastAsia="仿宋_GB2312"/>
          <w:kern w:val="0"/>
          <w:sz w:val="32"/>
          <w:szCs w:val="32"/>
        </w:rPr>
      </w:pPr>
      <w:r>
        <w:rPr>
          <w:rFonts w:eastAsia="仿宋_GB2312"/>
          <w:kern w:val="0"/>
          <w:sz w:val="32"/>
          <w:szCs w:val="32"/>
        </w:rPr>
        <w:t>正式干部、职工子女父母按在漳平市直单位在编在岗工作时间计算，按月计分，每月1分。父母均为市直单位的，父母双方可累加计算。</w:t>
      </w:r>
    </w:p>
    <w:p w14:paraId="2EC3F95F">
      <w:pPr>
        <w:pStyle w:val="8"/>
        <w:spacing w:after="0" w:line="540" w:lineRule="exact"/>
        <w:ind w:firstLine="640" w:firstLineChars="200"/>
        <w:rPr>
          <w:rFonts w:eastAsia="仿宋_GB2312"/>
          <w:bCs/>
          <w:kern w:val="0"/>
          <w:sz w:val="32"/>
          <w:szCs w:val="32"/>
        </w:rPr>
      </w:pPr>
      <w:r>
        <w:rPr>
          <w:rFonts w:eastAsia="仿宋_GB2312"/>
          <w:bCs/>
          <w:kern w:val="0"/>
          <w:sz w:val="32"/>
          <w:szCs w:val="32"/>
        </w:rPr>
        <w:t>（2）职工养老保险分</w:t>
      </w:r>
    </w:p>
    <w:p w14:paraId="4909D9C3">
      <w:pPr>
        <w:pStyle w:val="8"/>
        <w:spacing w:after="0" w:line="540" w:lineRule="exact"/>
        <w:ind w:firstLine="640" w:firstLineChars="200"/>
        <w:rPr>
          <w:rFonts w:eastAsia="仿宋_GB2312"/>
          <w:kern w:val="0"/>
          <w:sz w:val="32"/>
          <w:szCs w:val="32"/>
        </w:rPr>
      </w:pPr>
      <w:r>
        <w:rPr>
          <w:rFonts w:eastAsia="仿宋_GB2312"/>
          <w:kern w:val="0"/>
          <w:sz w:val="32"/>
          <w:szCs w:val="32"/>
        </w:rPr>
        <w:t>正式干部、职工子女父母按缴交职工养老保险的时间计算，按月计分，每月1分。父母均为市直单位的，父母双方可累加计算。</w:t>
      </w:r>
    </w:p>
    <w:p w14:paraId="5683A416">
      <w:pPr>
        <w:widowControl w:val="0"/>
        <w:spacing w:line="540" w:lineRule="exact"/>
        <w:ind w:firstLine="643" w:firstLineChars="200"/>
        <w:rPr>
          <w:b/>
          <w:color w:val="auto"/>
          <w:sz w:val="32"/>
          <w:szCs w:val="32"/>
        </w:rPr>
      </w:pPr>
      <w:r>
        <w:rPr>
          <w:b/>
          <w:color w:val="auto"/>
          <w:sz w:val="32"/>
          <w:szCs w:val="32"/>
        </w:rPr>
        <w:t>（二）第四批次积分计算办法</w:t>
      </w:r>
    </w:p>
    <w:p w14:paraId="752938BA">
      <w:pPr>
        <w:widowControl w:val="0"/>
        <w:spacing w:line="540" w:lineRule="exact"/>
        <w:ind w:firstLine="640" w:firstLineChars="200"/>
        <w:rPr>
          <w:rFonts w:eastAsia="仿宋_GB2312"/>
          <w:color w:val="auto"/>
          <w:sz w:val="32"/>
          <w:szCs w:val="32"/>
        </w:rPr>
      </w:pPr>
      <w:r>
        <w:rPr>
          <w:rFonts w:eastAsia="仿宋_GB2312"/>
          <w:color w:val="auto"/>
          <w:sz w:val="32"/>
          <w:szCs w:val="32"/>
        </w:rPr>
        <w:t>第四批次积分含稳定居住分和职工养老保险分。</w:t>
      </w:r>
    </w:p>
    <w:p w14:paraId="7DD3BDE9">
      <w:pPr>
        <w:widowControl w:val="0"/>
        <w:spacing w:line="540" w:lineRule="exact"/>
        <w:ind w:firstLine="643" w:firstLineChars="200"/>
        <w:rPr>
          <w:rFonts w:eastAsia="仿宋_GB2312"/>
          <w:b/>
          <w:color w:val="auto"/>
          <w:sz w:val="32"/>
          <w:szCs w:val="32"/>
        </w:rPr>
      </w:pPr>
      <w:r>
        <w:rPr>
          <w:rFonts w:eastAsia="仿宋_GB2312"/>
          <w:b/>
          <w:color w:val="auto"/>
          <w:sz w:val="32"/>
          <w:szCs w:val="32"/>
        </w:rPr>
        <w:t>1.稳定居住分</w:t>
      </w:r>
    </w:p>
    <w:p w14:paraId="70AA189A">
      <w:pPr>
        <w:widowControl w:val="0"/>
        <w:spacing w:line="540" w:lineRule="exact"/>
        <w:ind w:firstLine="640" w:firstLineChars="200"/>
        <w:rPr>
          <w:rFonts w:eastAsia="仿宋_GB2312"/>
          <w:color w:val="auto"/>
          <w:kern w:val="2"/>
          <w:sz w:val="32"/>
          <w:szCs w:val="32"/>
        </w:rPr>
      </w:pPr>
      <w:r>
        <w:rPr>
          <w:rFonts w:eastAsia="仿宋_GB2312"/>
          <w:color w:val="auto"/>
          <w:sz w:val="32"/>
          <w:szCs w:val="32"/>
        </w:rPr>
        <w:t>（1）随迁子女取父母一方在城区居住时间计算，按月计分，每月1分。</w:t>
      </w:r>
    </w:p>
    <w:p w14:paraId="2FBEA373">
      <w:pPr>
        <w:widowControl w:val="0"/>
        <w:spacing w:line="540" w:lineRule="exact"/>
        <w:ind w:firstLine="640" w:firstLineChars="200"/>
        <w:rPr>
          <w:rFonts w:eastAsia="仿宋_GB2312"/>
          <w:color w:val="auto"/>
          <w:szCs w:val="24"/>
        </w:rPr>
      </w:pPr>
      <w:r>
        <w:rPr>
          <w:rFonts w:eastAsia="仿宋_GB2312"/>
          <w:color w:val="auto"/>
          <w:sz w:val="32"/>
          <w:szCs w:val="32"/>
        </w:rPr>
        <w:t>（2）租住廉租房和公租房人员子女，按《廉租公租住房租赁合同》时间计算，按月计分，每月1分。</w:t>
      </w:r>
    </w:p>
    <w:p w14:paraId="4EDCE815">
      <w:pPr>
        <w:widowControl w:val="0"/>
        <w:spacing w:line="540" w:lineRule="exact"/>
        <w:ind w:firstLine="640" w:firstLineChars="200"/>
        <w:rPr>
          <w:rFonts w:eastAsia="仿宋_GB2312"/>
          <w:color w:val="auto"/>
          <w:sz w:val="32"/>
          <w:szCs w:val="32"/>
        </w:rPr>
      </w:pPr>
      <w:r>
        <w:rPr>
          <w:rFonts w:eastAsia="仿宋_GB2312"/>
          <w:color w:val="auto"/>
          <w:sz w:val="32"/>
          <w:szCs w:val="32"/>
        </w:rPr>
        <w:t>（3）漳平城区内的工商营业执照可视同居住证，按工商营业执照发证时间计算（营业执照发证时间与居住证时间不重复计算），按月计分，每月1分。</w:t>
      </w:r>
    </w:p>
    <w:p w14:paraId="6D1DD171">
      <w:pPr>
        <w:widowControl w:val="0"/>
        <w:spacing w:line="540" w:lineRule="exact"/>
        <w:ind w:firstLine="643" w:firstLineChars="200"/>
        <w:rPr>
          <w:rFonts w:eastAsia="仿宋_GB2312"/>
          <w:b/>
          <w:color w:val="auto"/>
          <w:sz w:val="32"/>
          <w:szCs w:val="32"/>
        </w:rPr>
      </w:pPr>
      <w:r>
        <w:rPr>
          <w:rFonts w:eastAsia="仿宋_GB2312"/>
          <w:b/>
          <w:color w:val="auto"/>
          <w:sz w:val="32"/>
          <w:szCs w:val="32"/>
        </w:rPr>
        <w:t>2.职工养老保险分</w:t>
      </w:r>
    </w:p>
    <w:p w14:paraId="2A213F4C">
      <w:pPr>
        <w:pStyle w:val="8"/>
        <w:spacing w:after="0" w:line="540" w:lineRule="exact"/>
        <w:ind w:firstLine="640" w:firstLineChars="200"/>
        <w:rPr>
          <w:rFonts w:eastAsia="仿宋_GB2312"/>
          <w:sz w:val="32"/>
          <w:szCs w:val="32"/>
        </w:rPr>
      </w:pPr>
      <w:r>
        <w:rPr>
          <w:rFonts w:eastAsia="仿宋_GB2312"/>
          <w:sz w:val="32"/>
          <w:szCs w:val="32"/>
        </w:rPr>
        <w:t>随迁子女父母按缴交漳平辖区职工养老保险的时间计算（不含城乡居民养老保险），按月计分，每月1分，父母双方可累加计算。</w:t>
      </w:r>
    </w:p>
    <w:p w14:paraId="2BED01BB">
      <w:pPr>
        <w:widowControl w:val="0"/>
        <w:numPr>
          <w:ilvl w:val="0"/>
          <w:numId w:val="1"/>
        </w:numPr>
        <w:tabs>
          <w:tab w:val="left" w:pos="1800"/>
        </w:tabs>
        <w:spacing w:line="540" w:lineRule="exact"/>
        <w:ind w:firstLine="640" w:firstLineChars="200"/>
        <w:textAlignment w:val="auto"/>
        <w:rPr>
          <w:rFonts w:eastAsia="黑体"/>
          <w:bCs/>
          <w:color w:val="auto"/>
          <w:sz w:val="32"/>
          <w:szCs w:val="32"/>
        </w:rPr>
      </w:pPr>
      <w:r>
        <w:rPr>
          <w:rFonts w:eastAsia="黑体"/>
          <w:bCs/>
          <w:color w:val="auto"/>
          <w:sz w:val="32"/>
          <w:szCs w:val="32"/>
        </w:rPr>
        <w:t>政策性对象</w:t>
      </w:r>
    </w:p>
    <w:p w14:paraId="54D03011">
      <w:pPr>
        <w:widowControl w:val="0"/>
        <w:spacing w:line="540" w:lineRule="exact"/>
        <w:ind w:firstLine="640" w:firstLineChars="200"/>
        <w:rPr>
          <w:rFonts w:eastAsia="仿宋_GB2312"/>
          <w:bCs/>
          <w:color w:val="auto"/>
          <w:sz w:val="32"/>
          <w:szCs w:val="32"/>
        </w:rPr>
      </w:pPr>
      <w:r>
        <w:rPr>
          <w:rFonts w:hint="eastAsia" w:eastAsia="仿宋_GB2312"/>
          <w:bCs/>
          <w:color w:val="auto"/>
          <w:sz w:val="32"/>
          <w:szCs w:val="32"/>
        </w:rPr>
        <w:t>（一）</w:t>
      </w:r>
      <w:r>
        <w:rPr>
          <w:rFonts w:eastAsia="仿宋_GB2312"/>
          <w:bCs/>
          <w:color w:val="auto"/>
          <w:sz w:val="32"/>
          <w:szCs w:val="32"/>
        </w:rPr>
        <w:t>烈士直系子女；</w:t>
      </w:r>
    </w:p>
    <w:p w14:paraId="2F8B8569">
      <w:pPr>
        <w:widowControl w:val="0"/>
        <w:spacing w:line="540" w:lineRule="exact"/>
        <w:ind w:firstLine="640" w:firstLineChars="200"/>
        <w:rPr>
          <w:rFonts w:eastAsia="仿宋_GB2312"/>
          <w:bCs/>
          <w:color w:val="auto"/>
          <w:sz w:val="32"/>
          <w:szCs w:val="32"/>
        </w:rPr>
      </w:pPr>
      <w:r>
        <w:rPr>
          <w:rFonts w:hint="eastAsia" w:eastAsia="仿宋_GB2312"/>
          <w:bCs/>
          <w:color w:val="auto"/>
          <w:sz w:val="32"/>
          <w:szCs w:val="32"/>
        </w:rPr>
        <w:t>（二）</w:t>
      </w:r>
      <w:r>
        <w:rPr>
          <w:rFonts w:eastAsia="仿宋_GB2312"/>
          <w:bCs/>
          <w:color w:val="auto"/>
          <w:sz w:val="32"/>
          <w:szCs w:val="32"/>
        </w:rPr>
        <w:t>现役军人直系子女；</w:t>
      </w:r>
    </w:p>
    <w:p w14:paraId="03BA4FBF">
      <w:pPr>
        <w:widowControl w:val="0"/>
        <w:spacing w:line="540" w:lineRule="exact"/>
        <w:ind w:firstLine="640" w:firstLineChars="200"/>
        <w:rPr>
          <w:rFonts w:eastAsia="仿宋_GB2312"/>
          <w:bCs/>
          <w:strike/>
          <w:color w:val="auto"/>
          <w:sz w:val="32"/>
          <w:szCs w:val="32"/>
        </w:rPr>
      </w:pPr>
      <w:r>
        <w:rPr>
          <w:rFonts w:hint="eastAsia" w:eastAsia="仿宋_GB2312"/>
          <w:bCs/>
          <w:color w:val="auto"/>
          <w:sz w:val="32"/>
          <w:szCs w:val="32"/>
        </w:rPr>
        <w:t>（三）</w:t>
      </w:r>
      <w:r>
        <w:rPr>
          <w:rFonts w:eastAsia="仿宋_GB2312"/>
          <w:bCs/>
          <w:color w:val="auto"/>
          <w:sz w:val="32"/>
          <w:szCs w:val="32"/>
        </w:rPr>
        <w:t>因公牺牲、一至四级因公伤残公安民警的直系子女；</w:t>
      </w:r>
    </w:p>
    <w:p w14:paraId="5B78657B">
      <w:pPr>
        <w:widowControl w:val="0"/>
        <w:spacing w:line="540" w:lineRule="exact"/>
        <w:ind w:firstLine="640" w:firstLineChars="200"/>
        <w:rPr>
          <w:rFonts w:eastAsia="仿宋_GB2312"/>
          <w:bCs/>
          <w:strike/>
          <w:color w:val="auto"/>
          <w:sz w:val="32"/>
          <w:szCs w:val="32"/>
        </w:rPr>
      </w:pPr>
      <w:r>
        <w:rPr>
          <w:rFonts w:hint="eastAsia" w:eastAsia="仿宋_GB2312"/>
          <w:bCs/>
          <w:color w:val="auto"/>
          <w:sz w:val="32"/>
          <w:szCs w:val="32"/>
        </w:rPr>
        <w:t>（四）</w:t>
      </w:r>
      <w:r>
        <w:rPr>
          <w:rFonts w:eastAsia="仿宋_GB2312"/>
          <w:bCs/>
          <w:color w:val="auto"/>
          <w:sz w:val="32"/>
          <w:szCs w:val="32"/>
        </w:rPr>
        <w:t>“长幼随学”对象。同一家庭多孩为小学或初中同一学段的学生，新生入学时可申请安排到其兄（姐）在读的学校就读。</w:t>
      </w:r>
    </w:p>
    <w:p w14:paraId="2002D2F0">
      <w:pPr>
        <w:widowControl w:val="0"/>
        <w:spacing w:line="540" w:lineRule="exact"/>
        <w:ind w:firstLine="640" w:firstLineChars="200"/>
        <w:rPr>
          <w:rFonts w:eastAsia="仿宋_GB2312"/>
          <w:bCs/>
          <w:color w:val="auto"/>
          <w:sz w:val="32"/>
          <w:szCs w:val="32"/>
        </w:rPr>
      </w:pPr>
      <w:r>
        <w:rPr>
          <w:rFonts w:eastAsia="仿宋_GB2312"/>
          <w:color w:val="auto"/>
          <w:sz w:val="32"/>
          <w:szCs w:val="32"/>
        </w:rPr>
        <w:t>以上政策性对象子女，其中烈士、现役军人、公安民警等持公安部门或退役军人事务局开具的相关证明到教育局审核，</w:t>
      </w:r>
      <w:r>
        <w:rPr>
          <w:rFonts w:eastAsia="仿宋_GB2312"/>
          <w:bCs/>
          <w:color w:val="auto"/>
          <w:sz w:val="32"/>
          <w:szCs w:val="32"/>
        </w:rPr>
        <w:t>“长幼随学”对象到兄或姐就读学校审核，</w:t>
      </w:r>
      <w:r>
        <w:rPr>
          <w:rFonts w:eastAsia="仿宋_GB2312"/>
          <w:color w:val="auto"/>
          <w:sz w:val="32"/>
          <w:szCs w:val="32"/>
        </w:rPr>
        <w:t>依据相关政策规定，由市教育局统筹安排入学。</w:t>
      </w:r>
    </w:p>
    <w:p w14:paraId="22DAF933">
      <w:pPr>
        <w:widowControl w:val="0"/>
        <w:tabs>
          <w:tab w:val="left" w:pos="1800"/>
        </w:tabs>
        <w:spacing w:line="540" w:lineRule="exact"/>
        <w:ind w:firstLine="640" w:firstLineChars="200"/>
        <w:rPr>
          <w:rFonts w:eastAsia="黑体"/>
          <w:bCs/>
          <w:color w:val="auto"/>
          <w:sz w:val="32"/>
          <w:szCs w:val="32"/>
        </w:rPr>
      </w:pPr>
      <w:r>
        <w:rPr>
          <w:rFonts w:eastAsia="黑体"/>
          <w:bCs/>
          <w:color w:val="auto"/>
          <w:sz w:val="32"/>
          <w:szCs w:val="32"/>
        </w:rPr>
        <w:t>七、登记建档工作</w:t>
      </w:r>
    </w:p>
    <w:p w14:paraId="31DDF176">
      <w:pPr>
        <w:widowControl w:val="0"/>
        <w:spacing w:line="540" w:lineRule="exact"/>
        <w:ind w:firstLine="643" w:firstLineChars="200"/>
        <w:rPr>
          <w:b/>
          <w:color w:val="auto"/>
          <w:sz w:val="32"/>
          <w:szCs w:val="32"/>
        </w:rPr>
      </w:pPr>
      <w:r>
        <w:rPr>
          <w:b/>
          <w:color w:val="auto"/>
          <w:sz w:val="32"/>
          <w:szCs w:val="32"/>
        </w:rPr>
        <w:t>（一）登记建档时间</w:t>
      </w:r>
    </w:p>
    <w:p w14:paraId="1D49C99F">
      <w:pPr>
        <w:widowControl w:val="0"/>
        <w:spacing w:line="540" w:lineRule="exact"/>
        <w:ind w:firstLine="640" w:firstLineChars="200"/>
        <w:rPr>
          <w:rFonts w:eastAsia="仿宋_GB2312"/>
          <w:color w:val="auto"/>
          <w:sz w:val="32"/>
          <w:szCs w:val="32"/>
        </w:rPr>
      </w:pPr>
      <w:r>
        <w:rPr>
          <w:rFonts w:eastAsia="仿宋_GB2312"/>
          <w:color w:val="auto"/>
          <w:sz w:val="32"/>
          <w:szCs w:val="32"/>
        </w:rPr>
        <w:t>2026年7月28日～7月30日。</w:t>
      </w:r>
    </w:p>
    <w:p w14:paraId="49928EAE">
      <w:pPr>
        <w:widowControl w:val="0"/>
        <w:spacing w:line="540" w:lineRule="exact"/>
        <w:ind w:firstLine="643" w:firstLineChars="200"/>
        <w:rPr>
          <w:b/>
          <w:color w:val="auto"/>
          <w:sz w:val="32"/>
          <w:szCs w:val="32"/>
        </w:rPr>
      </w:pPr>
      <w:r>
        <w:rPr>
          <w:b/>
          <w:color w:val="auto"/>
          <w:sz w:val="32"/>
          <w:szCs w:val="32"/>
        </w:rPr>
        <w:t>（二）登记建档方式</w:t>
      </w:r>
    </w:p>
    <w:p w14:paraId="578CFBCA">
      <w:pPr>
        <w:widowControl w:val="0"/>
        <w:spacing w:line="540" w:lineRule="exact"/>
        <w:ind w:firstLine="640" w:firstLineChars="200"/>
        <w:rPr>
          <w:rFonts w:eastAsia="仿宋_GB2312"/>
          <w:color w:val="auto"/>
          <w:sz w:val="32"/>
          <w:szCs w:val="32"/>
        </w:rPr>
      </w:pPr>
      <w:r>
        <w:rPr>
          <w:rFonts w:eastAsia="仿宋_GB2312"/>
          <w:color w:val="auto"/>
          <w:sz w:val="32"/>
          <w:szCs w:val="32"/>
        </w:rPr>
        <w:t>1.网上登记方式：通过下载“e龙岩”APP或关注“e龙岩”公众号等方式进行登记。</w:t>
      </w:r>
    </w:p>
    <w:p w14:paraId="49BFE972">
      <w:pPr>
        <w:widowControl w:val="0"/>
        <w:spacing w:line="540" w:lineRule="exact"/>
        <w:ind w:firstLine="640" w:firstLineChars="200"/>
        <w:rPr>
          <w:rFonts w:eastAsia="仿宋_GB2312"/>
          <w:color w:val="auto"/>
          <w:sz w:val="32"/>
          <w:szCs w:val="32"/>
        </w:rPr>
      </w:pPr>
      <w:r>
        <w:rPr>
          <w:rFonts w:eastAsia="仿宋_GB2312"/>
          <w:color w:val="auto"/>
          <w:sz w:val="32"/>
          <w:szCs w:val="32"/>
        </w:rPr>
        <w:t>2.便民服务登记：无法自行网上登记的家长，于2026年7月28日～7月30日到居住所在地学校，由工作人员指导网上登记；务工人员可于7月28日～7月30日到市行政服务中心教育窗口，由工作人员指导网上登记。</w:t>
      </w:r>
    </w:p>
    <w:p w14:paraId="234320D1">
      <w:pPr>
        <w:pStyle w:val="8"/>
        <w:spacing w:after="0" w:line="540" w:lineRule="exact"/>
        <w:ind w:firstLine="640" w:firstLineChars="200"/>
        <w:rPr>
          <w:rFonts w:eastAsia="仿宋_GB2312"/>
        </w:rPr>
      </w:pPr>
      <w:r>
        <w:rPr>
          <w:rFonts w:eastAsia="仿宋_GB2312"/>
          <w:sz w:val="32"/>
          <w:szCs w:val="32"/>
        </w:rPr>
        <w:t>3.乡镇学校于2026年8月17日～18日到所在地学校现场登记建档。</w:t>
      </w:r>
    </w:p>
    <w:p w14:paraId="1047FCD8">
      <w:pPr>
        <w:widowControl w:val="0"/>
        <w:spacing w:line="540" w:lineRule="exact"/>
        <w:ind w:firstLine="643" w:firstLineChars="200"/>
        <w:rPr>
          <w:b/>
          <w:color w:val="auto"/>
          <w:sz w:val="32"/>
          <w:szCs w:val="32"/>
        </w:rPr>
      </w:pPr>
      <w:r>
        <w:rPr>
          <w:b/>
          <w:color w:val="auto"/>
          <w:sz w:val="32"/>
          <w:szCs w:val="32"/>
        </w:rPr>
        <w:t>（三）登记建档所需材料</w:t>
      </w:r>
    </w:p>
    <w:p w14:paraId="30F25B9F">
      <w:pPr>
        <w:widowControl w:val="0"/>
        <w:spacing w:line="540" w:lineRule="exact"/>
        <w:ind w:firstLine="643" w:firstLineChars="200"/>
        <w:rPr>
          <w:rFonts w:eastAsia="仿宋_GB2312"/>
          <w:b/>
          <w:color w:val="auto"/>
          <w:sz w:val="32"/>
          <w:szCs w:val="32"/>
        </w:rPr>
      </w:pPr>
      <w:r>
        <w:rPr>
          <w:rFonts w:eastAsia="仿宋_GB2312"/>
          <w:b/>
          <w:color w:val="auto"/>
          <w:sz w:val="32"/>
          <w:szCs w:val="32"/>
        </w:rPr>
        <w:t>1.第一、二、三批次</w:t>
      </w:r>
    </w:p>
    <w:p w14:paraId="1C511A4A">
      <w:pPr>
        <w:widowControl w:val="0"/>
        <w:spacing w:line="540" w:lineRule="exact"/>
        <w:ind w:firstLine="640" w:firstLineChars="200"/>
        <w:rPr>
          <w:rFonts w:eastAsia="仿宋_GB2312"/>
          <w:color w:val="auto"/>
          <w:sz w:val="32"/>
          <w:szCs w:val="32"/>
        </w:rPr>
      </w:pPr>
      <w:r>
        <w:rPr>
          <w:rFonts w:eastAsia="仿宋_GB2312"/>
          <w:color w:val="auto"/>
          <w:sz w:val="32"/>
          <w:szCs w:val="32"/>
        </w:rPr>
        <w:t>（1）户口簿（须提供适龄儿少户口簿首页、户主页、父亲页、母亲页、适龄儿少本页，下同）；</w:t>
      </w:r>
    </w:p>
    <w:p w14:paraId="6F07EBD1">
      <w:pPr>
        <w:widowControl w:val="0"/>
        <w:spacing w:line="540" w:lineRule="exact"/>
        <w:ind w:firstLine="640" w:firstLineChars="200"/>
        <w:rPr>
          <w:rFonts w:eastAsia="仿宋_GB2312"/>
          <w:color w:val="auto"/>
          <w:sz w:val="32"/>
          <w:szCs w:val="32"/>
        </w:rPr>
      </w:pPr>
      <w:r>
        <w:rPr>
          <w:rFonts w:eastAsia="仿宋_GB2312"/>
          <w:color w:val="auto"/>
          <w:sz w:val="32"/>
          <w:szCs w:val="32"/>
        </w:rPr>
        <w:t>（2）父母双方身份证；</w:t>
      </w:r>
    </w:p>
    <w:p w14:paraId="2B4DE901">
      <w:pPr>
        <w:pStyle w:val="8"/>
        <w:spacing w:after="0" w:line="540" w:lineRule="exact"/>
        <w:ind w:firstLine="640" w:firstLineChars="200"/>
        <w:rPr>
          <w:rFonts w:eastAsia="仿宋_GB2312"/>
        </w:rPr>
      </w:pPr>
      <w:r>
        <w:rPr>
          <w:rFonts w:eastAsia="仿宋_GB2312"/>
          <w:sz w:val="32"/>
          <w:szCs w:val="32"/>
        </w:rPr>
        <w:t>（3）房产相关证件；</w:t>
      </w:r>
    </w:p>
    <w:p w14:paraId="38E308DB">
      <w:pPr>
        <w:pStyle w:val="8"/>
        <w:spacing w:after="0" w:line="540" w:lineRule="exact"/>
        <w:ind w:firstLine="640" w:firstLineChars="200"/>
        <w:rPr>
          <w:rFonts w:eastAsia="仿宋_GB2312"/>
          <w:sz w:val="32"/>
          <w:szCs w:val="32"/>
        </w:rPr>
      </w:pPr>
      <w:r>
        <w:rPr>
          <w:rFonts w:eastAsia="仿宋_GB2312"/>
          <w:sz w:val="32"/>
          <w:szCs w:val="32"/>
        </w:rPr>
        <w:t>（4）原村民须提供《农村集体经济组织股权证》；</w:t>
      </w:r>
    </w:p>
    <w:p w14:paraId="13BE2B48">
      <w:pPr>
        <w:pStyle w:val="8"/>
        <w:spacing w:after="0" w:line="540" w:lineRule="exact"/>
        <w:ind w:firstLine="640" w:firstLineChars="200"/>
        <w:rPr>
          <w:rFonts w:eastAsia="仿宋_GB2312"/>
          <w:sz w:val="32"/>
          <w:szCs w:val="32"/>
        </w:rPr>
      </w:pPr>
      <w:r>
        <w:rPr>
          <w:rFonts w:eastAsia="仿宋_GB2312"/>
          <w:sz w:val="32"/>
          <w:szCs w:val="32"/>
        </w:rPr>
        <w:t>（5）城区无房产、无户籍的正式干部、职工须提供所在单位出具的工作时间和漳平市不动产登记中心出具的在城区房产信息相关证明材料；</w:t>
      </w:r>
    </w:p>
    <w:p w14:paraId="7EF4FD87">
      <w:pPr>
        <w:pStyle w:val="8"/>
        <w:spacing w:after="0" w:line="540" w:lineRule="exact"/>
        <w:ind w:firstLine="643" w:firstLineChars="200"/>
        <w:rPr>
          <w:rFonts w:eastAsia="仿宋_GB2312"/>
          <w:b/>
          <w:bCs/>
          <w:sz w:val="32"/>
          <w:szCs w:val="32"/>
        </w:rPr>
      </w:pPr>
      <w:r>
        <w:rPr>
          <w:rFonts w:eastAsia="仿宋_GB2312"/>
          <w:b/>
          <w:bCs/>
          <w:sz w:val="32"/>
          <w:szCs w:val="32"/>
        </w:rPr>
        <w:t>2.第四批次</w:t>
      </w:r>
    </w:p>
    <w:p w14:paraId="34006674">
      <w:pPr>
        <w:widowControl w:val="0"/>
        <w:shd w:val="clear" w:color="auto" w:fill="FFFFFF"/>
        <w:spacing w:line="540" w:lineRule="exact"/>
        <w:ind w:firstLine="640" w:firstLineChars="200"/>
        <w:rPr>
          <w:rFonts w:eastAsia="仿宋_GB2312"/>
          <w:color w:val="auto"/>
          <w:sz w:val="32"/>
          <w:szCs w:val="32"/>
        </w:rPr>
      </w:pPr>
      <w:r>
        <w:rPr>
          <w:rFonts w:eastAsia="仿宋_GB2312"/>
          <w:color w:val="auto"/>
          <w:sz w:val="32"/>
          <w:szCs w:val="32"/>
        </w:rPr>
        <w:t>（1）户口簿；</w:t>
      </w:r>
    </w:p>
    <w:p w14:paraId="2416D0BF">
      <w:pPr>
        <w:widowControl w:val="0"/>
        <w:shd w:val="clear" w:color="auto" w:fill="FFFFFF"/>
        <w:spacing w:line="540" w:lineRule="exact"/>
        <w:ind w:firstLine="640" w:firstLineChars="200"/>
        <w:rPr>
          <w:rFonts w:eastAsia="仿宋_GB2312"/>
          <w:color w:val="auto"/>
          <w:sz w:val="32"/>
          <w:szCs w:val="32"/>
        </w:rPr>
      </w:pPr>
      <w:r>
        <w:rPr>
          <w:rFonts w:eastAsia="仿宋_GB2312"/>
          <w:color w:val="auto"/>
          <w:sz w:val="32"/>
          <w:szCs w:val="32"/>
        </w:rPr>
        <w:t>（2）父母双方身份证；</w:t>
      </w:r>
    </w:p>
    <w:p w14:paraId="3C2D4DD5">
      <w:pPr>
        <w:widowControl w:val="0"/>
        <w:shd w:val="clear" w:color="auto" w:fill="FFFFFF"/>
        <w:spacing w:line="540" w:lineRule="exact"/>
        <w:ind w:firstLine="640" w:firstLineChars="200"/>
        <w:rPr>
          <w:rFonts w:eastAsia="仿宋_GB2312"/>
          <w:color w:val="auto"/>
          <w:sz w:val="32"/>
          <w:szCs w:val="32"/>
        </w:rPr>
      </w:pPr>
      <w:r>
        <w:rPr>
          <w:rFonts w:eastAsia="仿宋_GB2312"/>
          <w:color w:val="auto"/>
          <w:sz w:val="32"/>
          <w:szCs w:val="32"/>
        </w:rPr>
        <w:t>（3）父母一方在漳平市城区居住的有效居住凭证；</w:t>
      </w:r>
    </w:p>
    <w:p w14:paraId="7AD54466">
      <w:pPr>
        <w:widowControl w:val="0"/>
        <w:spacing w:line="540" w:lineRule="exact"/>
        <w:ind w:firstLine="640" w:firstLineChars="200"/>
        <w:rPr>
          <w:rFonts w:eastAsia="仿宋_GB2312"/>
          <w:color w:val="auto"/>
          <w:sz w:val="32"/>
          <w:szCs w:val="32"/>
        </w:rPr>
      </w:pPr>
      <w:r>
        <w:rPr>
          <w:rFonts w:eastAsia="仿宋_GB2312"/>
          <w:color w:val="auto"/>
          <w:sz w:val="32"/>
          <w:szCs w:val="32"/>
        </w:rPr>
        <w:t>漳平市户籍的，须提供房屋租赁合同及与居住有关的任一有效凭证或漳平城区内的工商营业执照。有效凭证为缴交水电、燃气、有线电视、网络、房租等票据（缴交水电的票据须分别以水务部门和电业部门出具的凭证为准、缴交房租的票据以银行或微信转账的凭证为准，下同）或之前办理的暂住证。</w:t>
      </w:r>
    </w:p>
    <w:p w14:paraId="5F03BBE2">
      <w:pPr>
        <w:widowControl w:val="0"/>
        <w:shd w:val="clear" w:color="auto" w:fill="FFFFFF"/>
        <w:spacing w:line="540" w:lineRule="exact"/>
        <w:ind w:firstLine="640" w:firstLineChars="200"/>
        <w:rPr>
          <w:rFonts w:eastAsia="仿宋_GB2312"/>
          <w:color w:val="auto"/>
          <w:sz w:val="32"/>
          <w:szCs w:val="32"/>
        </w:rPr>
      </w:pPr>
      <w:r>
        <w:rPr>
          <w:rFonts w:eastAsia="仿宋_GB2312"/>
          <w:color w:val="auto"/>
          <w:sz w:val="32"/>
          <w:szCs w:val="32"/>
        </w:rPr>
        <w:t>若有特殊情况，须按要求提供相关证明材料。</w:t>
      </w:r>
    </w:p>
    <w:p w14:paraId="353D6BE3">
      <w:pPr>
        <w:widowControl w:val="0"/>
        <w:spacing w:line="540" w:lineRule="exact"/>
        <w:ind w:firstLine="643" w:firstLineChars="200"/>
        <w:rPr>
          <w:rFonts w:eastAsia="仿宋_GB2312"/>
          <w:b/>
          <w:color w:val="auto"/>
          <w:sz w:val="32"/>
          <w:szCs w:val="32"/>
        </w:rPr>
      </w:pPr>
      <w:r>
        <w:rPr>
          <w:rFonts w:eastAsia="仿宋_GB2312"/>
          <w:b/>
          <w:color w:val="auto"/>
          <w:sz w:val="32"/>
          <w:szCs w:val="32"/>
        </w:rPr>
        <w:t>3.政策性对象</w:t>
      </w:r>
    </w:p>
    <w:p w14:paraId="16B0C2CB">
      <w:pPr>
        <w:widowControl w:val="0"/>
        <w:spacing w:line="540" w:lineRule="exact"/>
        <w:ind w:firstLine="640" w:firstLineChars="200"/>
        <w:rPr>
          <w:rFonts w:eastAsia="仿宋_GB2312"/>
          <w:bCs/>
          <w:color w:val="auto"/>
          <w:sz w:val="32"/>
          <w:szCs w:val="32"/>
        </w:rPr>
      </w:pPr>
      <w:r>
        <w:rPr>
          <w:rFonts w:eastAsia="仿宋_GB2312"/>
          <w:color w:val="auto"/>
          <w:sz w:val="32"/>
          <w:szCs w:val="32"/>
        </w:rPr>
        <w:t>（1）现役军人</w:t>
      </w:r>
      <w:r>
        <w:rPr>
          <w:rFonts w:eastAsia="仿宋_GB2312"/>
          <w:bCs/>
          <w:color w:val="auto"/>
          <w:sz w:val="32"/>
          <w:szCs w:val="32"/>
        </w:rPr>
        <w:t>：</w:t>
      </w:r>
      <w:r>
        <w:rPr>
          <w:rFonts w:hint="eastAsia" w:ascii="宋体" w:hAnsi="宋体" w:cs="宋体"/>
          <w:bCs/>
          <w:color w:val="auto"/>
          <w:sz w:val="32"/>
          <w:szCs w:val="32"/>
        </w:rPr>
        <w:t>①</w:t>
      </w:r>
      <w:r>
        <w:rPr>
          <w:rFonts w:eastAsia="仿宋_GB2312"/>
          <w:bCs/>
          <w:color w:val="auto"/>
          <w:sz w:val="32"/>
          <w:szCs w:val="32"/>
        </w:rPr>
        <w:t>现役军人证；</w:t>
      </w:r>
      <w:r>
        <w:rPr>
          <w:rFonts w:hint="eastAsia" w:ascii="宋体" w:hAnsi="宋体" w:cs="宋体"/>
          <w:bCs/>
          <w:color w:val="auto"/>
          <w:sz w:val="32"/>
          <w:szCs w:val="32"/>
        </w:rPr>
        <w:t>②</w:t>
      </w:r>
      <w:r>
        <w:rPr>
          <w:rFonts w:eastAsia="仿宋_GB2312"/>
          <w:bCs/>
          <w:color w:val="auto"/>
          <w:sz w:val="32"/>
          <w:szCs w:val="32"/>
        </w:rPr>
        <w:t>户口簿。</w:t>
      </w:r>
    </w:p>
    <w:p w14:paraId="5050938B">
      <w:pPr>
        <w:widowControl w:val="0"/>
        <w:spacing w:line="560" w:lineRule="exact"/>
        <w:ind w:firstLine="640" w:firstLineChars="200"/>
        <w:rPr>
          <w:rFonts w:eastAsia="仿宋_GB2312"/>
          <w:bCs/>
          <w:color w:val="auto"/>
          <w:sz w:val="32"/>
          <w:szCs w:val="32"/>
        </w:rPr>
      </w:pPr>
      <w:r>
        <w:rPr>
          <w:rFonts w:eastAsia="仿宋_GB2312"/>
          <w:bCs/>
          <w:color w:val="auto"/>
          <w:sz w:val="32"/>
          <w:szCs w:val="32"/>
        </w:rPr>
        <w:t>（2）公安民警及烈士：</w:t>
      </w:r>
      <w:r>
        <w:rPr>
          <w:rFonts w:hint="eastAsia" w:ascii="宋体" w:hAnsi="宋体" w:cs="宋体"/>
          <w:bCs/>
          <w:color w:val="auto"/>
          <w:sz w:val="32"/>
          <w:szCs w:val="32"/>
        </w:rPr>
        <w:t>①</w:t>
      </w:r>
      <w:r>
        <w:rPr>
          <w:rFonts w:eastAsia="仿宋_GB2312"/>
          <w:bCs/>
          <w:color w:val="auto"/>
          <w:sz w:val="32"/>
          <w:szCs w:val="32"/>
        </w:rPr>
        <w:t>由公安部门或退役军人事务局出具的相关证明；</w:t>
      </w:r>
      <w:r>
        <w:rPr>
          <w:rFonts w:hint="eastAsia" w:ascii="宋体" w:hAnsi="宋体" w:cs="宋体"/>
          <w:bCs/>
          <w:color w:val="auto"/>
          <w:sz w:val="32"/>
          <w:szCs w:val="32"/>
        </w:rPr>
        <w:t>②</w:t>
      </w:r>
      <w:r>
        <w:rPr>
          <w:rFonts w:eastAsia="仿宋_GB2312"/>
          <w:bCs/>
          <w:color w:val="auto"/>
          <w:sz w:val="32"/>
          <w:szCs w:val="32"/>
        </w:rPr>
        <w:t>户口簿。</w:t>
      </w:r>
    </w:p>
    <w:p w14:paraId="428F89BC">
      <w:pPr>
        <w:widowControl w:val="0"/>
        <w:spacing w:line="560" w:lineRule="exact"/>
        <w:ind w:firstLine="640" w:firstLineChars="200"/>
        <w:rPr>
          <w:rFonts w:eastAsia="仿宋_GB2312"/>
          <w:bCs/>
          <w:color w:val="auto"/>
          <w:sz w:val="32"/>
          <w:szCs w:val="32"/>
        </w:rPr>
      </w:pPr>
      <w:r>
        <w:rPr>
          <w:rFonts w:eastAsia="仿宋_GB2312"/>
          <w:bCs/>
          <w:color w:val="auto"/>
          <w:sz w:val="32"/>
          <w:szCs w:val="32"/>
        </w:rPr>
        <w:t>（3）“长幼随学”对象：向兄或姐就读的学校提出申请</w:t>
      </w:r>
      <w:r>
        <w:rPr>
          <w:rFonts w:eastAsia="仿宋_GB2312"/>
          <w:color w:val="auto"/>
          <w:sz w:val="32"/>
          <w:szCs w:val="32"/>
        </w:rPr>
        <w:t>，由学校组织审核并公示。</w:t>
      </w:r>
    </w:p>
    <w:p w14:paraId="65161AE1">
      <w:pPr>
        <w:widowControl w:val="0"/>
        <w:spacing w:line="560" w:lineRule="exact"/>
        <w:ind w:firstLine="643" w:firstLineChars="200"/>
        <w:rPr>
          <w:b/>
          <w:color w:val="auto"/>
          <w:sz w:val="32"/>
          <w:szCs w:val="32"/>
        </w:rPr>
      </w:pPr>
      <w:r>
        <w:rPr>
          <w:b/>
          <w:color w:val="auto"/>
          <w:sz w:val="32"/>
          <w:szCs w:val="32"/>
        </w:rPr>
        <w:t>（四）招生工作日程安排</w:t>
      </w:r>
    </w:p>
    <w:p w14:paraId="77717BE3">
      <w:pPr>
        <w:widowControl w:val="0"/>
        <w:spacing w:line="560" w:lineRule="exact"/>
        <w:ind w:firstLine="640" w:firstLineChars="200"/>
        <w:rPr>
          <w:rFonts w:eastAsia="仿宋_GB2312"/>
          <w:b/>
          <w:color w:val="auto"/>
          <w:sz w:val="32"/>
          <w:szCs w:val="32"/>
        </w:rPr>
      </w:pPr>
      <w:r>
        <w:rPr>
          <w:rFonts w:eastAsia="仿宋_GB2312"/>
          <w:bCs/>
          <w:color w:val="auto"/>
          <w:sz w:val="32"/>
          <w:szCs w:val="32"/>
        </w:rPr>
        <w:t>详见附件1。</w:t>
      </w:r>
    </w:p>
    <w:p w14:paraId="391BADBB">
      <w:pPr>
        <w:widowControl w:val="0"/>
        <w:tabs>
          <w:tab w:val="left" w:pos="1800"/>
        </w:tabs>
        <w:spacing w:line="560" w:lineRule="exact"/>
        <w:ind w:firstLine="640" w:firstLineChars="200"/>
        <w:rPr>
          <w:rFonts w:eastAsia="黑体"/>
          <w:bCs/>
          <w:color w:val="auto"/>
          <w:sz w:val="32"/>
          <w:szCs w:val="32"/>
        </w:rPr>
      </w:pPr>
      <w:r>
        <w:rPr>
          <w:rFonts w:eastAsia="黑体"/>
          <w:bCs/>
          <w:color w:val="auto"/>
          <w:sz w:val="32"/>
          <w:szCs w:val="32"/>
        </w:rPr>
        <w:t>八、关于户籍与房产的说明</w:t>
      </w:r>
    </w:p>
    <w:p w14:paraId="0BE9E893">
      <w:pPr>
        <w:widowControl w:val="0"/>
        <w:spacing w:line="560" w:lineRule="exact"/>
        <w:ind w:firstLine="643" w:firstLineChars="200"/>
        <w:rPr>
          <w:b/>
          <w:color w:val="auto"/>
          <w:sz w:val="32"/>
          <w:szCs w:val="32"/>
        </w:rPr>
      </w:pPr>
      <w:r>
        <w:rPr>
          <w:b/>
          <w:color w:val="auto"/>
          <w:sz w:val="32"/>
          <w:szCs w:val="32"/>
        </w:rPr>
        <w:t>（一）户籍要求</w:t>
      </w:r>
    </w:p>
    <w:p w14:paraId="5B7C8EBB">
      <w:pPr>
        <w:widowControl w:val="0"/>
        <w:spacing w:line="560" w:lineRule="exact"/>
        <w:ind w:firstLine="640" w:firstLineChars="200"/>
        <w:rPr>
          <w:rStyle w:val="12"/>
          <w:color w:val="auto"/>
        </w:rPr>
      </w:pPr>
      <w:r>
        <w:rPr>
          <w:rFonts w:eastAsia="仿宋_GB2312"/>
          <w:color w:val="auto"/>
          <w:sz w:val="32"/>
          <w:szCs w:val="32"/>
        </w:rPr>
        <w:t>适龄儿少的户籍应与父母双方或一方在同一户口簿上，户籍迁入时间截至2026年6月30日。若适龄儿少的户籍与父母双方或一方不在同一户口簿上，须提供由公安部门出具的亲属关系证明。</w:t>
      </w:r>
    </w:p>
    <w:p w14:paraId="3232AF5E">
      <w:pPr>
        <w:widowControl w:val="0"/>
        <w:spacing w:line="560" w:lineRule="exact"/>
        <w:ind w:firstLine="643" w:firstLineChars="200"/>
        <w:rPr>
          <w:b/>
          <w:color w:val="auto"/>
          <w:sz w:val="32"/>
          <w:szCs w:val="32"/>
        </w:rPr>
      </w:pPr>
      <w:r>
        <w:rPr>
          <w:b/>
          <w:color w:val="auto"/>
          <w:sz w:val="32"/>
          <w:szCs w:val="32"/>
        </w:rPr>
        <w:t>（二）房产要求</w:t>
      </w:r>
    </w:p>
    <w:p w14:paraId="1961135F">
      <w:pPr>
        <w:widowControl w:val="0"/>
        <w:spacing w:line="560" w:lineRule="exact"/>
        <w:ind w:firstLine="640" w:firstLineChars="200"/>
        <w:rPr>
          <w:rFonts w:eastAsia="仿宋_GB2312"/>
          <w:color w:val="auto"/>
          <w:sz w:val="32"/>
          <w:szCs w:val="32"/>
        </w:rPr>
      </w:pPr>
      <w:r>
        <w:rPr>
          <w:rFonts w:eastAsia="仿宋_GB2312"/>
          <w:color w:val="auto"/>
          <w:sz w:val="32"/>
          <w:szCs w:val="32"/>
        </w:rPr>
        <w:t>须住宅或商住用房,以《不动产权证书》《房屋所有权证书》或《土地证》为凭证，证书登记时间或房产备案时间截至2026年6月30日，房屋产权人应是适龄儿少父母（或适龄儿少本人），且房产面积大于50平方米；若房产面积小于或等于50平方米大于或等于25平方米的应是唯一住房，其《不动产权证书》登记时间截至2026年6月30日）；若房产产权属共有的，其个人产权应大于总面积的50%且面积大于50平方米。其他购房协议、房产公证等证明材料不得作为招生依据（法院判决的除外）。</w:t>
      </w:r>
    </w:p>
    <w:p w14:paraId="63C5F867">
      <w:pPr>
        <w:widowControl w:val="0"/>
        <w:spacing w:line="560" w:lineRule="exact"/>
        <w:ind w:firstLine="643" w:firstLineChars="200"/>
        <w:rPr>
          <w:b/>
          <w:color w:val="auto"/>
          <w:sz w:val="32"/>
          <w:szCs w:val="32"/>
        </w:rPr>
      </w:pPr>
      <w:r>
        <w:rPr>
          <w:b/>
          <w:color w:val="auto"/>
          <w:sz w:val="32"/>
          <w:szCs w:val="32"/>
        </w:rPr>
        <w:t>（三）祖辈房产（含祖辈股权证）</w:t>
      </w:r>
    </w:p>
    <w:p w14:paraId="37B0C973">
      <w:pPr>
        <w:widowControl w:val="0"/>
        <w:spacing w:line="560" w:lineRule="exact"/>
        <w:ind w:firstLine="640" w:firstLineChars="200"/>
        <w:rPr>
          <w:rFonts w:eastAsia="仿宋_GB2312"/>
          <w:color w:val="auto"/>
          <w:sz w:val="32"/>
          <w:szCs w:val="32"/>
        </w:rPr>
      </w:pPr>
      <w:r>
        <w:rPr>
          <w:rFonts w:eastAsia="仿宋_GB2312"/>
          <w:color w:val="auto"/>
          <w:sz w:val="32"/>
          <w:szCs w:val="32"/>
        </w:rPr>
        <w:t>1.适龄儿少出生和父母双方或一方的户口与祖辈的户口均落在祖辈的房产处,户籍均同册且中途未变更，且父母及适龄儿少在城区内无房产，可凭祖辈房产按第一批次登记（有房有户）建档。</w:t>
      </w:r>
    </w:p>
    <w:p w14:paraId="42C8F451">
      <w:pPr>
        <w:widowControl w:val="0"/>
        <w:spacing w:line="540" w:lineRule="exact"/>
        <w:ind w:firstLine="640" w:firstLineChars="200"/>
        <w:rPr>
          <w:rFonts w:eastAsia="仿宋_GB2312"/>
          <w:color w:val="auto"/>
          <w:sz w:val="32"/>
          <w:szCs w:val="32"/>
        </w:rPr>
      </w:pPr>
      <w:r>
        <w:rPr>
          <w:rFonts w:eastAsia="仿宋_GB2312"/>
          <w:color w:val="auto"/>
          <w:sz w:val="32"/>
          <w:szCs w:val="32"/>
        </w:rPr>
        <w:t>2. 适龄儿少和父母双方或一方原本与祖辈的户口在同一户口册内，后因孩子成家分户出来，但户口地址仍与祖辈户口地址相同，且实际入住。祖辈房产、祖辈户口和分户出来的户口均在招生范围内，可凭祖辈房产按第一批次登记（有房有户）建档。</w:t>
      </w:r>
    </w:p>
    <w:p w14:paraId="6460F46A">
      <w:pPr>
        <w:widowControl w:val="0"/>
        <w:spacing w:line="540" w:lineRule="exact"/>
        <w:ind w:firstLine="640" w:firstLineChars="200"/>
        <w:rPr>
          <w:rFonts w:eastAsia="仿宋_GB2312"/>
          <w:color w:val="auto"/>
          <w:sz w:val="32"/>
          <w:szCs w:val="32"/>
        </w:rPr>
      </w:pPr>
      <w:r>
        <w:rPr>
          <w:rFonts w:eastAsia="仿宋_GB2312"/>
          <w:color w:val="auto"/>
          <w:sz w:val="32"/>
          <w:szCs w:val="32"/>
        </w:rPr>
        <w:t>3. 适龄儿少和父母双方或一方与祖辈的户口在同一户口本且中途未变更，但户口未落在祖辈的房产处，可凭祖辈房产按第二批次（有房无户）建档。</w:t>
      </w:r>
    </w:p>
    <w:p w14:paraId="06C90946">
      <w:pPr>
        <w:widowControl w:val="0"/>
        <w:spacing w:line="540" w:lineRule="exact"/>
        <w:ind w:firstLine="640" w:firstLineChars="200"/>
        <w:rPr>
          <w:rFonts w:eastAsia="仿宋_GB2312"/>
          <w:color w:val="auto"/>
          <w:sz w:val="32"/>
          <w:szCs w:val="32"/>
        </w:rPr>
      </w:pPr>
      <w:r>
        <w:rPr>
          <w:rFonts w:eastAsia="仿宋_GB2312"/>
          <w:color w:val="auto"/>
          <w:sz w:val="32"/>
          <w:szCs w:val="32"/>
        </w:rPr>
        <w:t>4.祖辈在城区内有一套商品房或安置房，适龄儿少和父母双方或一方原本与祖辈的户口同册，后同时迁入该商品房（或安置房）的户籍地，可凭祖辈房产按第一批次（有房有户）登记建档；若仅适龄儿少与祖辈同时迁入该商品房（或安置房）的户籍地，可凭户籍地按第三批次（有户无房）建档；若适龄儿少和父母双方或一方与祖辈的户口不同册，后同时迁入该商品房（或安置房）的户籍地，可凭户籍地按第三批次（有户无房）建档。</w:t>
      </w:r>
    </w:p>
    <w:p w14:paraId="48E5C8EC">
      <w:pPr>
        <w:widowControl w:val="0"/>
        <w:spacing w:line="540" w:lineRule="exact"/>
        <w:ind w:firstLine="640" w:firstLineChars="200"/>
        <w:rPr>
          <w:rFonts w:eastAsia="仿宋_GB2312"/>
          <w:color w:val="auto"/>
          <w:sz w:val="32"/>
          <w:szCs w:val="32"/>
        </w:rPr>
      </w:pPr>
      <w:r>
        <w:rPr>
          <w:rFonts w:eastAsia="仿宋_GB2312"/>
          <w:color w:val="auto"/>
          <w:sz w:val="32"/>
          <w:szCs w:val="32"/>
        </w:rPr>
        <w:t>5.适龄儿少、父母双方或一方与祖辈户口同册，并长期实际居住在祖辈房产处，父母无法提供无房证明（名下有房产但不具备入住条件的），可凭户籍地按第三批次（有户无房）建档；</w:t>
      </w:r>
    </w:p>
    <w:p w14:paraId="7C7CC3BF">
      <w:pPr>
        <w:widowControl w:val="0"/>
        <w:spacing w:line="540" w:lineRule="exact"/>
        <w:ind w:firstLine="640" w:firstLineChars="200"/>
        <w:rPr>
          <w:rFonts w:eastAsia="仿宋_GB2312"/>
          <w:color w:val="auto"/>
          <w:sz w:val="32"/>
          <w:szCs w:val="32"/>
        </w:rPr>
      </w:pPr>
      <w:r>
        <w:rPr>
          <w:rFonts w:eastAsia="仿宋_GB2312"/>
          <w:color w:val="auto"/>
          <w:sz w:val="32"/>
          <w:szCs w:val="32"/>
        </w:rPr>
        <w:t>6.使用祖辈房产建档须满足每套房产小学每六年、初中每三年只能享受一次划片入学机会（同一监护人合法多生育除外）的，若学位占用的，由市教育局统筹安排到有空余学位的学校就读。</w:t>
      </w:r>
    </w:p>
    <w:p w14:paraId="6BC52E5A">
      <w:pPr>
        <w:widowControl w:val="0"/>
        <w:spacing w:line="540" w:lineRule="exact"/>
        <w:ind w:firstLine="640" w:firstLineChars="200"/>
        <w:rPr>
          <w:rFonts w:eastAsia="仿宋_GB2312"/>
          <w:color w:val="auto"/>
          <w:sz w:val="32"/>
          <w:szCs w:val="32"/>
        </w:rPr>
      </w:pPr>
      <w:r>
        <w:rPr>
          <w:rFonts w:eastAsia="仿宋_GB2312"/>
          <w:color w:val="auto"/>
          <w:sz w:val="32"/>
          <w:szCs w:val="32"/>
        </w:rPr>
        <w:t>7.使用祖辈股权证申请入学的直系适龄儿少，须提供与祖辈房产相同的佐证材料。</w:t>
      </w:r>
    </w:p>
    <w:p w14:paraId="2BAC73B5">
      <w:pPr>
        <w:widowControl w:val="0"/>
        <w:spacing w:line="540" w:lineRule="exact"/>
        <w:ind w:firstLine="640" w:firstLineChars="200"/>
        <w:rPr>
          <w:rFonts w:eastAsia="仿宋_GB2312"/>
          <w:color w:val="auto"/>
          <w:sz w:val="32"/>
          <w:szCs w:val="32"/>
        </w:rPr>
      </w:pPr>
      <w:r>
        <w:rPr>
          <w:rFonts w:eastAsia="仿宋_GB2312"/>
          <w:color w:val="auto"/>
          <w:sz w:val="32"/>
          <w:szCs w:val="32"/>
        </w:rPr>
        <w:t>以上1～7项使用祖辈房产申请入学时，报名时须提交漳平市不动产登记中心提供的父母和适龄儿少在城区房产信息相关证明材料。</w:t>
      </w:r>
    </w:p>
    <w:p w14:paraId="134B17FF">
      <w:pPr>
        <w:widowControl w:val="0"/>
        <w:spacing w:line="540" w:lineRule="exact"/>
        <w:ind w:firstLine="643" w:firstLineChars="200"/>
        <w:rPr>
          <w:b/>
          <w:color w:val="auto"/>
          <w:kern w:val="2"/>
          <w:sz w:val="32"/>
          <w:szCs w:val="32"/>
        </w:rPr>
      </w:pPr>
      <w:r>
        <w:rPr>
          <w:b/>
          <w:color w:val="auto"/>
          <w:sz w:val="32"/>
          <w:szCs w:val="32"/>
        </w:rPr>
        <w:t>（四）无证商品房</w:t>
      </w:r>
    </w:p>
    <w:p w14:paraId="3FC043C7">
      <w:pPr>
        <w:widowControl w:val="0"/>
        <w:spacing w:line="540" w:lineRule="exact"/>
        <w:ind w:firstLine="640" w:firstLineChars="200"/>
        <w:rPr>
          <w:rFonts w:eastAsia="仿宋_GB2312"/>
          <w:color w:val="auto"/>
          <w:sz w:val="32"/>
          <w:szCs w:val="32"/>
        </w:rPr>
      </w:pPr>
      <w:r>
        <w:rPr>
          <w:rFonts w:eastAsia="仿宋_GB2312"/>
          <w:color w:val="auto"/>
          <w:sz w:val="32"/>
          <w:szCs w:val="32"/>
        </w:rPr>
        <w:t>因客观原因无法办理《不动产权证书》的商品房，但业主已实际入住的，按第二批次登记建档；若户口在商品房同一招生范围内，按第一批次登记建档。报名时须提交近一年水电、有线电视或网络等缴交的票据凭证，并以市住建局购房合同网签备案系统的通过时间计房产积分。</w:t>
      </w:r>
    </w:p>
    <w:p w14:paraId="274557A8">
      <w:pPr>
        <w:widowControl w:val="0"/>
        <w:spacing w:line="540" w:lineRule="exact"/>
        <w:ind w:firstLine="643" w:firstLineChars="200"/>
        <w:rPr>
          <w:b/>
          <w:color w:val="auto"/>
          <w:sz w:val="32"/>
          <w:szCs w:val="32"/>
        </w:rPr>
      </w:pPr>
      <w:r>
        <w:rPr>
          <w:b/>
          <w:color w:val="auto"/>
          <w:sz w:val="32"/>
          <w:szCs w:val="32"/>
        </w:rPr>
        <w:t>（五）无证自建房</w:t>
      </w:r>
    </w:p>
    <w:p w14:paraId="2A6A069A">
      <w:pPr>
        <w:widowControl w:val="0"/>
        <w:spacing w:line="540" w:lineRule="exact"/>
        <w:ind w:firstLine="640" w:firstLineChars="200"/>
        <w:rPr>
          <w:rFonts w:eastAsia="仿宋_GB2312"/>
          <w:color w:val="auto"/>
          <w:sz w:val="32"/>
          <w:szCs w:val="32"/>
        </w:rPr>
      </w:pPr>
      <w:r>
        <w:rPr>
          <w:rFonts w:eastAsia="仿宋_GB2312"/>
          <w:color w:val="auto"/>
          <w:sz w:val="32"/>
          <w:szCs w:val="32"/>
        </w:rPr>
        <w:t>合法自建房因客观原因无法办理《不动产权证书》或《房产证》或《土地证》，业主已实际入住的，按第二批次登记建档；若户口在自建房同一招生范围内，按第一批次登记建档。报名时须提交漳平市不动产登记中心提供的父母和适龄儿少在城区房产信息相关证明材料、当地街道办事处、村（居）委会、社区等证明和缴交近一年水电、有线电视或网络等票据凭证，并以缴交水电、有线电视或网络的起始时间计房产积分。</w:t>
      </w:r>
    </w:p>
    <w:p w14:paraId="3C0DC0B0">
      <w:pPr>
        <w:widowControl w:val="0"/>
        <w:spacing w:line="540" w:lineRule="exact"/>
        <w:ind w:firstLine="643" w:firstLineChars="200"/>
        <w:rPr>
          <w:b/>
          <w:color w:val="auto"/>
          <w:sz w:val="32"/>
          <w:szCs w:val="32"/>
        </w:rPr>
      </w:pPr>
      <w:r>
        <w:rPr>
          <w:b/>
          <w:color w:val="auto"/>
          <w:sz w:val="32"/>
          <w:szCs w:val="32"/>
        </w:rPr>
        <w:t>（六）单位集资房或村（居）开发的商住房</w:t>
      </w:r>
    </w:p>
    <w:p w14:paraId="505A4670">
      <w:pPr>
        <w:widowControl w:val="0"/>
        <w:spacing w:line="540" w:lineRule="exact"/>
        <w:ind w:firstLine="640" w:firstLineChars="200"/>
        <w:rPr>
          <w:rFonts w:eastAsia="仿宋_GB2312"/>
          <w:color w:val="auto"/>
          <w:sz w:val="32"/>
          <w:szCs w:val="32"/>
        </w:rPr>
      </w:pPr>
      <w:r>
        <w:rPr>
          <w:rFonts w:eastAsia="仿宋_GB2312"/>
          <w:color w:val="auto"/>
          <w:sz w:val="32"/>
          <w:szCs w:val="32"/>
        </w:rPr>
        <w:t>单位（公司）集资房或村（居、公司）开发的商住房个人无法办理《不动产权证书》或《土地证》，但已实际入住，户口在单位集资房或村（居、公司）开发的商住房同一招生范围内，且父母及适龄儿少在城区内另无房产的，按第一批登记建档；若户口不在单位集资房或商住房同一招生范围内的，按第二批次登记建档。报名时须提交漳平市不动产登记中心提供的父母和适龄儿少在城区房产信息相关证明材料、当年与单位或村（居、公司）签订的原始合同、缴款发票和水电、有线电视或网络等缴费票据凭证，经招生学校入户调查确认后，以购房时缴款发票和水电、网络缴费有效凭证的时间计房产积分（购房发票和水电、网络缴费时间不相符的以时间短的为准）。</w:t>
      </w:r>
    </w:p>
    <w:p w14:paraId="0FC07346">
      <w:pPr>
        <w:widowControl w:val="0"/>
        <w:spacing w:line="540" w:lineRule="exact"/>
        <w:ind w:firstLine="643" w:firstLineChars="200"/>
        <w:rPr>
          <w:b/>
          <w:color w:val="auto"/>
          <w:sz w:val="32"/>
          <w:szCs w:val="32"/>
        </w:rPr>
      </w:pPr>
      <w:r>
        <w:rPr>
          <w:b/>
          <w:color w:val="auto"/>
          <w:sz w:val="32"/>
          <w:szCs w:val="32"/>
        </w:rPr>
        <w:t>（七）未办理交房手续商品房</w:t>
      </w:r>
    </w:p>
    <w:p w14:paraId="52B5909D">
      <w:pPr>
        <w:widowControl w:val="0"/>
        <w:spacing w:line="540" w:lineRule="exact"/>
        <w:ind w:firstLine="640" w:firstLineChars="200"/>
        <w:rPr>
          <w:rFonts w:eastAsia="仿宋_GB2312"/>
          <w:color w:val="auto"/>
          <w:sz w:val="32"/>
          <w:szCs w:val="32"/>
        </w:rPr>
      </w:pPr>
      <w:r>
        <w:rPr>
          <w:rFonts w:eastAsia="仿宋_GB2312"/>
          <w:bCs/>
          <w:color w:val="auto"/>
          <w:sz w:val="32"/>
          <w:szCs w:val="32"/>
        </w:rPr>
        <w:t>未办理交房手续的商品房，</w:t>
      </w:r>
      <w:r>
        <w:rPr>
          <w:rFonts w:eastAsia="仿宋_GB2312"/>
          <w:color w:val="auto"/>
          <w:sz w:val="32"/>
          <w:szCs w:val="32"/>
        </w:rPr>
        <w:t>按第三批次登记建档；若户口在房产同一招生范围内，按第二批次登记建档，并以漳平市住建局购房合同网签备案系统的通过时间计房产积分。</w:t>
      </w:r>
    </w:p>
    <w:p w14:paraId="6ABE9BF3">
      <w:pPr>
        <w:widowControl w:val="0"/>
        <w:spacing w:line="540" w:lineRule="exact"/>
        <w:ind w:firstLine="643" w:firstLineChars="200"/>
        <w:rPr>
          <w:b/>
          <w:color w:val="auto"/>
          <w:sz w:val="32"/>
          <w:szCs w:val="32"/>
        </w:rPr>
      </w:pPr>
      <w:r>
        <w:rPr>
          <w:b/>
          <w:color w:val="auto"/>
          <w:sz w:val="32"/>
          <w:szCs w:val="32"/>
        </w:rPr>
        <w:t>（八）购买“二手房”</w:t>
      </w:r>
    </w:p>
    <w:p w14:paraId="1C2238B0">
      <w:pPr>
        <w:widowControl w:val="0"/>
        <w:spacing w:line="540" w:lineRule="exact"/>
        <w:ind w:firstLine="640" w:firstLineChars="200"/>
        <w:rPr>
          <w:rFonts w:eastAsia="仿宋_GB2312"/>
          <w:color w:val="auto"/>
          <w:sz w:val="32"/>
          <w:szCs w:val="32"/>
        </w:rPr>
      </w:pPr>
      <w:r>
        <w:rPr>
          <w:rFonts w:eastAsia="仿宋_GB2312"/>
          <w:color w:val="auto"/>
          <w:sz w:val="32"/>
          <w:szCs w:val="32"/>
        </w:rPr>
        <w:t>购买“二手房”入学的，必须是该房原业主子女没有在该片区小学或中学就读（须提供原业主和其子女姓名、身份证号），即每套房产小学每六年、初中每三年只能享受一次划片入学机会（合法多生育除外）。若学位占用的，由市教育局统筹安排到有空余学位的学校就读。计分时以漳平市不动产登记中心办理的《不动产权证书》上的时间计房产积分。</w:t>
      </w:r>
    </w:p>
    <w:p w14:paraId="0AEDF04B">
      <w:pPr>
        <w:widowControl w:val="0"/>
        <w:spacing w:line="540" w:lineRule="exact"/>
        <w:ind w:firstLine="643" w:firstLineChars="200"/>
        <w:rPr>
          <w:b/>
          <w:color w:val="auto"/>
          <w:sz w:val="32"/>
          <w:szCs w:val="32"/>
        </w:rPr>
      </w:pPr>
      <w:r>
        <w:rPr>
          <w:b/>
          <w:color w:val="auto"/>
          <w:sz w:val="32"/>
          <w:szCs w:val="32"/>
        </w:rPr>
        <w:t>（九）廉租房或公租房</w:t>
      </w:r>
    </w:p>
    <w:p w14:paraId="0C01841B">
      <w:pPr>
        <w:widowControl w:val="0"/>
        <w:spacing w:line="540" w:lineRule="exact"/>
        <w:ind w:firstLine="640" w:firstLineChars="200"/>
        <w:rPr>
          <w:rFonts w:eastAsia="仿宋_GB2312"/>
          <w:color w:val="auto"/>
          <w:sz w:val="32"/>
          <w:szCs w:val="32"/>
        </w:rPr>
      </w:pPr>
      <w:r>
        <w:rPr>
          <w:rFonts w:eastAsia="仿宋_GB2312"/>
          <w:color w:val="auto"/>
          <w:sz w:val="32"/>
          <w:szCs w:val="32"/>
        </w:rPr>
        <w:t>租住廉租房和公租房的，与市住建局签订的《廉租公租住房租赁合同》视同居住证。按第四批次登记建档，报名时须提交与房管部门签订的《廉租公租住房租赁合同》，计分时以《廉租公租住房租赁合同》上的时间计算稳定居住分。</w:t>
      </w:r>
    </w:p>
    <w:p w14:paraId="677668AE">
      <w:pPr>
        <w:widowControl w:val="0"/>
        <w:spacing w:line="540" w:lineRule="exact"/>
        <w:ind w:firstLine="643" w:firstLineChars="200"/>
        <w:rPr>
          <w:b/>
          <w:color w:val="auto"/>
          <w:kern w:val="2"/>
          <w:sz w:val="32"/>
          <w:szCs w:val="32"/>
        </w:rPr>
      </w:pPr>
      <w:r>
        <w:rPr>
          <w:b/>
          <w:color w:val="auto"/>
          <w:sz w:val="32"/>
          <w:szCs w:val="32"/>
        </w:rPr>
        <w:t>（十）拆迁户</w:t>
      </w:r>
    </w:p>
    <w:p w14:paraId="159C8017">
      <w:pPr>
        <w:pStyle w:val="8"/>
        <w:spacing w:after="0" w:line="540" w:lineRule="exact"/>
        <w:ind w:firstLine="640" w:firstLineChars="200"/>
        <w:rPr>
          <w:rFonts w:eastAsia="仿宋_GB2312"/>
        </w:rPr>
      </w:pPr>
      <w:r>
        <w:rPr>
          <w:rFonts w:eastAsia="仿宋_GB2312"/>
          <w:bCs/>
          <w:sz w:val="32"/>
          <w:szCs w:val="32"/>
        </w:rPr>
        <w:t>因城市规划建设等原因的拆迁户直系子女，业主若有房屋安置，</w:t>
      </w:r>
      <w:r>
        <w:rPr>
          <w:rFonts w:eastAsia="仿宋_GB2312"/>
          <w:sz w:val="32"/>
          <w:szCs w:val="32"/>
        </w:rPr>
        <w:t>按第二批次登记建档，计分时以</w:t>
      </w:r>
      <w:r>
        <w:rPr>
          <w:rFonts w:eastAsia="仿宋_GB2312"/>
          <w:bCs/>
          <w:sz w:val="32"/>
          <w:szCs w:val="32"/>
        </w:rPr>
        <w:t>房屋安置证明材料上的时间</w:t>
      </w:r>
      <w:r>
        <w:rPr>
          <w:rFonts w:eastAsia="仿宋_GB2312"/>
          <w:sz w:val="32"/>
          <w:szCs w:val="32"/>
        </w:rPr>
        <w:t>计房产积分；若户口在房屋安置地同一招生范围内的，按第一批次登记建档。若无安置的，按原居住地，按第二批次登记建档，计分时以原居住地的房产计房产积分，若户口在原居住地同一招生范围内的，按第一批次登记建档，报名时须提交</w:t>
      </w:r>
      <w:r>
        <w:rPr>
          <w:rFonts w:eastAsia="仿宋_GB2312"/>
          <w:bCs/>
          <w:sz w:val="32"/>
          <w:szCs w:val="32"/>
        </w:rPr>
        <w:t>房屋安置证明材料。</w:t>
      </w:r>
    </w:p>
    <w:p w14:paraId="6F031BD0">
      <w:pPr>
        <w:widowControl w:val="0"/>
        <w:tabs>
          <w:tab w:val="left" w:pos="1800"/>
        </w:tabs>
        <w:spacing w:line="540" w:lineRule="exact"/>
        <w:ind w:firstLine="640" w:firstLineChars="200"/>
        <w:rPr>
          <w:rFonts w:eastAsia="黑体"/>
          <w:bCs/>
          <w:color w:val="auto"/>
          <w:sz w:val="32"/>
          <w:szCs w:val="32"/>
        </w:rPr>
      </w:pPr>
      <w:r>
        <w:rPr>
          <w:rFonts w:eastAsia="黑体"/>
          <w:bCs/>
          <w:color w:val="auto"/>
          <w:sz w:val="32"/>
          <w:szCs w:val="32"/>
        </w:rPr>
        <w:t>九、其他规定</w:t>
      </w:r>
    </w:p>
    <w:p w14:paraId="44FF8D50">
      <w:pPr>
        <w:widowControl w:val="0"/>
        <w:spacing w:line="540" w:lineRule="exact"/>
        <w:ind w:firstLine="640" w:firstLineChars="200"/>
        <w:rPr>
          <w:rFonts w:eastAsia="仿宋_GB2312"/>
          <w:color w:val="auto"/>
          <w:sz w:val="32"/>
          <w:szCs w:val="32"/>
        </w:rPr>
      </w:pPr>
      <w:r>
        <w:rPr>
          <w:rFonts w:eastAsia="仿宋_GB2312"/>
          <w:bCs/>
          <w:color w:val="auto"/>
          <w:sz w:val="32"/>
          <w:szCs w:val="32"/>
        </w:rPr>
        <w:t>（一）</w:t>
      </w:r>
      <w:r>
        <w:rPr>
          <w:rFonts w:eastAsia="仿宋_GB2312"/>
          <w:color w:val="auto"/>
          <w:sz w:val="32"/>
          <w:szCs w:val="32"/>
        </w:rPr>
        <w:t>适龄儿少父（母）或其法定监护人应向学校提交与其子女（被监护人）同一户籍的本市常住居民户口簿及与该户籍一致的房产证（不动产权证）或购房正式发票；若户口簿的户主与房产证的房主不一致的，需提供亲属关系的相关证明（如结婚证、公安部门出具的亲属关系证明等）。以上材料的复印件须由学校经办人注明系原件复印并签名、盖公章。</w:t>
      </w:r>
    </w:p>
    <w:p w14:paraId="22E01506">
      <w:pPr>
        <w:widowControl w:val="0"/>
        <w:spacing w:line="540" w:lineRule="exact"/>
        <w:ind w:firstLine="640" w:firstLineChars="200"/>
        <w:rPr>
          <w:rFonts w:eastAsia="仿宋_GB2312"/>
          <w:color w:val="auto"/>
          <w:sz w:val="32"/>
          <w:szCs w:val="32"/>
        </w:rPr>
      </w:pPr>
      <w:r>
        <w:rPr>
          <w:rFonts w:eastAsia="仿宋_GB2312"/>
          <w:color w:val="auto"/>
          <w:sz w:val="32"/>
          <w:szCs w:val="32"/>
        </w:rPr>
        <w:t>（二）</w:t>
      </w:r>
      <w:r>
        <w:rPr>
          <w:rFonts w:eastAsia="仿宋_GB2312"/>
          <w:bCs/>
          <w:color w:val="auto"/>
          <w:sz w:val="32"/>
          <w:szCs w:val="32"/>
        </w:rPr>
        <w:t>招生登记建档所需材料截止时间为2026年6月30日。提交的报名材料必须真实、合法、有效。</w:t>
      </w:r>
      <w:r>
        <w:rPr>
          <w:rFonts w:eastAsia="仿宋_GB2312"/>
          <w:color w:val="auto"/>
          <w:sz w:val="32"/>
          <w:szCs w:val="32"/>
        </w:rPr>
        <w:t>符合招生条件的适龄儿少，应按《2026年漳平市中小学招生工作日程安排表》（见附件1）中规定的时间在网上登记，若未按规定时间在网上登记的，由市教育局统筹安排。</w:t>
      </w:r>
    </w:p>
    <w:p w14:paraId="1FC3F6AF">
      <w:pPr>
        <w:widowControl w:val="0"/>
        <w:spacing w:line="540" w:lineRule="exact"/>
        <w:ind w:firstLine="640" w:firstLineChars="200"/>
        <w:rPr>
          <w:rFonts w:eastAsia="仿宋_GB2312"/>
          <w:color w:val="auto"/>
          <w:sz w:val="32"/>
          <w:szCs w:val="32"/>
        </w:rPr>
      </w:pPr>
      <w:r>
        <w:rPr>
          <w:rFonts w:eastAsia="仿宋_GB2312"/>
          <w:color w:val="auto"/>
          <w:sz w:val="32"/>
          <w:szCs w:val="32"/>
        </w:rPr>
        <w:t>（三）城区本校教师（城区中学含托管校，教师进修学校教师视同为教师进修学校附属小学教师）的直系子女可向所在学校提出就读申请，由学校组织审核公示后按第一批录取。</w:t>
      </w:r>
    </w:p>
    <w:p w14:paraId="60D92B39">
      <w:pPr>
        <w:widowControl w:val="0"/>
        <w:spacing w:line="540" w:lineRule="exact"/>
        <w:ind w:firstLine="640" w:firstLineChars="200"/>
        <w:rPr>
          <w:rFonts w:eastAsia="仿宋_GB2312"/>
          <w:color w:val="auto"/>
          <w:sz w:val="32"/>
          <w:szCs w:val="32"/>
        </w:rPr>
      </w:pPr>
      <w:r>
        <w:rPr>
          <w:rFonts w:eastAsia="仿宋_GB2312"/>
          <w:color w:val="auto"/>
          <w:sz w:val="32"/>
          <w:szCs w:val="32"/>
        </w:rPr>
        <w:t>（四）若登记学校学位不足，第一、二、三批次中</w:t>
      </w:r>
      <w:bookmarkStart w:id="6" w:name="OLE_LINK13"/>
      <w:r>
        <w:rPr>
          <w:rFonts w:eastAsia="仿宋_GB2312"/>
          <w:color w:val="auto"/>
          <w:sz w:val="32"/>
          <w:szCs w:val="32"/>
        </w:rPr>
        <w:t>未被预录</w:t>
      </w:r>
      <w:bookmarkEnd w:id="6"/>
      <w:r>
        <w:rPr>
          <w:rFonts w:eastAsia="仿宋_GB2312"/>
          <w:color w:val="auto"/>
          <w:sz w:val="32"/>
          <w:szCs w:val="32"/>
        </w:rPr>
        <w:t>取的对象，须在有空余学位的学校及空余学位数公布后，可任选统筹（小学见附件3、中学见附件4）2所有空余学位的学校作为志愿学校,小学属桂林片区的对象仅选择桂林片区学校，并确认是否服从统筹安排。第四批须在规定时间内，任选有空余学位的2所学校作为志愿学校（见附件3，4），并确认是否服从统筹安排。</w:t>
      </w:r>
    </w:p>
    <w:p w14:paraId="70CF71EB">
      <w:pPr>
        <w:widowControl w:val="0"/>
        <w:spacing w:line="540" w:lineRule="exact"/>
        <w:ind w:firstLine="640" w:firstLineChars="200"/>
        <w:rPr>
          <w:rFonts w:eastAsia="仿宋_GB2312"/>
          <w:color w:val="auto"/>
          <w:sz w:val="32"/>
          <w:szCs w:val="32"/>
        </w:rPr>
      </w:pPr>
      <w:r>
        <w:rPr>
          <w:rFonts w:eastAsia="仿宋_GB2312"/>
          <w:color w:val="auto"/>
          <w:sz w:val="32"/>
          <w:szCs w:val="32"/>
        </w:rPr>
        <w:t>（五）在第一、二、三批录取后，若学校有空余学位，属往年政策性招生对象于2026年8月6日前向教育局提出申请，教育局根据学位情况，采取抽签派位办法进统筹安排。</w:t>
      </w:r>
    </w:p>
    <w:p w14:paraId="7AAE0035">
      <w:pPr>
        <w:widowControl w:val="0"/>
        <w:spacing w:line="540" w:lineRule="exact"/>
        <w:ind w:firstLine="640" w:firstLineChars="200"/>
        <w:rPr>
          <w:rFonts w:eastAsia="仿宋_GB2312"/>
          <w:color w:val="auto"/>
          <w:sz w:val="32"/>
          <w:szCs w:val="32"/>
        </w:rPr>
      </w:pPr>
      <w:r>
        <w:rPr>
          <w:rFonts w:eastAsia="仿宋_GB2312"/>
          <w:color w:val="auto"/>
          <w:sz w:val="32"/>
          <w:szCs w:val="32"/>
        </w:rPr>
        <w:t>（六）吾祠、灵地、官田、拱桥户籍的非在本地学校就读的小学毕业生回户籍地中学报名就读的，须提供父母或法定监护人和适龄儿少在城区无房产的证明材料（在城区有房产的按相关规定申报）；在上述乡镇务工人员随迁子女应回户籍地中学报名或按“第四批次”申报相应中学就读，不得申请就读上述乡镇中学。</w:t>
      </w:r>
    </w:p>
    <w:p w14:paraId="71513292">
      <w:pPr>
        <w:widowControl w:val="0"/>
        <w:spacing w:line="540" w:lineRule="exact"/>
        <w:ind w:firstLine="640" w:firstLineChars="200"/>
        <w:rPr>
          <w:rFonts w:eastAsia="仿宋_GB2312"/>
          <w:color w:val="auto"/>
          <w:sz w:val="32"/>
          <w:szCs w:val="32"/>
        </w:rPr>
      </w:pPr>
      <w:r>
        <w:rPr>
          <w:rFonts w:eastAsia="仿宋_GB2312"/>
          <w:color w:val="auto"/>
          <w:sz w:val="32"/>
          <w:szCs w:val="32"/>
        </w:rPr>
        <w:t>（七）少体校调训的七年级新运动员以房产或户籍地所在学校提出入学申请，小学的新运动员向第二实验小学提出入学申请。</w:t>
      </w:r>
    </w:p>
    <w:p w14:paraId="302EDBE4">
      <w:pPr>
        <w:widowControl w:val="0"/>
        <w:spacing w:line="540" w:lineRule="exact"/>
        <w:ind w:firstLine="640" w:firstLineChars="200"/>
        <w:rPr>
          <w:rFonts w:eastAsia="仿宋_GB2312"/>
          <w:color w:val="auto"/>
          <w:sz w:val="32"/>
          <w:szCs w:val="32"/>
        </w:rPr>
      </w:pPr>
      <w:r>
        <w:rPr>
          <w:rFonts w:eastAsia="仿宋_GB2312"/>
          <w:color w:val="auto"/>
          <w:sz w:val="32"/>
          <w:szCs w:val="32"/>
        </w:rPr>
        <w:t>（八）西园龙钢拆迁户，在城区安置房未建成但已明确地址与房号的，可由安置房所在片区学校按第二批次认定，积分从签定拆迁协议之日算起。</w:t>
      </w:r>
    </w:p>
    <w:p w14:paraId="2EB97A7D">
      <w:pPr>
        <w:widowControl w:val="0"/>
        <w:spacing w:line="540" w:lineRule="exact"/>
        <w:ind w:firstLine="640" w:firstLineChars="200"/>
        <w:rPr>
          <w:rFonts w:eastAsia="仿宋_GB2312"/>
          <w:color w:val="auto"/>
          <w:sz w:val="32"/>
          <w:szCs w:val="32"/>
        </w:rPr>
      </w:pPr>
      <w:r>
        <w:rPr>
          <w:rFonts w:eastAsia="仿宋_GB2312"/>
          <w:color w:val="auto"/>
          <w:sz w:val="32"/>
          <w:szCs w:val="32"/>
        </w:rPr>
        <w:t>（九）职工向企业购买的企业职工用房无不动产权证和住建局备案信息，且该用房也不能作为户口入户的依据，该住房不可作为申请入学的依据。</w:t>
      </w:r>
    </w:p>
    <w:p w14:paraId="22F96B8A">
      <w:pPr>
        <w:widowControl w:val="0"/>
        <w:spacing w:line="540" w:lineRule="exact"/>
        <w:ind w:firstLine="640" w:firstLineChars="200"/>
        <w:rPr>
          <w:rFonts w:eastAsia="仿宋_GB2312"/>
          <w:color w:val="auto"/>
          <w:sz w:val="32"/>
          <w:szCs w:val="32"/>
        </w:rPr>
      </w:pPr>
      <w:r>
        <w:rPr>
          <w:rFonts w:eastAsia="仿宋_GB2312"/>
          <w:color w:val="auto"/>
          <w:sz w:val="32"/>
          <w:szCs w:val="32"/>
        </w:rPr>
        <w:t>（十）适龄儿少因身体状况，需要延缓入学的，由父母或其他法定监护人持相关证明到市行政服务中心教育窗口办理。</w:t>
      </w:r>
    </w:p>
    <w:p w14:paraId="5C151D28">
      <w:pPr>
        <w:widowControl w:val="0"/>
        <w:spacing w:line="540" w:lineRule="exact"/>
        <w:ind w:firstLine="640" w:firstLineChars="200"/>
        <w:rPr>
          <w:rFonts w:eastAsia="黑体"/>
          <w:bCs/>
          <w:color w:val="auto"/>
          <w:sz w:val="32"/>
          <w:szCs w:val="32"/>
        </w:rPr>
      </w:pPr>
      <w:r>
        <w:rPr>
          <w:rFonts w:eastAsia="黑体"/>
          <w:bCs/>
          <w:color w:val="auto"/>
          <w:sz w:val="32"/>
          <w:szCs w:val="32"/>
        </w:rPr>
        <w:t>十、招生片区调整说明</w:t>
      </w:r>
    </w:p>
    <w:p w14:paraId="4072782B">
      <w:pPr>
        <w:widowControl w:val="0"/>
        <w:spacing w:line="540" w:lineRule="exact"/>
        <w:ind w:firstLine="640" w:firstLineChars="200"/>
        <w:rPr>
          <w:rFonts w:eastAsia="仿宋_GB2312"/>
          <w:color w:val="auto"/>
          <w:sz w:val="32"/>
          <w:szCs w:val="32"/>
        </w:rPr>
      </w:pPr>
      <w:r>
        <w:rPr>
          <w:rFonts w:eastAsia="仿宋_GB2312"/>
          <w:color w:val="auto"/>
          <w:sz w:val="32"/>
          <w:szCs w:val="32"/>
        </w:rPr>
        <w:t>原桂林中心学校、后福小学招生片区全部调整到第二实验小学招生片区，其中后福小学片区内学生可自愿选择后福小学或第二实验小学。</w:t>
      </w:r>
    </w:p>
    <w:p w14:paraId="2F314FDD">
      <w:pPr>
        <w:widowControl w:val="0"/>
        <w:spacing w:line="540" w:lineRule="exact"/>
        <w:ind w:firstLine="640" w:firstLineChars="200"/>
        <w:rPr>
          <w:rFonts w:eastAsia="黑体"/>
          <w:bCs/>
          <w:color w:val="auto"/>
          <w:sz w:val="32"/>
          <w:szCs w:val="32"/>
        </w:rPr>
      </w:pPr>
      <w:r>
        <w:rPr>
          <w:rFonts w:eastAsia="黑体"/>
          <w:bCs/>
          <w:color w:val="auto"/>
          <w:sz w:val="32"/>
          <w:szCs w:val="32"/>
        </w:rPr>
        <w:t>十一、工作要求</w:t>
      </w:r>
    </w:p>
    <w:p w14:paraId="002973CD">
      <w:pPr>
        <w:widowControl w:val="0"/>
        <w:spacing w:line="540" w:lineRule="exact"/>
        <w:ind w:firstLine="643" w:firstLineChars="200"/>
        <w:rPr>
          <w:rFonts w:eastAsia="仿宋_GB2312"/>
          <w:color w:val="auto"/>
          <w:sz w:val="32"/>
          <w:szCs w:val="32"/>
        </w:rPr>
      </w:pPr>
      <w:r>
        <w:rPr>
          <w:b/>
          <w:color w:val="auto"/>
          <w:sz w:val="32"/>
          <w:szCs w:val="32"/>
        </w:rPr>
        <w:t>（一）加强组织领导。</w:t>
      </w:r>
      <w:r>
        <w:rPr>
          <w:rFonts w:eastAsia="仿宋_GB2312"/>
          <w:color w:val="auto"/>
          <w:sz w:val="32"/>
          <w:szCs w:val="32"/>
        </w:rPr>
        <w:t>市政府成立招生工作领导小组，对招生工作负有组织、指导、监管责任。学校相应成立招生工作领导小组，制定招生实施细则，并于2026年6月24日前上报所属教育主管部门备案。学校校长是招生工作的第一责任人，须切实履行好职责，确保招生工作有序进行。</w:t>
      </w:r>
    </w:p>
    <w:p w14:paraId="51B7EEAF">
      <w:pPr>
        <w:widowControl w:val="0"/>
        <w:spacing w:line="540" w:lineRule="exact"/>
        <w:ind w:firstLine="643" w:firstLineChars="200"/>
        <w:rPr>
          <w:rFonts w:eastAsia="仿宋_GB2312"/>
          <w:color w:val="auto"/>
          <w:sz w:val="32"/>
          <w:szCs w:val="32"/>
        </w:rPr>
      </w:pPr>
      <w:r>
        <w:rPr>
          <w:b/>
          <w:color w:val="auto"/>
          <w:sz w:val="32"/>
          <w:szCs w:val="32"/>
        </w:rPr>
        <w:t>（二）做好宣传工作。</w:t>
      </w:r>
      <w:r>
        <w:rPr>
          <w:rFonts w:eastAsia="仿宋_GB2312"/>
          <w:color w:val="auto"/>
          <w:sz w:val="32"/>
          <w:szCs w:val="32"/>
        </w:rPr>
        <w:t>新闻宣传部门及有关单位，应就核心政策、群众关心的疑难点做好宣传解释工作，进行正面引导。积极通过新闻、网络、微信等媒体，发放通俗易懂的宣传材料等方式，为群众答疑解惑，提高宣传的针对性和实效性。</w:t>
      </w:r>
    </w:p>
    <w:p w14:paraId="74FCFC70">
      <w:pPr>
        <w:widowControl w:val="0"/>
        <w:spacing w:line="540" w:lineRule="exact"/>
        <w:ind w:firstLine="643" w:firstLineChars="200"/>
        <w:rPr>
          <w:rFonts w:eastAsia="仿宋_GB2312"/>
          <w:color w:val="auto"/>
          <w:kern w:val="2"/>
          <w:sz w:val="32"/>
          <w:szCs w:val="32"/>
        </w:rPr>
      </w:pPr>
      <w:r>
        <w:rPr>
          <w:b/>
          <w:color w:val="auto"/>
          <w:sz w:val="32"/>
          <w:szCs w:val="32"/>
        </w:rPr>
        <w:t>（三）强化部门职责。</w:t>
      </w:r>
      <w:r>
        <w:rPr>
          <w:rFonts w:eastAsia="仿宋_GB2312"/>
          <w:color w:val="auto"/>
          <w:sz w:val="32"/>
          <w:szCs w:val="32"/>
        </w:rPr>
        <w:t>组织部（人才办）、住建局、自然资源局、公安局、人社局、工信科技局、商务局、市场监管局、卫健局、民政局、移民局、退役军人事务局、法院、税务局、总工会、残联、台港澳办、侨办、工业园区管委会、文化体育旅游局，以及广电网络、通信、电业、水务等相关部门和乡镇（街道）、村（居）委员会按职能职责把关、出具有效凭证，或对报名系统的信息进行审核、确认。</w:t>
      </w:r>
    </w:p>
    <w:p w14:paraId="060416EE">
      <w:pPr>
        <w:widowControl w:val="0"/>
        <w:spacing w:line="540" w:lineRule="exact"/>
        <w:ind w:firstLine="643" w:firstLineChars="200"/>
        <w:rPr>
          <w:rFonts w:eastAsia="仿宋_GB2312"/>
          <w:color w:val="auto"/>
          <w:sz w:val="32"/>
          <w:szCs w:val="32"/>
        </w:rPr>
      </w:pPr>
      <w:r>
        <w:rPr>
          <w:b/>
          <w:color w:val="auto"/>
          <w:sz w:val="32"/>
          <w:szCs w:val="32"/>
        </w:rPr>
        <w:t>（四）规范招生行为。</w:t>
      </w:r>
      <w:r>
        <w:rPr>
          <w:rFonts w:eastAsia="仿宋_GB2312"/>
          <w:bCs/>
          <w:color w:val="auto"/>
          <w:sz w:val="32"/>
          <w:szCs w:val="32"/>
        </w:rPr>
        <w:t>学</w:t>
      </w:r>
      <w:r>
        <w:rPr>
          <w:rFonts w:eastAsia="仿宋_GB2312"/>
          <w:color w:val="auto"/>
          <w:sz w:val="32"/>
          <w:szCs w:val="32"/>
        </w:rPr>
        <w:t>校严格按照本方案开展招生工作。不得另行组织招生报名，不得自行通过网上预约、信息登记等形式进行预报名，不得劝退或变相劝退已录取的学生，不得进行不实宣传，在校就读的学生做到人籍一致。</w:t>
      </w:r>
    </w:p>
    <w:p w14:paraId="04AE8EDD">
      <w:pPr>
        <w:widowControl w:val="0"/>
        <w:spacing w:line="540" w:lineRule="exact"/>
        <w:ind w:firstLine="643" w:firstLineChars="200"/>
        <w:rPr>
          <w:rFonts w:eastAsia="仿宋_GB2312"/>
          <w:color w:val="auto"/>
          <w:sz w:val="32"/>
          <w:szCs w:val="32"/>
        </w:rPr>
      </w:pPr>
      <w:r>
        <w:rPr>
          <w:b/>
          <w:color w:val="auto"/>
          <w:sz w:val="32"/>
          <w:szCs w:val="32"/>
        </w:rPr>
        <w:t>（五）强化监督管理。</w:t>
      </w:r>
      <w:r>
        <w:rPr>
          <w:rFonts w:eastAsia="仿宋_GB2312"/>
          <w:color w:val="auto"/>
          <w:sz w:val="32"/>
          <w:szCs w:val="32"/>
        </w:rPr>
        <w:t>坚持“谁佐证、谁把关、谁负责”的原则，建立通报、倒查责任追究机制。纪检监察机关对相关部门履职情况和学校招生工作进行督查。畅通举报渠道，认真核实群众的信访投诉，严厉查处违规招生行为，并及时向社会公开。</w:t>
      </w:r>
    </w:p>
    <w:p w14:paraId="44730068">
      <w:pPr>
        <w:widowControl w:val="0"/>
        <w:spacing w:line="540" w:lineRule="exact"/>
        <w:ind w:firstLine="640" w:firstLineChars="200"/>
        <w:rPr>
          <w:rFonts w:eastAsia="仿宋_GB2312"/>
          <w:color w:val="auto"/>
          <w:sz w:val="32"/>
          <w:szCs w:val="32"/>
        </w:rPr>
      </w:pPr>
      <w:r>
        <w:rPr>
          <w:rFonts w:eastAsia="仿宋_GB2312"/>
          <w:color w:val="auto"/>
          <w:sz w:val="32"/>
          <w:szCs w:val="32"/>
        </w:rPr>
        <w:t xml:space="preserve">漳平市教育局监督举报电话：0597-7521270  </w:t>
      </w:r>
    </w:p>
    <w:p w14:paraId="20D3B5BC">
      <w:pPr>
        <w:widowControl w:val="0"/>
        <w:tabs>
          <w:tab w:val="left" w:pos="1800"/>
        </w:tabs>
        <w:spacing w:line="540" w:lineRule="exact"/>
        <w:ind w:firstLine="640" w:firstLineChars="200"/>
        <w:rPr>
          <w:rFonts w:eastAsia="黑体"/>
          <w:bCs/>
          <w:color w:val="auto"/>
          <w:sz w:val="32"/>
          <w:szCs w:val="32"/>
        </w:rPr>
      </w:pPr>
      <w:r>
        <w:rPr>
          <w:rFonts w:eastAsia="黑体"/>
          <w:bCs/>
          <w:color w:val="auto"/>
          <w:sz w:val="32"/>
          <w:szCs w:val="32"/>
        </w:rPr>
        <w:t>十二、本方案由漳平市教育局负责解释</w:t>
      </w:r>
    </w:p>
    <w:p w14:paraId="4E0AEC9C">
      <w:pPr>
        <w:widowControl w:val="0"/>
        <w:spacing w:line="540" w:lineRule="exact"/>
        <w:ind w:firstLine="640" w:firstLineChars="200"/>
        <w:rPr>
          <w:rFonts w:eastAsia="仿宋_GB2312"/>
          <w:bCs/>
          <w:color w:val="auto"/>
          <w:sz w:val="32"/>
          <w:szCs w:val="32"/>
        </w:rPr>
      </w:pPr>
      <w:r>
        <w:rPr>
          <w:rFonts w:eastAsia="仿宋_GB2312"/>
          <w:bCs/>
          <w:color w:val="auto"/>
          <w:sz w:val="32"/>
          <w:szCs w:val="32"/>
        </w:rPr>
        <w:t>咨询电话：0597－7521323（小学），0597－7533001（中学）。</w:t>
      </w:r>
    </w:p>
    <w:p w14:paraId="03F1D2C6">
      <w:pPr>
        <w:widowControl w:val="0"/>
        <w:spacing w:line="540" w:lineRule="exact"/>
        <w:ind w:firstLine="640" w:firstLineChars="200"/>
        <w:rPr>
          <w:rFonts w:eastAsia="仿宋_GB2312"/>
          <w:color w:val="auto"/>
          <w:sz w:val="32"/>
          <w:szCs w:val="32"/>
        </w:rPr>
      </w:pPr>
    </w:p>
    <w:p w14:paraId="79FD9130">
      <w:pPr>
        <w:widowControl w:val="0"/>
        <w:spacing w:line="540" w:lineRule="exact"/>
        <w:ind w:firstLine="640" w:firstLineChars="200"/>
        <w:jc w:val="left"/>
        <w:rPr>
          <w:rFonts w:eastAsia="仿宋_GB2312"/>
          <w:color w:val="auto"/>
          <w:sz w:val="32"/>
          <w:szCs w:val="32"/>
        </w:rPr>
      </w:pPr>
      <w:r>
        <w:rPr>
          <w:rFonts w:eastAsia="仿宋_GB2312"/>
          <w:color w:val="auto"/>
          <w:sz w:val="32"/>
          <w:szCs w:val="32"/>
        </w:rPr>
        <w:t>附件：1.2026年漳平市中小学招生工作日程安排表</w:t>
      </w:r>
    </w:p>
    <w:p w14:paraId="35CA76CB">
      <w:pPr>
        <w:widowControl w:val="0"/>
        <w:spacing w:line="540" w:lineRule="exact"/>
        <w:ind w:firstLine="1600" w:firstLineChars="500"/>
        <w:jc w:val="left"/>
        <w:rPr>
          <w:rFonts w:eastAsia="仿宋_GB2312"/>
          <w:color w:val="auto"/>
          <w:sz w:val="32"/>
          <w:szCs w:val="32"/>
        </w:rPr>
      </w:pPr>
      <w:r>
        <w:rPr>
          <w:rFonts w:eastAsia="仿宋_GB2312"/>
          <w:color w:val="auto"/>
          <w:sz w:val="32"/>
          <w:szCs w:val="32"/>
        </w:rPr>
        <w:t>2.2026年漳平市小学招生计划、范围一览表</w:t>
      </w:r>
    </w:p>
    <w:p w14:paraId="53FFE2E1">
      <w:pPr>
        <w:widowControl w:val="0"/>
        <w:spacing w:line="540" w:lineRule="exact"/>
        <w:ind w:firstLine="1593" w:firstLineChars="498"/>
        <w:jc w:val="left"/>
        <w:rPr>
          <w:rFonts w:eastAsia="仿宋_GB2312"/>
          <w:color w:val="auto"/>
          <w:sz w:val="32"/>
          <w:szCs w:val="32"/>
        </w:rPr>
      </w:pPr>
      <w:r>
        <w:rPr>
          <w:rFonts w:eastAsia="仿宋_GB2312"/>
          <w:color w:val="auto"/>
          <w:sz w:val="32"/>
          <w:szCs w:val="32"/>
        </w:rPr>
        <w:t>3.2026年漳平市小学统筹志愿学校一览表</w:t>
      </w:r>
    </w:p>
    <w:p w14:paraId="498C6A9C">
      <w:pPr>
        <w:widowControl w:val="0"/>
        <w:spacing w:line="540" w:lineRule="exact"/>
        <w:ind w:left="1895" w:leftChars="750" w:hanging="320" w:hangingChars="100"/>
        <w:jc w:val="left"/>
        <w:rPr>
          <w:rFonts w:eastAsia="仿宋_GB2312"/>
          <w:color w:val="auto"/>
          <w:sz w:val="32"/>
          <w:szCs w:val="32"/>
        </w:rPr>
      </w:pPr>
      <w:r>
        <w:rPr>
          <w:rFonts w:eastAsia="仿宋_GB2312"/>
          <w:color w:val="auto"/>
          <w:sz w:val="32"/>
          <w:szCs w:val="32"/>
        </w:rPr>
        <w:t>4.2026年漳平市中学招生计划、范围和统筹志愿学校一览表</w:t>
      </w:r>
    </w:p>
    <w:p w14:paraId="01C78130">
      <w:pPr>
        <w:widowControl w:val="0"/>
        <w:spacing w:line="460" w:lineRule="exact"/>
        <w:ind w:left="1895" w:leftChars="750" w:hanging="320" w:hangingChars="100"/>
        <w:jc w:val="left"/>
        <w:rPr>
          <w:rFonts w:eastAsia="仿宋_GB2312"/>
          <w:color w:val="auto"/>
          <w:sz w:val="32"/>
          <w:szCs w:val="32"/>
        </w:rPr>
      </w:pPr>
    </w:p>
    <w:p w14:paraId="13A006B7">
      <w:pPr>
        <w:widowControl w:val="0"/>
        <w:spacing w:line="460" w:lineRule="exact"/>
        <w:ind w:left="1895" w:leftChars="750" w:hanging="320" w:hangingChars="100"/>
        <w:jc w:val="left"/>
        <w:rPr>
          <w:rFonts w:eastAsia="仿宋_GB2312"/>
          <w:color w:val="auto"/>
          <w:sz w:val="32"/>
          <w:szCs w:val="32"/>
        </w:rPr>
      </w:pPr>
    </w:p>
    <w:p w14:paraId="5EE4566D">
      <w:pPr>
        <w:widowControl w:val="0"/>
        <w:spacing w:line="460" w:lineRule="exact"/>
        <w:ind w:left="1895" w:leftChars="750" w:hanging="320" w:hangingChars="100"/>
        <w:jc w:val="left"/>
        <w:rPr>
          <w:rFonts w:eastAsia="仿宋_GB2312"/>
          <w:color w:val="auto"/>
          <w:sz w:val="32"/>
          <w:szCs w:val="32"/>
        </w:rPr>
      </w:pPr>
    </w:p>
    <w:p w14:paraId="4150D195">
      <w:pPr>
        <w:widowControl w:val="0"/>
        <w:spacing w:line="460" w:lineRule="exact"/>
        <w:ind w:left="1895" w:leftChars="750" w:hanging="320" w:hangingChars="100"/>
        <w:jc w:val="left"/>
        <w:rPr>
          <w:rFonts w:eastAsia="仿宋_GB2312"/>
          <w:color w:val="auto"/>
          <w:sz w:val="32"/>
          <w:szCs w:val="32"/>
        </w:rPr>
      </w:pPr>
    </w:p>
    <w:p w14:paraId="78CE50F9">
      <w:pPr>
        <w:widowControl w:val="0"/>
        <w:spacing w:line="460" w:lineRule="exact"/>
        <w:ind w:left="1895" w:leftChars="750" w:hanging="320" w:hangingChars="100"/>
        <w:jc w:val="left"/>
        <w:rPr>
          <w:rFonts w:eastAsia="仿宋_GB2312"/>
          <w:color w:val="auto"/>
          <w:sz w:val="32"/>
          <w:szCs w:val="32"/>
        </w:rPr>
      </w:pPr>
    </w:p>
    <w:p w14:paraId="4ECE913E">
      <w:pPr>
        <w:widowControl w:val="0"/>
        <w:spacing w:line="460" w:lineRule="exact"/>
        <w:ind w:left="1895" w:leftChars="750" w:hanging="320" w:hangingChars="100"/>
        <w:jc w:val="left"/>
        <w:rPr>
          <w:rFonts w:eastAsia="仿宋_GB2312"/>
          <w:color w:val="auto"/>
          <w:sz w:val="32"/>
          <w:szCs w:val="32"/>
        </w:rPr>
      </w:pPr>
    </w:p>
    <w:p w14:paraId="7547E52F">
      <w:pPr>
        <w:widowControl w:val="0"/>
        <w:spacing w:line="460" w:lineRule="exact"/>
        <w:ind w:left="1895" w:leftChars="750" w:hanging="320" w:hangingChars="100"/>
        <w:jc w:val="left"/>
        <w:rPr>
          <w:rFonts w:eastAsia="仿宋_GB2312"/>
          <w:color w:val="auto"/>
          <w:sz w:val="32"/>
          <w:szCs w:val="32"/>
        </w:rPr>
      </w:pPr>
    </w:p>
    <w:p w14:paraId="5E6C20C9">
      <w:pPr>
        <w:widowControl w:val="0"/>
        <w:spacing w:line="460" w:lineRule="exact"/>
        <w:ind w:left="1895" w:leftChars="750" w:hanging="320" w:hangingChars="100"/>
        <w:jc w:val="left"/>
        <w:rPr>
          <w:rFonts w:eastAsia="仿宋_GB2312"/>
          <w:color w:val="auto"/>
          <w:sz w:val="32"/>
          <w:szCs w:val="32"/>
        </w:rPr>
      </w:pPr>
    </w:p>
    <w:p w14:paraId="6D6DA530">
      <w:pPr>
        <w:widowControl w:val="0"/>
        <w:spacing w:line="460" w:lineRule="exact"/>
        <w:ind w:left="1895" w:leftChars="750" w:hanging="320" w:hangingChars="100"/>
        <w:jc w:val="left"/>
        <w:rPr>
          <w:rFonts w:eastAsia="仿宋_GB2312"/>
          <w:color w:val="auto"/>
          <w:sz w:val="32"/>
          <w:szCs w:val="32"/>
        </w:rPr>
      </w:pPr>
    </w:p>
    <w:p w14:paraId="602D0AC3">
      <w:pPr>
        <w:widowControl w:val="0"/>
        <w:spacing w:line="460" w:lineRule="exact"/>
        <w:ind w:left="1895" w:leftChars="750" w:hanging="320" w:hangingChars="100"/>
        <w:jc w:val="left"/>
        <w:rPr>
          <w:rFonts w:eastAsia="仿宋_GB2312"/>
          <w:color w:val="auto"/>
          <w:sz w:val="32"/>
          <w:szCs w:val="32"/>
        </w:rPr>
      </w:pPr>
    </w:p>
    <w:p w14:paraId="6E20F738">
      <w:pPr>
        <w:widowControl w:val="0"/>
        <w:spacing w:line="460" w:lineRule="exact"/>
        <w:ind w:left="1895" w:leftChars="750" w:hanging="320" w:hangingChars="100"/>
        <w:jc w:val="left"/>
        <w:rPr>
          <w:rFonts w:eastAsia="仿宋_GB2312"/>
          <w:color w:val="auto"/>
          <w:sz w:val="32"/>
          <w:szCs w:val="32"/>
        </w:rPr>
      </w:pPr>
    </w:p>
    <w:p w14:paraId="1597B607">
      <w:pPr>
        <w:widowControl w:val="0"/>
        <w:spacing w:line="460" w:lineRule="exact"/>
        <w:ind w:left="1895" w:leftChars="750" w:hanging="320" w:hangingChars="100"/>
        <w:jc w:val="left"/>
        <w:rPr>
          <w:rFonts w:eastAsia="仿宋_GB2312"/>
          <w:color w:val="auto"/>
          <w:sz w:val="32"/>
          <w:szCs w:val="32"/>
        </w:rPr>
      </w:pPr>
    </w:p>
    <w:p w14:paraId="48DF115D">
      <w:pPr>
        <w:widowControl w:val="0"/>
        <w:spacing w:line="460" w:lineRule="exact"/>
        <w:ind w:left="1895" w:leftChars="750" w:hanging="320" w:hangingChars="100"/>
        <w:jc w:val="left"/>
        <w:rPr>
          <w:rFonts w:eastAsia="仿宋_GB2312"/>
          <w:color w:val="auto"/>
          <w:sz w:val="32"/>
          <w:szCs w:val="32"/>
        </w:rPr>
      </w:pPr>
    </w:p>
    <w:p w14:paraId="76B2C2A1">
      <w:pPr>
        <w:widowControl w:val="0"/>
        <w:spacing w:line="460" w:lineRule="exact"/>
        <w:ind w:left="1895" w:leftChars="750" w:hanging="320" w:hangingChars="100"/>
        <w:jc w:val="left"/>
        <w:rPr>
          <w:rFonts w:eastAsia="仿宋_GB2312"/>
          <w:color w:val="auto"/>
          <w:sz w:val="32"/>
          <w:szCs w:val="32"/>
        </w:rPr>
      </w:pPr>
    </w:p>
    <w:p w14:paraId="6900E0EE">
      <w:pPr>
        <w:widowControl w:val="0"/>
        <w:spacing w:line="460" w:lineRule="exact"/>
        <w:ind w:left="1895" w:leftChars="750" w:hanging="320" w:hangingChars="100"/>
        <w:jc w:val="left"/>
        <w:rPr>
          <w:rFonts w:eastAsia="仿宋_GB2312"/>
          <w:color w:val="auto"/>
          <w:sz w:val="32"/>
          <w:szCs w:val="32"/>
        </w:rPr>
      </w:pPr>
    </w:p>
    <w:p w14:paraId="795DBAD2">
      <w:pPr>
        <w:widowControl w:val="0"/>
        <w:spacing w:line="460" w:lineRule="exact"/>
        <w:ind w:left="1895" w:leftChars="750" w:hanging="320" w:hangingChars="100"/>
        <w:jc w:val="left"/>
        <w:rPr>
          <w:rFonts w:eastAsia="仿宋_GB2312"/>
          <w:color w:val="auto"/>
          <w:sz w:val="32"/>
          <w:szCs w:val="32"/>
        </w:rPr>
      </w:pPr>
    </w:p>
    <w:p w14:paraId="184FEDD4">
      <w:pPr>
        <w:widowControl w:val="0"/>
        <w:spacing w:line="460" w:lineRule="exact"/>
        <w:ind w:left="1895" w:leftChars="750" w:hanging="320" w:hangingChars="100"/>
        <w:jc w:val="left"/>
        <w:rPr>
          <w:rFonts w:eastAsia="仿宋_GB2312"/>
          <w:color w:val="auto"/>
          <w:sz w:val="32"/>
          <w:szCs w:val="32"/>
        </w:rPr>
      </w:pPr>
    </w:p>
    <w:p w14:paraId="79019BC0">
      <w:pPr>
        <w:widowControl w:val="0"/>
        <w:spacing w:line="460" w:lineRule="exact"/>
        <w:ind w:left="1895" w:leftChars="750" w:hanging="320" w:hangingChars="100"/>
        <w:jc w:val="left"/>
        <w:rPr>
          <w:rFonts w:eastAsia="仿宋_GB2312"/>
          <w:color w:val="auto"/>
          <w:sz w:val="32"/>
          <w:szCs w:val="32"/>
        </w:rPr>
      </w:pPr>
    </w:p>
    <w:p w14:paraId="076D9E39">
      <w:pPr>
        <w:widowControl w:val="0"/>
        <w:snapToGrid w:val="0"/>
        <w:spacing w:line="240" w:lineRule="exact"/>
        <w:ind w:right="23" w:firstLine="0"/>
        <w:jc w:val="center"/>
        <w:rPr>
          <w:rFonts w:eastAsia="仿宋_GB2312"/>
          <w:color w:val="auto"/>
          <w:sz w:val="32"/>
          <w:szCs w:val="32"/>
        </w:rPr>
      </w:pPr>
    </w:p>
    <w:p w14:paraId="66C0E152">
      <w:pPr>
        <w:spacing w:line="540" w:lineRule="exact"/>
        <w:ind w:left="960" w:hanging="960" w:hangingChars="300"/>
        <w:rPr>
          <w:b/>
          <w:color w:val="auto"/>
          <w:sz w:val="44"/>
          <w:szCs w:val="44"/>
        </w:rPr>
      </w:pPr>
      <w:r>
        <w:rPr>
          <w:rFonts w:eastAsia="仿宋_GB2312"/>
          <w:color w:val="auto"/>
          <w:sz w:val="32"/>
          <w:szCs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27305</wp:posOffset>
                </wp:positionV>
                <wp:extent cx="5760085" cy="0"/>
                <wp:effectExtent l="0" t="4445" r="0" b="5080"/>
                <wp:wrapNone/>
                <wp:docPr id="1" name="直线 13"/>
                <wp:cNvGraphicFramePr/>
                <a:graphic xmlns:a="http://schemas.openxmlformats.org/drawingml/2006/main">
                  <a:graphicData uri="http://schemas.microsoft.com/office/word/2010/wordprocessingShape">
                    <wps:wsp>
                      <wps:cNvCnPr/>
                      <wps:spPr>
                        <a:xfrm>
                          <a:off x="0" y="0"/>
                          <a:ext cx="57600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top:2.15pt;height:0pt;width:453.55pt;mso-position-horizontal:center;z-index:251660288;mso-width-relative:page;mso-height-relative:page;" filled="f" stroked="t" coordsize="21600,21600" o:gfxdata="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Dd7bdIAAAAEAQAADwAAAAAA&#10;AAABACAAAAAiAAAAZHJzL2Rvd25yZXYueG1sUEsBAhQAFAAAAAgAh07iQBvFZa7gAQAA0AMAAA4A&#10;AAAAAAAAAQAgAAAAIQEAAGRycy9lMm9Eb2MueG1sUEsFBgAAAAAGAAYAWQEAAHMFAAAAAA==&#10;">
                <v:fill on="f" focussize="0,0"/>
                <v:stroke color="#000000" joinstyle="round"/>
                <v:imagedata o:title=""/>
                <o:lock v:ext="edit" aspectratio="f"/>
              </v:line>
            </w:pict>
          </mc:Fallback>
        </mc:AlternateContent>
      </w:r>
      <w:r>
        <w:rPr>
          <w:rFonts w:eastAsia="仿宋_GB2312"/>
          <w:color w:val="auto"/>
          <w:sz w:val="32"/>
          <w:szCs w:val="32"/>
        </w:rPr>
        <w:t>抄送：龙岩市教育局，漳平市纪委监委，市委办、政府办、人大教科文卫委、政协文教卫体委，市招委会成员。</w:t>
      </w:r>
    </w:p>
    <w:p w14:paraId="4FF38CD1">
      <w:pPr>
        <w:spacing w:line="540" w:lineRule="exact"/>
        <w:ind w:left="960" w:hanging="960" w:hangingChars="300"/>
        <w:rPr>
          <w:rFonts w:eastAsia="仿宋_GB2312"/>
          <w:color w:val="auto"/>
          <w:sz w:val="32"/>
          <w:szCs w:val="32"/>
        </w:rPr>
      </w:pPr>
      <w:r>
        <w:rPr>
          <w:rFonts w:eastAsia="仿宋_GB2312"/>
          <w:color w:val="auto"/>
          <w:sz w:val="32"/>
          <w:szCs w:val="32"/>
        </w:rP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371475</wp:posOffset>
                </wp:positionV>
                <wp:extent cx="5760085" cy="0"/>
                <wp:effectExtent l="0" t="0" r="31115" b="19050"/>
                <wp:wrapNone/>
                <wp:docPr id="3" name="直线 15"/>
                <wp:cNvGraphicFramePr/>
                <a:graphic xmlns:a="http://schemas.openxmlformats.org/drawingml/2006/main">
                  <a:graphicData uri="http://schemas.microsoft.com/office/word/2010/wordprocessingShape">
                    <wps:wsp>
                      <wps:cNvCnPr/>
                      <wps:spPr>
                        <a:xfrm>
                          <a:off x="0" y="0"/>
                          <a:ext cx="57600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5" o:spid="_x0000_s1026" o:spt="20" style="position:absolute;left:0pt;margin-left:-5.8pt;margin-top:29.25pt;height:0pt;width:453.55pt;z-index:251661312;mso-width-relative:page;mso-height-relative:page;" filled="f" stroked="t" coordsize="21600,21600" o:gfxdata="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3srdXWAAAACQEAAA8A&#10;AAAAAAAAAQAgAAAAIgAAAGRycy9kb3ducmV2LnhtbFBLAQIUABQAAAAIAIdO4kBw3exQ4AEAANAD&#10;AAAOAAAAAAAAAAEAIAAAACUBAABkcnMvZTJvRG9jLnhtbFBLBQYAAAAABgAGAFkBAAB3BQAAAAA=&#10;">
                <v:fill on="f" focussize="0,0"/>
                <v:stroke color="#000000" joinstyle="round"/>
                <v:imagedata o:title=""/>
                <o:lock v:ext="edit" aspectratio="f"/>
              </v:line>
            </w:pict>
          </mc:Fallback>
        </mc:AlternateContent>
      </w:r>
      <w:r>
        <w:rPr>
          <w:rFonts w:eastAsia="仿宋_GB2312"/>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7620</wp:posOffset>
                </wp:positionV>
                <wp:extent cx="5760085" cy="0"/>
                <wp:effectExtent l="0" t="4445" r="0" b="5080"/>
                <wp:wrapNone/>
                <wp:docPr id="2" name="直线 14"/>
                <wp:cNvGraphicFramePr/>
                <a:graphic xmlns:a="http://schemas.openxmlformats.org/drawingml/2006/main">
                  <a:graphicData uri="http://schemas.microsoft.com/office/word/2010/wordprocessingShape">
                    <wps:wsp>
                      <wps:cNvCnPr/>
                      <wps:spPr>
                        <a:xfrm>
                          <a:off x="0" y="0"/>
                          <a:ext cx="57600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4" o:spid="_x0000_s1026" o:spt="20" style="position:absolute;left:0pt;margin-left:-3.45pt;margin-top:0.6pt;height:0pt;width:453.55pt;z-index:251659264;mso-width-relative:page;mso-height-relative:page;" filled="f" stroked="t" coordsize="21600,21600" o:gfxdata="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rFb7HTAAAABgEAAA8AAAAA&#10;AAAAAQAgAAAAIgAAAGRycy9kb3ducmV2LnhtbFBLAQIUABQAAAAIAIdO4kAaR39J4AEAANADAAAO&#10;AAAAAAAAAAEAIAAAACIBAABkcnMvZTJvRG9jLnhtbFBLBQYAAAAABgAGAFkBAAB0BQAAAAA=&#10;">
                <v:fill on="f" focussize="0,0"/>
                <v:stroke color="#000000" joinstyle="round"/>
                <v:imagedata o:title=""/>
                <o:lock v:ext="edit" aspectratio="f"/>
              </v:line>
            </w:pict>
          </mc:Fallback>
        </mc:AlternateContent>
      </w:r>
      <w:r>
        <w:rPr>
          <w:rFonts w:eastAsia="仿宋_GB2312"/>
          <w:color w:val="auto"/>
          <w:sz w:val="32"/>
          <w:szCs w:val="32"/>
        </w:rPr>
        <w:t>漳平市教育局办公室                 2026年5月25日印发</w:t>
      </w:r>
    </w:p>
    <w:p w14:paraId="13DB3AFC">
      <w:pPr>
        <w:spacing w:line="500" w:lineRule="exact"/>
        <w:ind w:firstLine="0"/>
        <w:rPr>
          <w:rFonts w:eastAsia="仿宋_GB2312"/>
          <w:color w:val="auto"/>
          <w:sz w:val="44"/>
          <w:szCs w:val="44"/>
        </w:rPr>
      </w:pPr>
      <w:r>
        <w:rPr>
          <w:rFonts w:eastAsia="仿宋_GB2312"/>
          <w:color w:val="auto"/>
          <w:sz w:val="32"/>
          <w:szCs w:val="32"/>
        </w:rPr>
        <w:br w:type="page"/>
      </w:r>
      <w:r>
        <w:rPr>
          <w:rFonts w:eastAsia="仿宋_GB2312"/>
          <w:color w:val="auto"/>
          <w:sz w:val="32"/>
          <w:szCs w:val="32"/>
        </w:rPr>
        <w:t>附件1</w:t>
      </w:r>
    </w:p>
    <w:p w14:paraId="01CA7F60">
      <w:pPr>
        <w:spacing w:before="156" w:beforeLines="50" w:after="156" w:afterLines="50" w:line="240" w:lineRule="auto"/>
        <w:ind w:firstLine="0"/>
        <w:jc w:val="center"/>
        <w:rPr>
          <w:b/>
          <w:color w:val="auto"/>
          <w:sz w:val="40"/>
          <w:szCs w:val="40"/>
        </w:rPr>
      </w:pPr>
      <w:r>
        <w:rPr>
          <w:b/>
          <w:color w:val="auto"/>
          <w:sz w:val="40"/>
          <w:szCs w:val="40"/>
        </w:rPr>
        <w:t>2026年漳平市中小学招生工作日程安排表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2408"/>
        <w:gridCol w:w="5351"/>
      </w:tblGrid>
      <w:tr w14:paraId="167B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blHeader/>
          <w:jc w:val="center"/>
        </w:trPr>
        <w:tc>
          <w:tcPr>
            <w:tcW w:w="1312" w:type="dxa"/>
            <w:vAlign w:val="center"/>
          </w:tcPr>
          <w:p w14:paraId="6DA60D97">
            <w:pPr>
              <w:widowControl w:val="0"/>
              <w:spacing w:line="360" w:lineRule="exact"/>
              <w:ind w:firstLine="0"/>
              <w:jc w:val="center"/>
              <w:rPr>
                <w:rFonts w:eastAsia="仿宋_GB2312"/>
                <w:b/>
                <w:color w:val="auto"/>
                <w:sz w:val="24"/>
                <w:szCs w:val="24"/>
              </w:rPr>
            </w:pPr>
            <w:r>
              <w:rPr>
                <w:rFonts w:eastAsia="仿宋_GB2312"/>
                <w:b/>
                <w:color w:val="auto"/>
                <w:sz w:val="24"/>
                <w:szCs w:val="24"/>
              </w:rPr>
              <w:t>日期</w:t>
            </w:r>
          </w:p>
        </w:tc>
        <w:tc>
          <w:tcPr>
            <w:tcW w:w="2435" w:type="dxa"/>
            <w:vAlign w:val="center"/>
          </w:tcPr>
          <w:p w14:paraId="54B787E2">
            <w:pPr>
              <w:widowControl w:val="0"/>
              <w:spacing w:line="360" w:lineRule="exact"/>
              <w:ind w:firstLine="0"/>
              <w:jc w:val="center"/>
              <w:rPr>
                <w:rFonts w:eastAsia="仿宋_GB2312"/>
                <w:b/>
                <w:color w:val="auto"/>
                <w:sz w:val="24"/>
                <w:szCs w:val="24"/>
              </w:rPr>
            </w:pPr>
            <w:r>
              <w:rPr>
                <w:rFonts w:eastAsia="仿宋_GB2312"/>
                <w:b/>
                <w:color w:val="auto"/>
                <w:sz w:val="24"/>
                <w:szCs w:val="24"/>
              </w:rPr>
              <w:t>流程</w:t>
            </w:r>
          </w:p>
        </w:tc>
        <w:tc>
          <w:tcPr>
            <w:tcW w:w="5406" w:type="dxa"/>
            <w:vAlign w:val="center"/>
          </w:tcPr>
          <w:p w14:paraId="480B6330">
            <w:pPr>
              <w:widowControl w:val="0"/>
              <w:spacing w:line="360" w:lineRule="exact"/>
              <w:ind w:firstLine="0"/>
              <w:jc w:val="center"/>
              <w:rPr>
                <w:rFonts w:eastAsia="仿宋_GB2312"/>
                <w:b/>
                <w:color w:val="auto"/>
                <w:sz w:val="24"/>
                <w:szCs w:val="24"/>
              </w:rPr>
            </w:pPr>
            <w:r>
              <w:rPr>
                <w:rFonts w:eastAsia="仿宋_GB2312"/>
                <w:b/>
                <w:color w:val="auto"/>
                <w:sz w:val="24"/>
                <w:szCs w:val="24"/>
              </w:rPr>
              <w:t>主要内容</w:t>
            </w:r>
          </w:p>
        </w:tc>
      </w:tr>
      <w:tr w14:paraId="33CB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312" w:type="dxa"/>
            <w:vAlign w:val="center"/>
          </w:tcPr>
          <w:p w14:paraId="243C172A">
            <w:pPr>
              <w:widowControl w:val="0"/>
              <w:spacing w:line="360" w:lineRule="exact"/>
              <w:ind w:firstLine="0"/>
              <w:jc w:val="center"/>
              <w:rPr>
                <w:rFonts w:eastAsia="仿宋_GB2312"/>
                <w:color w:val="auto"/>
                <w:sz w:val="24"/>
                <w:szCs w:val="24"/>
              </w:rPr>
            </w:pPr>
            <w:r>
              <w:rPr>
                <w:rFonts w:eastAsia="仿宋_GB2312"/>
                <w:color w:val="auto"/>
                <w:sz w:val="24"/>
                <w:szCs w:val="24"/>
              </w:rPr>
              <w:t>7月28日</w:t>
            </w:r>
          </w:p>
          <w:p w14:paraId="4D5C8BD4">
            <w:pPr>
              <w:widowControl w:val="0"/>
              <w:spacing w:line="360" w:lineRule="exact"/>
              <w:ind w:firstLine="0"/>
              <w:jc w:val="center"/>
              <w:rPr>
                <w:rFonts w:eastAsia="仿宋_GB2312"/>
                <w:color w:val="auto"/>
                <w:sz w:val="24"/>
                <w:szCs w:val="24"/>
              </w:rPr>
            </w:pPr>
            <w:r>
              <w:rPr>
                <w:rFonts w:eastAsia="仿宋_GB2312"/>
                <w:color w:val="auto"/>
                <w:sz w:val="24"/>
                <w:szCs w:val="24"/>
              </w:rPr>
              <w:t>—</w:t>
            </w:r>
          </w:p>
          <w:p w14:paraId="2F29E23C">
            <w:pPr>
              <w:widowControl w:val="0"/>
              <w:spacing w:line="360" w:lineRule="exact"/>
              <w:ind w:firstLine="0"/>
              <w:jc w:val="center"/>
              <w:rPr>
                <w:rFonts w:eastAsia="仿宋_GB2312"/>
                <w:color w:val="auto"/>
                <w:sz w:val="24"/>
                <w:szCs w:val="24"/>
              </w:rPr>
            </w:pPr>
            <w:r>
              <w:rPr>
                <w:rFonts w:eastAsia="仿宋_GB2312"/>
                <w:color w:val="auto"/>
                <w:sz w:val="24"/>
                <w:szCs w:val="24"/>
              </w:rPr>
              <w:t>7月30日</w:t>
            </w:r>
          </w:p>
        </w:tc>
        <w:tc>
          <w:tcPr>
            <w:tcW w:w="2435" w:type="dxa"/>
            <w:vAlign w:val="center"/>
          </w:tcPr>
          <w:p w14:paraId="3BF7784D">
            <w:pPr>
              <w:widowControl w:val="0"/>
              <w:spacing w:line="360" w:lineRule="exact"/>
              <w:ind w:firstLine="0"/>
              <w:jc w:val="center"/>
              <w:rPr>
                <w:rFonts w:eastAsia="仿宋_GB2312"/>
                <w:color w:val="auto"/>
                <w:sz w:val="24"/>
                <w:szCs w:val="24"/>
              </w:rPr>
            </w:pPr>
            <w:r>
              <w:rPr>
                <w:rFonts w:eastAsia="仿宋_GB2312"/>
                <w:color w:val="auto"/>
                <w:sz w:val="24"/>
                <w:szCs w:val="24"/>
              </w:rPr>
              <w:t>网上登记建档</w:t>
            </w:r>
          </w:p>
        </w:tc>
        <w:tc>
          <w:tcPr>
            <w:tcW w:w="5406" w:type="dxa"/>
            <w:vAlign w:val="center"/>
          </w:tcPr>
          <w:p w14:paraId="3C2C064D">
            <w:pPr>
              <w:widowControl w:val="0"/>
              <w:spacing w:line="360" w:lineRule="exact"/>
              <w:ind w:firstLine="420"/>
              <w:jc w:val="left"/>
              <w:rPr>
                <w:rFonts w:eastAsia="仿宋_GB2312"/>
                <w:color w:val="auto"/>
                <w:sz w:val="24"/>
                <w:szCs w:val="24"/>
              </w:rPr>
            </w:pPr>
            <w:r>
              <w:rPr>
                <w:rFonts w:eastAsia="仿宋_GB2312"/>
                <w:color w:val="auto"/>
                <w:sz w:val="24"/>
                <w:szCs w:val="24"/>
              </w:rPr>
              <w:t>符合入学条件的适龄儿少，在报名系统“报名入口”登录，填写登记学校（前三批的对象填写房产或户口或工作单位所在招生范围的学校，第四批的对象填写居住所在地的学校）及相关信息。</w:t>
            </w:r>
          </w:p>
        </w:tc>
      </w:tr>
      <w:tr w14:paraId="5691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312" w:type="dxa"/>
            <w:vAlign w:val="center"/>
          </w:tcPr>
          <w:p w14:paraId="5E7759EB">
            <w:pPr>
              <w:widowControl w:val="0"/>
              <w:spacing w:line="360" w:lineRule="exact"/>
              <w:ind w:firstLine="0"/>
              <w:jc w:val="center"/>
              <w:rPr>
                <w:rFonts w:eastAsia="仿宋_GB2312"/>
                <w:color w:val="auto"/>
                <w:sz w:val="24"/>
                <w:szCs w:val="24"/>
              </w:rPr>
            </w:pPr>
            <w:r>
              <w:rPr>
                <w:rFonts w:eastAsia="仿宋_GB2312"/>
                <w:color w:val="auto"/>
                <w:sz w:val="24"/>
                <w:szCs w:val="24"/>
              </w:rPr>
              <w:t>7月28日</w:t>
            </w:r>
          </w:p>
          <w:p w14:paraId="62444011">
            <w:pPr>
              <w:widowControl w:val="0"/>
              <w:spacing w:line="360" w:lineRule="exact"/>
              <w:ind w:firstLine="0"/>
              <w:jc w:val="center"/>
              <w:rPr>
                <w:rFonts w:eastAsia="仿宋_GB2312"/>
                <w:color w:val="auto"/>
                <w:sz w:val="24"/>
                <w:szCs w:val="24"/>
              </w:rPr>
            </w:pPr>
            <w:r>
              <w:rPr>
                <w:rFonts w:eastAsia="仿宋_GB2312"/>
                <w:color w:val="auto"/>
                <w:sz w:val="24"/>
                <w:szCs w:val="24"/>
              </w:rPr>
              <w:t>—</w:t>
            </w:r>
          </w:p>
          <w:p w14:paraId="576D9387">
            <w:pPr>
              <w:widowControl w:val="0"/>
              <w:spacing w:line="360" w:lineRule="exact"/>
              <w:ind w:firstLine="0"/>
              <w:jc w:val="center"/>
              <w:rPr>
                <w:rFonts w:eastAsia="仿宋_GB2312"/>
                <w:color w:val="auto"/>
                <w:sz w:val="24"/>
                <w:szCs w:val="24"/>
              </w:rPr>
            </w:pPr>
            <w:r>
              <w:rPr>
                <w:rFonts w:eastAsia="仿宋_GB2312"/>
                <w:color w:val="auto"/>
                <w:sz w:val="24"/>
                <w:szCs w:val="24"/>
              </w:rPr>
              <w:t>7月30日</w:t>
            </w:r>
          </w:p>
        </w:tc>
        <w:tc>
          <w:tcPr>
            <w:tcW w:w="2435" w:type="dxa"/>
            <w:vAlign w:val="center"/>
          </w:tcPr>
          <w:p w14:paraId="33525F0D">
            <w:pPr>
              <w:widowControl w:val="0"/>
              <w:spacing w:line="360" w:lineRule="exact"/>
              <w:ind w:firstLine="0"/>
              <w:rPr>
                <w:rFonts w:eastAsia="仿宋_GB2312"/>
                <w:color w:val="auto"/>
                <w:sz w:val="24"/>
                <w:szCs w:val="24"/>
              </w:rPr>
            </w:pPr>
            <w:r>
              <w:rPr>
                <w:rFonts w:eastAsia="仿宋_GB2312"/>
                <w:color w:val="auto"/>
                <w:sz w:val="24"/>
                <w:szCs w:val="24"/>
              </w:rPr>
              <w:t>资格审核并网上登记</w:t>
            </w:r>
          </w:p>
          <w:p w14:paraId="7C4302BA">
            <w:pPr>
              <w:widowControl w:val="0"/>
              <w:spacing w:line="360" w:lineRule="exact"/>
              <w:ind w:firstLine="0"/>
              <w:rPr>
                <w:rFonts w:eastAsia="仿宋_GB2312"/>
                <w:color w:val="auto"/>
                <w:sz w:val="24"/>
                <w:szCs w:val="24"/>
              </w:rPr>
            </w:pPr>
            <w:r>
              <w:rPr>
                <w:rFonts w:eastAsia="仿宋_GB2312"/>
                <w:color w:val="auto"/>
                <w:sz w:val="24"/>
                <w:szCs w:val="24"/>
              </w:rPr>
              <w:t>（政策性照顾对象）</w:t>
            </w:r>
          </w:p>
        </w:tc>
        <w:tc>
          <w:tcPr>
            <w:tcW w:w="5406" w:type="dxa"/>
            <w:vAlign w:val="center"/>
          </w:tcPr>
          <w:p w14:paraId="6E706ACF">
            <w:pPr>
              <w:widowControl w:val="0"/>
              <w:spacing w:line="360" w:lineRule="exact"/>
              <w:ind w:firstLine="420"/>
              <w:jc w:val="left"/>
              <w:rPr>
                <w:rFonts w:eastAsia="仿宋_GB2312"/>
                <w:color w:val="auto"/>
                <w:sz w:val="24"/>
                <w:szCs w:val="24"/>
              </w:rPr>
            </w:pPr>
            <w:r>
              <w:rPr>
                <w:rFonts w:eastAsia="仿宋_GB2312"/>
                <w:color w:val="auto"/>
                <w:sz w:val="24"/>
                <w:szCs w:val="24"/>
              </w:rPr>
              <w:t>享受政策性照顾对象入学的持相关材料到有关部门审核，审核通过后，由系统下发政策性报名资格码，家长收到资格码后再进行网上登记。</w:t>
            </w:r>
          </w:p>
        </w:tc>
      </w:tr>
      <w:tr w14:paraId="0C53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312" w:type="dxa"/>
            <w:vAlign w:val="center"/>
          </w:tcPr>
          <w:p w14:paraId="6C794962">
            <w:pPr>
              <w:widowControl w:val="0"/>
              <w:spacing w:line="360" w:lineRule="exact"/>
              <w:ind w:firstLine="0"/>
              <w:jc w:val="center"/>
              <w:rPr>
                <w:rFonts w:eastAsia="仿宋_GB2312"/>
                <w:color w:val="auto"/>
                <w:sz w:val="24"/>
                <w:szCs w:val="24"/>
              </w:rPr>
            </w:pPr>
            <w:r>
              <w:rPr>
                <w:rFonts w:eastAsia="仿宋_GB2312"/>
                <w:color w:val="auto"/>
                <w:sz w:val="24"/>
                <w:szCs w:val="24"/>
              </w:rPr>
              <w:t>7月28日</w:t>
            </w:r>
          </w:p>
          <w:p w14:paraId="7BE9AB54">
            <w:pPr>
              <w:widowControl w:val="0"/>
              <w:spacing w:line="360" w:lineRule="exact"/>
              <w:ind w:firstLine="0"/>
              <w:jc w:val="center"/>
              <w:rPr>
                <w:rFonts w:eastAsia="仿宋_GB2312"/>
                <w:color w:val="auto"/>
                <w:sz w:val="24"/>
                <w:szCs w:val="24"/>
              </w:rPr>
            </w:pPr>
            <w:r>
              <w:rPr>
                <w:rFonts w:eastAsia="仿宋_GB2312"/>
                <w:color w:val="auto"/>
                <w:sz w:val="24"/>
                <w:szCs w:val="24"/>
              </w:rPr>
              <w:t>—</w:t>
            </w:r>
          </w:p>
          <w:p w14:paraId="2EC7D595">
            <w:pPr>
              <w:widowControl w:val="0"/>
              <w:spacing w:line="360" w:lineRule="exact"/>
              <w:ind w:firstLine="0"/>
              <w:jc w:val="center"/>
              <w:rPr>
                <w:rFonts w:eastAsia="仿宋_GB2312"/>
                <w:color w:val="auto"/>
                <w:sz w:val="24"/>
                <w:szCs w:val="24"/>
              </w:rPr>
            </w:pPr>
            <w:r>
              <w:rPr>
                <w:rFonts w:eastAsia="仿宋_GB2312"/>
                <w:color w:val="auto"/>
                <w:sz w:val="24"/>
                <w:szCs w:val="24"/>
              </w:rPr>
              <w:t>7月30日</w:t>
            </w:r>
          </w:p>
        </w:tc>
        <w:tc>
          <w:tcPr>
            <w:tcW w:w="2435" w:type="dxa"/>
            <w:vAlign w:val="center"/>
          </w:tcPr>
          <w:p w14:paraId="2380DA3B">
            <w:pPr>
              <w:widowControl w:val="0"/>
              <w:spacing w:line="360" w:lineRule="exact"/>
              <w:ind w:firstLine="0"/>
              <w:jc w:val="center"/>
              <w:rPr>
                <w:rFonts w:eastAsia="仿宋_GB2312"/>
                <w:color w:val="auto"/>
                <w:sz w:val="24"/>
                <w:szCs w:val="24"/>
              </w:rPr>
            </w:pPr>
            <w:r>
              <w:rPr>
                <w:rFonts w:eastAsia="仿宋_GB2312"/>
                <w:color w:val="auto"/>
                <w:sz w:val="24"/>
                <w:szCs w:val="24"/>
              </w:rPr>
              <w:t>便民服务登记</w:t>
            </w:r>
          </w:p>
          <w:p w14:paraId="2A0F9F08">
            <w:pPr>
              <w:widowControl w:val="0"/>
              <w:spacing w:line="360" w:lineRule="exact"/>
              <w:ind w:firstLine="0"/>
              <w:jc w:val="center"/>
              <w:rPr>
                <w:rFonts w:eastAsia="仿宋_GB2312"/>
                <w:b/>
                <w:color w:val="auto"/>
                <w:sz w:val="24"/>
                <w:szCs w:val="24"/>
              </w:rPr>
            </w:pPr>
            <w:r>
              <w:rPr>
                <w:rFonts w:eastAsia="仿宋_GB2312"/>
                <w:color w:val="auto"/>
                <w:sz w:val="24"/>
                <w:szCs w:val="24"/>
              </w:rPr>
              <w:t>（进城务工子女）</w:t>
            </w:r>
          </w:p>
        </w:tc>
        <w:tc>
          <w:tcPr>
            <w:tcW w:w="5406" w:type="dxa"/>
            <w:vAlign w:val="center"/>
          </w:tcPr>
          <w:p w14:paraId="41BD1229">
            <w:pPr>
              <w:widowControl w:val="0"/>
              <w:spacing w:line="360" w:lineRule="exact"/>
              <w:ind w:firstLine="420"/>
              <w:jc w:val="left"/>
              <w:rPr>
                <w:rFonts w:eastAsia="仿宋_GB2312"/>
                <w:color w:val="auto"/>
                <w:sz w:val="24"/>
                <w:szCs w:val="24"/>
              </w:rPr>
            </w:pPr>
            <w:r>
              <w:rPr>
                <w:rFonts w:eastAsia="仿宋_GB2312"/>
                <w:color w:val="auto"/>
                <w:sz w:val="24"/>
                <w:szCs w:val="24"/>
              </w:rPr>
              <w:t>无法自行网上登记的家长到登记学校（也可到行政服务中心教育窗口），由工作人员指导进行网上登记。</w:t>
            </w:r>
          </w:p>
        </w:tc>
      </w:tr>
      <w:tr w14:paraId="28B1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12" w:type="dxa"/>
            <w:vAlign w:val="center"/>
          </w:tcPr>
          <w:p w14:paraId="2E1636EA">
            <w:pPr>
              <w:widowControl w:val="0"/>
              <w:spacing w:line="360" w:lineRule="exact"/>
              <w:ind w:firstLine="0"/>
              <w:jc w:val="center"/>
              <w:rPr>
                <w:rFonts w:eastAsia="仿宋_GB2312"/>
                <w:color w:val="auto"/>
                <w:sz w:val="24"/>
                <w:szCs w:val="24"/>
              </w:rPr>
            </w:pPr>
            <w:r>
              <w:rPr>
                <w:rFonts w:eastAsia="仿宋_GB2312"/>
                <w:color w:val="auto"/>
                <w:sz w:val="24"/>
                <w:szCs w:val="24"/>
              </w:rPr>
              <w:t>7月28日 —</w:t>
            </w:r>
          </w:p>
          <w:p w14:paraId="552C7E45">
            <w:pPr>
              <w:widowControl w:val="0"/>
              <w:spacing w:line="360" w:lineRule="exact"/>
              <w:ind w:firstLine="0"/>
              <w:jc w:val="center"/>
              <w:rPr>
                <w:rFonts w:eastAsia="仿宋_GB2312"/>
                <w:b/>
                <w:color w:val="auto"/>
                <w:sz w:val="24"/>
                <w:szCs w:val="24"/>
              </w:rPr>
            </w:pPr>
            <w:r>
              <w:rPr>
                <w:rFonts w:eastAsia="仿宋_GB2312"/>
                <w:color w:val="auto"/>
                <w:sz w:val="24"/>
                <w:szCs w:val="24"/>
              </w:rPr>
              <w:t>8月1日</w:t>
            </w:r>
          </w:p>
        </w:tc>
        <w:tc>
          <w:tcPr>
            <w:tcW w:w="2435" w:type="dxa"/>
            <w:vAlign w:val="center"/>
          </w:tcPr>
          <w:p w14:paraId="3C878A22">
            <w:pPr>
              <w:widowControl w:val="0"/>
              <w:spacing w:line="360" w:lineRule="exact"/>
              <w:ind w:firstLine="0"/>
              <w:jc w:val="center"/>
              <w:rPr>
                <w:rFonts w:eastAsia="仿宋_GB2312"/>
                <w:color w:val="auto"/>
                <w:sz w:val="24"/>
                <w:szCs w:val="24"/>
              </w:rPr>
            </w:pPr>
            <w:r>
              <w:rPr>
                <w:rFonts w:eastAsia="仿宋_GB2312"/>
                <w:color w:val="auto"/>
                <w:sz w:val="24"/>
                <w:szCs w:val="24"/>
              </w:rPr>
              <w:t>资格审核</w:t>
            </w:r>
          </w:p>
          <w:p w14:paraId="66B566D0">
            <w:pPr>
              <w:widowControl w:val="0"/>
              <w:spacing w:line="360" w:lineRule="exact"/>
              <w:ind w:firstLine="0"/>
              <w:jc w:val="center"/>
              <w:rPr>
                <w:rFonts w:eastAsia="仿宋_GB2312"/>
                <w:b/>
                <w:color w:val="auto"/>
                <w:sz w:val="24"/>
                <w:szCs w:val="24"/>
              </w:rPr>
            </w:pPr>
            <w:r>
              <w:rPr>
                <w:rFonts w:eastAsia="仿宋_GB2312"/>
                <w:color w:val="auto"/>
                <w:sz w:val="24"/>
                <w:szCs w:val="24"/>
              </w:rPr>
              <w:t>材料审核</w:t>
            </w:r>
          </w:p>
        </w:tc>
        <w:tc>
          <w:tcPr>
            <w:tcW w:w="5406" w:type="dxa"/>
            <w:vAlign w:val="center"/>
          </w:tcPr>
          <w:p w14:paraId="400FD39C">
            <w:pPr>
              <w:widowControl w:val="0"/>
              <w:spacing w:line="360" w:lineRule="exact"/>
              <w:ind w:firstLine="420"/>
              <w:jc w:val="left"/>
              <w:rPr>
                <w:rFonts w:eastAsia="仿宋_GB2312"/>
                <w:color w:val="auto"/>
                <w:sz w:val="24"/>
                <w:szCs w:val="24"/>
              </w:rPr>
            </w:pPr>
            <w:r>
              <w:rPr>
                <w:rFonts w:eastAsia="仿宋_GB2312"/>
                <w:color w:val="auto"/>
                <w:sz w:val="24"/>
                <w:szCs w:val="24"/>
              </w:rPr>
              <w:t>学校及相关部门组织网上审核登记学生信息。登记信息无法网上比对的，第四批对象、前三批对象（含拆迁户）于7月28日-8月1日携带相关材料原件及复印件到登记学校审核。</w:t>
            </w:r>
          </w:p>
        </w:tc>
      </w:tr>
      <w:tr w14:paraId="53F1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312" w:type="dxa"/>
            <w:vAlign w:val="center"/>
          </w:tcPr>
          <w:p w14:paraId="780FB0AB">
            <w:pPr>
              <w:widowControl w:val="0"/>
              <w:spacing w:line="360" w:lineRule="exact"/>
              <w:ind w:firstLine="0"/>
              <w:jc w:val="center"/>
              <w:rPr>
                <w:rFonts w:eastAsia="仿宋_GB2312"/>
                <w:b/>
                <w:color w:val="auto"/>
                <w:sz w:val="24"/>
                <w:szCs w:val="24"/>
              </w:rPr>
            </w:pPr>
            <w:r>
              <w:rPr>
                <w:rFonts w:eastAsia="仿宋_GB2312"/>
                <w:color w:val="auto"/>
                <w:sz w:val="24"/>
                <w:szCs w:val="24"/>
              </w:rPr>
              <w:t>8月2日</w:t>
            </w:r>
          </w:p>
        </w:tc>
        <w:tc>
          <w:tcPr>
            <w:tcW w:w="2435" w:type="dxa"/>
            <w:vAlign w:val="center"/>
          </w:tcPr>
          <w:p w14:paraId="486FFC79">
            <w:pPr>
              <w:widowControl w:val="0"/>
              <w:spacing w:line="360" w:lineRule="exact"/>
              <w:ind w:firstLine="0"/>
              <w:jc w:val="center"/>
              <w:rPr>
                <w:rFonts w:eastAsia="仿宋_GB2312"/>
                <w:b/>
                <w:color w:val="auto"/>
                <w:sz w:val="24"/>
                <w:szCs w:val="24"/>
              </w:rPr>
            </w:pPr>
            <w:r>
              <w:rPr>
                <w:rFonts w:eastAsia="仿宋_GB2312"/>
                <w:color w:val="auto"/>
                <w:sz w:val="24"/>
                <w:szCs w:val="24"/>
              </w:rPr>
              <w:t>积分查询</w:t>
            </w:r>
          </w:p>
        </w:tc>
        <w:tc>
          <w:tcPr>
            <w:tcW w:w="5406" w:type="dxa"/>
            <w:vAlign w:val="center"/>
          </w:tcPr>
          <w:p w14:paraId="0BF2F708">
            <w:pPr>
              <w:widowControl w:val="0"/>
              <w:spacing w:line="360" w:lineRule="exact"/>
              <w:ind w:firstLine="420"/>
              <w:jc w:val="left"/>
              <w:rPr>
                <w:rFonts w:eastAsia="仿宋_GB2312"/>
                <w:color w:val="auto"/>
                <w:sz w:val="24"/>
                <w:szCs w:val="24"/>
              </w:rPr>
            </w:pPr>
            <w:r>
              <w:rPr>
                <w:rFonts w:eastAsia="仿宋_GB2312"/>
                <w:color w:val="auto"/>
                <w:sz w:val="24"/>
                <w:szCs w:val="24"/>
              </w:rPr>
              <w:t>公布初算积分。</w:t>
            </w:r>
          </w:p>
        </w:tc>
      </w:tr>
      <w:tr w14:paraId="7BB9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12" w:type="dxa"/>
            <w:vAlign w:val="center"/>
          </w:tcPr>
          <w:p w14:paraId="070C3DE1">
            <w:pPr>
              <w:widowControl w:val="0"/>
              <w:spacing w:line="360" w:lineRule="exact"/>
              <w:ind w:firstLine="0"/>
              <w:jc w:val="center"/>
              <w:rPr>
                <w:rFonts w:eastAsia="仿宋_GB2312"/>
                <w:color w:val="auto"/>
                <w:sz w:val="24"/>
                <w:szCs w:val="24"/>
              </w:rPr>
            </w:pPr>
            <w:r>
              <w:rPr>
                <w:rFonts w:eastAsia="仿宋_GB2312"/>
                <w:color w:val="auto"/>
                <w:sz w:val="24"/>
                <w:szCs w:val="24"/>
              </w:rPr>
              <w:t>8月2日</w:t>
            </w:r>
          </w:p>
          <w:p w14:paraId="5FF08851">
            <w:pPr>
              <w:widowControl w:val="0"/>
              <w:spacing w:line="360" w:lineRule="exact"/>
              <w:ind w:firstLine="0"/>
              <w:jc w:val="center"/>
              <w:rPr>
                <w:rFonts w:eastAsia="仿宋_GB2312"/>
                <w:color w:val="auto"/>
                <w:sz w:val="24"/>
                <w:szCs w:val="24"/>
              </w:rPr>
            </w:pPr>
            <w:r>
              <w:rPr>
                <w:rFonts w:eastAsia="仿宋_GB2312"/>
                <w:color w:val="auto"/>
                <w:sz w:val="24"/>
                <w:szCs w:val="24"/>
              </w:rPr>
              <w:t>—</w:t>
            </w:r>
          </w:p>
          <w:p w14:paraId="19A2B312">
            <w:pPr>
              <w:widowControl w:val="0"/>
              <w:spacing w:line="360" w:lineRule="exact"/>
              <w:ind w:firstLine="0"/>
              <w:jc w:val="center"/>
              <w:rPr>
                <w:rFonts w:eastAsia="仿宋_GB2312"/>
                <w:b/>
                <w:color w:val="auto"/>
                <w:sz w:val="24"/>
                <w:szCs w:val="24"/>
              </w:rPr>
            </w:pPr>
            <w:r>
              <w:rPr>
                <w:rFonts w:eastAsia="仿宋_GB2312"/>
                <w:color w:val="auto"/>
                <w:sz w:val="24"/>
                <w:szCs w:val="24"/>
              </w:rPr>
              <w:t>8月3日</w:t>
            </w:r>
          </w:p>
        </w:tc>
        <w:tc>
          <w:tcPr>
            <w:tcW w:w="2435" w:type="dxa"/>
            <w:vAlign w:val="center"/>
          </w:tcPr>
          <w:p w14:paraId="0BC65253">
            <w:pPr>
              <w:widowControl w:val="0"/>
              <w:spacing w:line="360" w:lineRule="exact"/>
              <w:ind w:firstLine="0"/>
              <w:jc w:val="center"/>
              <w:rPr>
                <w:rFonts w:eastAsia="仿宋_GB2312"/>
                <w:b/>
                <w:color w:val="auto"/>
                <w:sz w:val="24"/>
                <w:szCs w:val="24"/>
              </w:rPr>
            </w:pPr>
            <w:r>
              <w:rPr>
                <w:rFonts w:eastAsia="仿宋_GB2312"/>
                <w:color w:val="auto"/>
                <w:sz w:val="24"/>
                <w:szCs w:val="24"/>
              </w:rPr>
              <w:t>积分复核、确认</w:t>
            </w:r>
          </w:p>
        </w:tc>
        <w:tc>
          <w:tcPr>
            <w:tcW w:w="5406" w:type="dxa"/>
            <w:vAlign w:val="center"/>
          </w:tcPr>
          <w:p w14:paraId="2726DC6B">
            <w:pPr>
              <w:widowControl w:val="0"/>
              <w:spacing w:line="360" w:lineRule="exact"/>
              <w:ind w:firstLine="420"/>
              <w:rPr>
                <w:rFonts w:eastAsia="仿宋_GB2312"/>
                <w:color w:val="auto"/>
                <w:sz w:val="24"/>
                <w:szCs w:val="24"/>
              </w:rPr>
            </w:pPr>
            <w:r>
              <w:rPr>
                <w:rFonts w:eastAsia="仿宋_GB2312"/>
                <w:color w:val="auto"/>
                <w:sz w:val="24"/>
                <w:szCs w:val="24"/>
              </w:rPr>
              <w:t>如对积分初算结果有异议的，持相关材料到登记学校复核，逾期不予受理。对积分结果无异议的，于8月3日24:00前在“e龙岩”招生报名系统进行网上积分确认，逾期未进行确认的，系统自动给予确认。</w:t>
            </w:r>
          </w:p>
        </w:tc>
      </w:tr>
      <w:tr w14:paraId="2A49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312" w:type="dxa"/>
            <w:vAlign w:val="center"/>
          </w:tcPr>
          <w:p w14:paraId="3D0764E2">
            <w:pPr>
              <w:widowControl w:val="0"/>
              <w:spacing w:line="360" w:lineRule="exact"/>
              <w:ind w:firstLine="0"/>
              <w:jc w:val="center"/>
              <w:rPr>
                <w:rFonts w:eastAsia="仿宋_GB2312"/>
                <w:b/>
                <w:color w:val="auto"/>
                <w:sz w:val="24"/>
                <w:szCs w:val="24"/>
              </w:rPr>
            </w:pPr>
            <w:r>
              <w:rPr>
                <w:rFonts w:eastAsia="仿宋_GB2312"/>
                <w:color w:val="auto"/>
                <w:sz w:val="24"/>
                <w:szCs w:val="24"/>
              </w:rPr>
              <w:t>8月4日</w:t>
            </w:r>
          </w:p>
        </w:tc>
        <w:tc>
          <w:tcPr>
            <w:tcW w:w="2435" w:type="dxa"/>
            <w:vAlign w:val="center"/>
          </w:tcPr>
          <w:p w14:paraId="2152C601">
            <w:pPr>
              <w:widowControl w:val="0"/>
              <w:spacing w:line="360" w:lineRule="exact"/>
              <w:ind w:firstLine="0"/>
              <w:jc w:val="center"/>
              <w:rPr>
                <w:rFonts w:eastAsia="仿宋_GB2312"/>
                <w:color w:val="auto"/>
                <w:sz w:val="24"/>
                <w:szCs w:val="24"/>
              </w:rPr>
            </w:pPr>
            <w:r>
              <w:rPr>
                <w:rFonts w:eastAsia="仿宋_GB2312"/>
                <w:color w:val="auto"/>
                <w:sz w:val="24"/>
                <w:szCs w:val="24"/>
              </w:rPr>
              <w:t>公布预录取名单、</w:t>
            </w:r>
          </w:p>
          <w:p w14:paraId="7ADAFB68">
            <w:pPr>
              <w:widowControl w:val="0"/>
              <w:spacing w:line="360" w:lineRule="exact"/>
              <w:ind w:firstLine="0"/>
              <w:jc w:val="center"/>
              <w:rPr>
                <w:rFonts w:eastAsia="仿宋_GB2312"/>
                <w:color w:val="auto"/>
                <w:sz w:val="24"/>
                <w:szCs w:val="24"/>
              </w:rPr>
            </w:pPr>
            <w:r>
              <w:rPr>
                <w:rFonts w:eastAsia="仿宋_GB2312"/>
                <w:color w:val="auto"/>
                <w:sz w:val="24"/>
                <w:szCs w:val="24"/>
              </w:rPr>
              <w:t>空余学位学校</w:t>
            </w:r>
          </w:p>
          <w:p w14:paraId="1034137E">
            <w:pPr>
              <w:widowControl w:val="0"/>
              <w:spacing w:line="360" w:lineRule="exact"/>
              <w:ind w:firstLine="0"/>
              <w:jc w:val="center"/>
              <w:rPr>
                <w:rFonts w:eastAsia="仿宋_GB2312"/>
                <w:color w:val="auto"/>
                <w:sz w:val="24"/>
                <w:szCs w:val="24"/>
              </w:rPr>
            </w:pPr>
            <w:r>
              <w:rPr>
                <w:rFonts w:eastAsia="仿宋_GB2312"/>
                <w:color w:val="auto"/>
                <w:sz w:val="24"/>
                <w:szCs w:val="24"/>
              </w:rPr>
              <w:t>（第一、二、三批）</w:t>
            </w:r>
          </w:p>
        </w:tc>
        <w:tc>
          <w:tcPr>
            <w:tcW w:w="5406" w:type="dxa"/>
            <w:vAlign w:val="center"/>
          </w:tcPr>
          <w:p w14:paraId="34D58138">
            <w:pPr>
              <w:widowControl w:val="0"/>
              <w:spacing w:line="360" w:lineRule="exact"/>
              <w:ind w:firstLine="420"/>
              <w:jc w:val="left"/>
              <w:rPr>
                <w:rFonts w:eastAsia="仿宋_GB2312"/>
                <w:color w:val="auto"/>
                <w:sz w:val="24"/>
                <w:szCs w:val="24"/>
              </w:rPr>
            </w:pPr>
            <w:r>
              <w:rPr>
                <w:rFonts w:eastAsia="仿宋_GB2312"/>
                <w:color w:val="auto"/>
                <w:sz w:val="24"/>
                <w:szCs w:val="24"/>
              </w:rPr>
              <w:t>公布第一、二、三批次的预录取名单和学位不足的学校、批次及空余学位学校。</w:t>
            </w:r>
          </w:p>
        </w:tc>
      </w:tr>
      <w:tr w14:paraId="01FA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312" w:type="dxa"/>
            <w:vAlign w:val="center"/>
          </w:tcPr>
          <w:p w14:paraId="7F99640F">
            <w:pPr>
              <w:widowControl w:val="0"/>
              <w:spacing w:line="360" w:lineRule="exact"/>
              <w:ind w:firstLine="0"/>
              <w:jc w:val="center"/>
              <w:rPr>
                <w:rFonts w:eastAsia="仿宋_GB2312"/>
                <w:b/>
                <w:color w:val="auto"/>
                <w:sz w:val="24"/>
                <w:szCs w:val="24"/>
              </w:rPr>
            </w:pPr>
            <w:r>
              <w:rPr>
                <w:rFonts w:eastAsia="仿宋_GB2312"/>
                <w:color w:val="auto"/>
                <w:sz w:val="24"/>
                <w:szCs w:val="24"/>
              </w:rPr>
              <w:t>8月4日</w:t>
            </w:r>
          </w:p>
        </w:tc>
        <w:tc>
          <w:tcPr>
            <w:tcW w:w="2435" w:type="dxa"/>
            <w:vAlign w:val="center"/>
          </w:tcPr>
          <w:p w14:paraId="6390FA88">
            <w:pPr>
              <w:widowControl w:val="0"/>
              <w:spacing w:line="360" w:lineRule="exact"/>
              <w:ind w:firstLine="0"/>
              <w:jc w:val="center"/>
              <w:rPr>
                <w:rFonts w:eastAsia="仿宋_GB2312"/>
                <w:color w:val="auto"/>
                <w:sz w:val="24"/>
                <w:szCs w:val="24"/>
              </w:rPr>
            </w:pPr>
            <w:r>
              <w:rPr>
                <w:rFonts w:eastAsia="仿宋_GB2312"/>
                <w:color w:val="auto"/>
                <w:sz w:val="24"/>
                <w:szCs w:val="24"/>
              </w:rPr>
              <w:t>填报志愿</w:t>
            </w:r>
          </w:p>
          <w:p w14:paraId="0D84848C">
            <w:pPr>
              <w:widowControl w:val="0"/>
              <w:spacing w:line="360" w:lineRule="exact"/>
              <w:ind w:firstLine="0"/>
              <w:jc w:val="center"/>
              <w:rPr>
                <w:rFonts w:eastAsia="仿宋_GB2312"/>
                <w:color w:val="auto"/>
                <w:sz w:val="24"/>
                <w:szCs w:val="24"/>
              </w:rPr>
            </w:pPr>
            <w:r>
              <w:rPr>
                <w:rFonts w:eastAsia="仿宋_GB2312"/>
                <w:color w:val="auto"/>
                <w:sz w:val="24"/>
                <w:szCs w:val="24"/>
              </w:rPr>
              <w:t xml:space="preserve">（第一、二、三批 </w:t>
            </w:r>
          </w:p>
          <w:p w14:paraId="7B406F2C">
            <w:pPr>
              <w:widowControl w:val="0"/>
              <w:spacing w:line="360" w:lineRule="exact"/>
              <w:ind w:firstLine="0"/>
              <w:jc w:val="center"/>
              <w:rPr>
                <w:rFonts w:eastAsia="仿宋_GB2312"/>
                <w:color w:val="auto"/>
                <w:sz w:val="24"/>
                <w:szCs w:val="24"/>
              </w:rPr>
            </w:pPr>
            <w:r>
              <w:rPr>
                <w:rFonts w:eastAsia="仿宋_GB2312"/>
                <w:color w:val="auto"/>
                <w:sz w:val="24"/>
                <w:szCs w:val="24"/>
              </w:rPr>
              <w:t>未被预录取对象）</w:t>
            </w:r>
          </w:p>
        </w:tc>
        <w:tc>
          <w:tcPr>
            <w:tcW w:w="5406" w:type="dxa"/>
            <w:vAlign w:val="center"/>
          </w:tcPr>
          <w:p w14:paraId="6E10AB02">
            <w:pPr>
              <w:widowControl w:val="0"/>
              <w:spacing w:line="360" w:lineRule="exact"/>
              <w:jc w:val="left"/>
              <w:rPr>
                <w:rFonts w:eastAsia="仿宋_GB2312"/>
                <w:color w:val="auto"/>
                <w:sz w:val="24"/>
                <w:szCs w:val="24"/>
              </w:rPr>
            </w:pPr>
            <w:r>
              <w:rPr>
                <w:rFonts w:eastAsia="仿宋_GB2312"/>
                <w:color w:val="auto"/>
                <w:sz w:val="24"/>
                <w:szCs w:val="24"/>
              </w:rPr>
              <w:t>公布有空余学位的学校及空余学位数。因学位不足未被预录取的第一、二、三批对象,任选统筹（小学见附件3、中学见附件4）2所有空余学位的学校作为志愿学校；若未填报，由市教育局统筹安排。</w:t>
            </w:r>
          </w:p>
        </w:tc>
      </w:tr>
      <w:tr w14:paraId="0D03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12" w:type="dxa"/>
            <w:vAlign w:val="center"/>
          </w:tcPr>
          <w:p w14:paraId="7ECB8B51">
            <w:pPr>
              <w:widowControl w:val="0"/>
              <w:spacing w:line="360" w:lineRule="exact"/>
              <w:ind w:firstLine="0"/>
              <w:jc w:val="center"/>
              <w:rPr>
                <w:rFonts w:eastAsia="仿宋_GB2312"/>
                <w:b/>
                <w:color w:val="auto"/>
                <w:sz w:val="24"/>
                <w:szCs w:val="24"/>
              </w:rPr>
            </w:pPr>
            <w:r>
              <w:rPr>
                <w:rFonts w:eastAsia="仿宋_GB2312"/>
                <w:color w:val="auto"/>
                <w:sz w:val="24"/>
                <w:szCs w:val="24"/>
              </w:rPr>
              <w:t>8月5日</w:t>
            </w:r>
          </w:p>
        </w:tc>
        <w:tc>
          <w:tcPr>
            <w:tcW w:w="2435" w:type="dxa"/>
            <w:vAlign w:val="center"/>
          </w:tcPr>
          <w:p w14:paraId="399E92BA">
            <w:pPr>
              <w:widowControl w:val="0"/>
              <w:spacing w:line="360" w:lineRule="exact"/>
              <w:ind w:firstLine="0"/>
              <w:jc w:val="center"/>
              <w:rPr>
                <w:rFonts w:eastAsia="仿宋_GB2312"/>
                <w:color w:val="auto"/>
                <w:sz w:val="24"/>
                <w:szCs w:val="24"/>
              </w:rPr>
            </w:pPr>
            <w:r>
              <w:rPr>
                <w:rFonts w:eastAsia="仿宋_GB2312"/>
                <w:color w:val="auto"/>
                <w:sz w:val="24"/>
                <w:szCs w:val="24"/>
              </w:rPr>
              <w:t>检索录取</w:t>
            </w:r>
          </w:p>
          <w:p w14:paraId="6D7A45D4">
            <w:pPr>
              <w:widowControl w:val="0"/>
              <w:spacing w:line="360" w:lineRule="exact"/>
              <w:ind w:firstLine="0"/>
              <w:jc w:val="center"/>
              <w:rPr>
                <w:rFonts w:eastAsia="仿宋_GB2312"/>
                <w:color w:val="auto"/>
                <w:sz w:val="24"/>
                <w:szCs w:val="24"/>
              </w:rPr>
            </w:pPr>
            <w:r>
              <w:rPr>
                <w:rFonts w:eastAsia="仿宋_GB2312"/>
                <w:color w:val="auto"/>
                <w:sz w:val="24"/>
                <w:szCs w:val="24"/>
              </w:rPr>
              <w:t>（第一、二、三批）</w:t>
            </w:r>
          </w:p>
        </w:tc>
        <w:tc>
          <w:tcPr>
            <w:tcW w:w="5406" w:type="dxa"/>
            <w:vAlign w:val="center"/>
          </w:tcPr>
          <w:p w14:paraId="54810A63">
            <w:pPr>
              <w:widowControl w:val="0"/>
              <w:spacing w:line="360" w:lineRule="exact"/>
              <w:rPr>
                <w:rFonts w:eastAsia="仿宋_GB2312"/>
                <w:color w:val="auto"/>
                <w:sz w:val="24"/>
                <w:szCs w:val="24"/>
              </w:rPr>
            </w:pPr>
            <w:r>
              <w:rPr>
                <w:rFonts w:eastAsia="仿宋_GB2312"/>
                <w:color w:val="auto"/>
                <w:sz w:val="24"/>
                <w:szCs w:val="24"/>
              </w:rPr>
              <w:t>学位不足未被预录取的对象按照积分优先和填报的志愿顺序依次检索并录取。</w:t>
            </w:r>
          </w:p>
        </w:tc>
      </w:tr>
      <w:tr w14:paraId="0303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312" w:type="dxa"/>
            <w:vAlign w:val="center"/>
          </w:tcPr>
          <w:p w14:paraId="4667B437">
            <w:pPr>
              <w:widowControl w:val="0"/>
              <w:spacing w:line="360" w:lineRule="exact"/>
              <w:ind w:firstLine="0"/>
              <w:jc w:val="center"/>
              <w:rPr>
                <w:rFonts w:eastAsia="仿宋_GB2312"/>
                <w:b/>
                <w:color w:val="auto"/>
                <w:sz w:val="24"/>
                <w:szCs w:val="24"/>
              </w:rPr>
            </w:pPr>
            <w:r>
              <w:rPr>
                <w:rFonts w:eastAsia="仿宋_GB2312"/>
                <w:color w:val="auto"/>
                <w:sz w:val="24"/>
                <w:szCs w:val="24"/>
              </w:rPr>
              <w:t>8月6日</w:t>
            </w:r>
          </w:p>
        </w:tc>
        <w:tc>
          <w:tcPr>
            <w:tcW w:w="2435" w:type="dxa"/>
            <w:vAlign w:val="center"/>
          </w:tcPr>
          <w:p w14:paraId="3383237F">
            <w:pPr>
              <w:widowControl w:val="0"/>
              <w:spacing w:line="360" w:lineRule="exact"/>
              <w:ind w:firstLine="0"/>
              <w:jc w:val="center"/>
              <w:rPr>
                <w:rFonts w:eastAsia="仿宋_GB2312"/>
                <w:color w:val="auto"/>
                <w:sz w:val="24"/>
                <w:szCs w:val="24"/>
              </w:rPr>
            </w:pPr>
            <w:r>
              <w:rPr>
                <w:rFonts w:eastAsia="仿宋_GB2312"/>
                <w:color w:val="auto"/>
                <w:sz w:val="24"/>
                <w:szCs w:val="24"/>
              </w:rPr>
              <w:t>公布正式录取名单</w:t>
            </w:r>
          </w:p>
          <w:p w14:paraId="66EDFEA8">
            <w:pPr>
              <w:widowControl w:val="0"/>
              <w:spacing w:line="360" w:lineRule="exact"/>
              <w:ind w:firstLine="0"/>
              <w:jc w:val="center"/>
              <w:rPr>
                <w:rFonts w:eastAsia="仿宋_GB2312"/>
                <w:color w:val="auto"/>
                <w:sz w:val="24"/>
                <w:szCs w:val="24"/>
              </w:rPr>
            </w:pPr>
            <w:r>
              <w:rPr>
                <w:rFonts w:eastAsia="仿宋_GB2312"/>
                <w:color w:val="auto"/>
                <w:sz w:val="24"/>
                <w:szCs w:val="24"/>
              </w:rPr>
              <w:t>并入学确认</w:t>
            </w:r>
          </w:p>
          <w:p w14:paraId="4F392A56">
            <w:pPr>
              <w:widowControl w:val="0"/>
              <w:spacing w:line="360" w:lineRule="exact"/>
              <w:ind w:firstLine="0"/>
              <w:jc w:val="center"/>
              <w:rPr>
                <w:rFonts w:eastAsia="仿宋_GB2312"/>
                <w:b/>
                <w:color w:val="auto"/>
                <w:sz w:val="24"/>
                <w:szCs w:val="24"/>
              </w:rPr>
            </w:pPr>
            <w:r>
              <w:rPr>
                <w:rFonts w:eastAsia="仿宋_GB2312"/>
                <w:color w:val="auto"/>
                <w:sz w:val="24"/>
                <w:szCs w:val="24"/>
              </w:rPr>
              <w:t>（第一、二、三批）</w:t>
            </w:r>
          </w:p>
        </w:tc>
        <w:tc>
          <w:tcPr>
            <w:tcW w:w="5406" w:type="dxa"/>
            <w:vAlign w:val="center"/>
          </w:tcPr>
          <w:p w14:paraId="6861190F">
            <w:pPr>
              <w:widowControl w:val="0"/>
              <w:spacing w:line="360" w:lineRule="exact"/>
              <w:jc w:val="left"/>
              <w:rPr>
                <w:rFonts w:eastAsia="仿宋_GB2312"/>
                <w:bCs/>
                <w:color w:val="auto"/>
                <w:sz w:val="24"/>
                <w:szCs w:val="24"/>
              </w:rPr>
            </w:pPr>
            <w:r>
              <w:rPr>
                <w:rFonts w:eastAsia="仿宋_GB2312"/>
                <w:bCs/>
                <w:color w:val="auto"/>
                <w:sz w:val="24"/>
                <w:szCs w:val="24"/>
              </w:rPr>
              <w:t>公布第一、二、三批次的录取名单，申请人需当天进行网上入学确认；逾期未确认的，由系统自动确认。</w:t>
            </w:r>
          </w:p>
        </w:tc>
      </w:tr>
      <w:tr w14:paraId="7DFA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12" w:type="dxa"/>
            <w:vAlign w:val="center"/>
          </w:tcPr>
          <w:p w14:paraId="2656D5B6">
            <w:pPr>
              <w:widowControl w:val="0"/>
              <w:spacing w:line="360" w:lineRule="exact"/>
              <w:ind w:firstLine="0"/>
              <w:jc w:val="center"/>
              <w:rPr>
                <w:rFonts w:eastAsia="仿宋_GB2312"/>
                <w:color w:val="auto"/>
                <w:sz w:val="24"/>
                <w:szCs w:val="24"/>
              </w:rPr>
            </w:pPr>
            <w:r>
              <w:rPr>
                <w:rFonts w:eastAsia="仿宋_GB2312"/>
                <w:color w:val="auto"/>
                <w:sz w:val="24"/>
                <w:szCs w:val="24"/>
              </w:rPr>
              <w:t>8月6日</w:t>
            </w:r>
          </w:p>
        </w:tc>
        <w:tc>
          <w:tcPr>
            <w:tcW w:w="2435" w:type="dxa"/>
            <w:vAlign w:val="center"/>
          </w:tcPr>
          <w:p w14:paraId="51BD33F8">
            <w:pPr>
              <w:widowControl w:val="0"/>
              <w:spacing w:line="360" w:lineRule="exact"/>
              <w:ind w:firstLine="0"/>
              <w:jc w:val="center"/>
              <w:rPr>
                <w:rFonts w:eastAsia="仿宋_GB2312"/>
                <w:color w:val="auto"/>
                <w:sz w:val="24"/>
                <w:szCs w:val="24"/>
              </w:rPr>
            </w:pPr>
            <w:r>
              <w:rPr>
                <w:rFonts w:eastAsia="仿宋_GB2312"/>
                <w:color w:val="auto"/>
                <w:sz w:val="24"/>
                <w:szCs w:val="24"/>
              </w:rPr>
              <w:t>公布空余学位</w:t>
            </w:r>
          </w:p>
        </w:tc>
        <w:tc>
          <w:tcPr>
            <w:tcW w:w="5406" w:type="dxa"/>
            <w:vAlign w:val="center"/>
          </w:tcPr>
          <w:p w14:paraId="3E317E5E">
            <w:pPr>
              <w:widowControl w:val="0"/>
              <w:spacing w:line="360" w:lineRule="exact"/>
              <w:jc w:val="left"/>
              <w:rPr>
                <w:rFonts w:eastAsia="仿宋_GB2312"/>
                <w:color w:val="auto"/>
                <w:sz w:val="24"/>
                <w:szCs w:val="24"/>
              </w:rPr>
            </w:pPr>
            <w:r>
              <w:rPr>
                <w:rFonts w:eastAsia="仿宋_GB2312"/>
                <w:color w:val="auto"/>
                <w:sz w:val="24"/>
                <w:szCs w:val="24"/>
              </w:rPr>
              <w:t>前三批录取完后，公布学校剩余的学位数。</w:t>
            </w:r>
          </w:p>
        </w:tc>
      </w:tr>
      <w:tr w14:paraId="057F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312" w:type="dxa"/>
            <w:vAlign w:val="center"/>
          </w:tcPr>
          <w:p w14:paraId="183CD17E">
            <w:pPr>
              <w:widowControl w:val="0"/>
              <w:spacing w:line="360" w:lineRule="exact"/>
              <w:ind w:firstLine="0"/>
              <w:jc w:val="center"/>
              <w:rPr>
                <w:rFonts w:eastAsia="仿宋_GB2312"/>
                <w:color w:val="auto"/>
                <w:sz w:val="24"/>
                <w:szCs w:val="24"/>
              </w:rPr>
            </w:pPr>
            <w:r>
              <w:rPr>
                <w:rFonts w:eastAsia="仿宋_GB2312"/>
                <w:color w:val="auto"/>
                <w:sz w:val="24"/>
                <w:szCs w:val="24"/>
              </w:rPr>
              <w:t>8月6日</w:t>
            </w:r>
          </w:p>
          <w:p w14:paraId="70410BF0">
            <w:pPr>
              <w:widowControl w:val="0"/>
              <w:spacing w:line="360" w:lineRule="exact"/>
              <w:ind w:firstLine="0"/>
              <w:jc w:val="center"/>
              <w:rPr>
                <w:rFonts w:eastAsia="仿宋_GB2312"/>
                <w:color w:val="auto"/>
                <w:sz w:val="24"/>
                <w:szCs w:val="24"/>
              </w:rPr>
            </w:pPr>
            <w:r>
              <w:rPr>
                <w:rFonts w:eastAsia="仿宋_GB2312"/>
                <w:color w:val="auto"/>
                <w:sz w:val="24"/>
                <w:szCs w:val="24"/>
              </w:rPr>
              <w:t>—</w:t>
            </w:r>
          </w:p>
          <w:p w14:paraId="3B6F9050">
            <w:pPr>
              <w:widowControl w:val="0"/>
              <w:spacing w:line="360" w:lineRule="exact"/>
              <w:ind w:firstLine="0"/>
              <w:jc w:val="center"/>
              <w:rPr>
                <w:rFonts w:eastAsia="仿宋_GB2312"/>
                <w:color w:val="auto"/>
                <w:sz w:val="24"/>
                <w:szCs w:val="24"/>
              </w:rPr>
            </w:pPr>
            <w:r>
              <w:rPr>
                <w:rFonts w:eastAsia="仿宋_GB2312"/>
                <w:color w:val="auto"/>
                <w:sz w:val="24"/>
                <w:szCs w:val="24"/>
              </w:rPr>
              <w:t>8月7日</w:t>
            </w:r>
          </w:p>
        </w:tc>
        <w:tc>
          <w:tcPr>
            <w:tcW w:w="2435" w:type="dxa"/>
            <w:vAlign w:val="center"/>
          </w:tcPr>
          <w:p w14:paraId="753B866D">
            <w:pPr>
              <w:widowControl w:val="0"/>
              <w:spacing w:line="360" w:lineRule="exact"/>
              <w:ind w:firstLine="0"/>
              <w:jc w:val="center"/>
              <w:rPr>
                <w:rFonts w:eastAsia="仿宋_GB2312"/>
                <w:color w:val="auto"/>
                <w:sz w:val="24"/>
                <w:szCs w:val="24"/>
              </w:rPr>
            </w:pPr>
            <w:r>
              <w:rPr>
                <w:rFonts w:eastAsia="仿宋_GB2312"/>
                <w:color w:val="auto"/>
                <w:sz w:val="24"/>
                <w:szCs w:val="24"/>
              </w:rPr>
              <w:t>检索录取</w:t>
            </w:r>
          </w:p>
        </w:tc>
        <w:tc>
          <w:tcPr>
            <w:tcW w:w="5406" w:type="dxa"/>
            <w:vAlign w:val="center"/>
          </w:tcPr>
          <w:p w14:paraId="5987CD4F">
            <w:pPr>
              <w:widowControl w:val="0"/>
              <w:numPr>
                <w:ilvl w:val="0"/>
                <w:numId w:val="2"/>
              </w:numPr>
              <w:spacing w:line="360" w:lineRule="exact"/>
              <w:jc w:val="left"/>
              <w:rPr>
                <w:rFonts w:eastAsia="仿宋_GB2312"/>
                <w:color w:val="auto"/>
                <w:sz w:val="24"/>
                <w:szCs w:val="24"/>
              </w:rPr>
            </w:pPr>
            <w:r>
              <w:rPr>
                <w:rFonts w:eastAsia="仿宋_GB2312"/>
                <w:bCs/>
                <w:color w:val="auto"/>
                <w:sz w:val="24"/>
                <w:szCs w:val="24"/>
              </w:rPr>
              <w:t>二、三批次录取后，若学校有空余学位，属往年政策性招生对象于8月6日前向教育局提出申请，教育局根据学位情况，采取抽签派位办法进统筹安排。</w:t>
            </w:r>
          </w:p>
        </w:tc>
      </w:tr>
      <w:tr w14:paraId="0BE8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12" w:type="dxa"/>
            <w:vAlign w:val="center"/>
          </w:tcPr>
          <w:p w14:paraId="375CF4FC">
            <w:pPr>
              <w:widowControl w:val="0"/>
              <w:spacing w:line="360" w:lineRule="exact"/>
              <w:ind w:firstLine="0"/>
              <w:jc w:val="center"/>
              <w:rPr>
                <w:rFonts w:eastAsia="仿宋_GB2312"/>
                <w:color w:val="auto"/>
                <w:sz w:val="24"/>
                <w:szCs w:val="24"/>
              </w:rPr>
            </w:pPr>
            <w:r>
              <w:rPr>
                <w:rFonts w:eastAsia="仿宋_GB2312"/>
                <w:color w:val="auto"/>
                <w:sz w:val="24"/>
                <w:szCs w:val="24"/>
              </w:rPr>
              <w:t>8月8日</w:t>
            </w:r>
          </w:p>
        </w:tc>
        <w:tc>
          <w:tcPr>
            <w:tcW w:w="2435" w:type="dxa"/>
            <w:vAlign w:val="center"/>
          </w:tcPr>
          <w:p w14:paraId="1EF393B0">
            <w:pPr>
              <w:widowControl w:val="0"/>
              <w:spacing w:line="360" w:lineRule="exact"/>
              <w:ind w:firstLine="0"/>
              <w:jc w:val="center"/>
              <w:rPr>
                <w:rFonts w:eastAsia="仿宋_GB2312"/>
                <w:bCs/>
                <w:color w:val="auto"/>
                <w:sz w:val="24"/>
                <w:szCs w:val="24"/>
              </w:rPr>
            </w:pPr>
            <w:r>
              <w:rPr>
                <w:rFonts w:eastAsia="仿宋_GB2312"/>
                <w:bCs/>
                <w:color w:val="auto"/>
                <w:sz w:val="24"/>
                <w:szCs w:val="24"/>
              </w:rPr>
              <w:t>公布空余学位</w:t>
            </w:r>
          </w:p>
          <w:p w14:paraId="6BFD3E8D">
            <w:pPr>
              <w:widowControl w:val="0"/>
              <w:spacing w:line="360" w:lineRule="exact"/>
              <w:ind w:firstLine="0"/>
              <w:jc w:val="center"/>
              <w:rPr>
                <w:rFonts w:eastAsia="仿宋_GB2312"/>
                <w:bCs/>
                <w:color w:val="auto"/>
                <w:sz w:val="24"/>
                <w:szCs w:val="24"/>
              </w:rPr>
            </w:pPr>
            <w:r>
              <w:rPr>
                <w:rFonts w:eastAsia="仿宋_GB2312"/>
                <w:bCs/>
                <w:color w:val="auto"/>
                <w:sz w:val="24"/>
                <w:szCs w:val="24"/>
              </w:rPr>
              <w:t>（第四批）</w:t>
            </w:r>
          </w:p>
        </w:tc>
        <w:tc>
          <w:tcPr>
            <w:tcW w:w="5406" w:type="dxa"/>
            <w:vAlign w:val="center"/>
          </w:tcPr>
          <w:p w14:paraId="5FCFE486">
            <w:pPr>
              <w:widowControl w:val="0"/>
              <w:spacing w:line="360" w:lineRule="exact"/>
              <w:jc w:val="left"/>
              <w:rPr>
                <w:rFonts w:eastAsia="仿宋_GB2312"/>
                <w:bCs/>
                <w:color w:val="auto"/>
                <w:sz w:val="24"/>
                <w:szCs w:val="24"/>
              </w:rPr>
            </w:pPr>
            <w:r>
              <w:rPr>
                <w:rFonts w:eastAsia="仿宋_GB2312"/>
                <w:bCs/>
                <w:color w:val="auto"/>
                <w:sz w:val="24"/>
                <w:szCs w:val="24"/>
              </w:rPr>
              <w:t>公布有空余学位的学校、空余学位数。</w:t>
            </w:r>
          </w:p>
        </w:tc>
      </w:tr>
      <w:tr w14:paraId="78E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312" w:type="dxa"/>
            <w:vAlign w:val="center"/>
          </w:tcPr>
          <w:p w14:paraId="5ECA433E">
            <w:pPr>
              <w:widowControl w:val="0"/>
              <w:spacing w:line="360" w:lineRule="exact"/>
              <w:ind w:firstLine="0"/>
              <w:jc w:val="center"/>
              <w:rPr>
                <w:rFonts w:eastAsia="仿宋_GB2312"/>
                <w:color w:val="auto"/>
                <w:sz w:val="24"/>
                <w:szCs w:val="24"/>
              </w:rPr>
            </w:pPr>
            <w:r>
              <w:rPr>
                <w:rFonts w:eastAsia="仿宋_GB2312"/>
                <w:color w:val="auto"/>
                <w:sz w:val="24"/>
                <w:szCs w:val="24"/>
              </w:rPr>
              <w:t>8月8—</w:t>
            </w:r>
          </w:p>
          <w:p w14:paraId="561A5D99">
            <w:pPr>
              <w:widowControl w:val="0"/>
              <w:spacing w:line="360" w:lineRule="exact"/>
              <w:ind w:firstLine="0"/>
              <w:jc w:val="center"/>
              <w:rPr>
                <w:rFonts w:eastAsia="仿宋_GB2312"/>
                <w:color w:val="auto"/>
                <w:sz w:val="24"/>
                <w:szCs w:val="24"/>
              </w:rPr>
            </w:pPr>
            <w:r>
              <w:rPr>
                <w:rFonts w:eastAsia="仿宋_GB2312"/>
                <w:color w:val="auto"/>
                <w:sz w:val="24"/>
                <w:szCs w:val="24"/>
              </w:rPr>
              <w:t>8月9日</w:t>
            </w:r>
          </w:p>
        </w:tc>
        <w:tc>
          <w:tcPr>
            <w:tcW w:w="2435" w:type="dxa"/>
            <w:vAlign w:val="center"/>
          </w:tcPr>
          <w:p w14:paraId="0B522CBB">
            <w:pPr>
              <w:widowControl w:val="0"/>
              <w:spacing w:line="360" w:lineRule="exact"/>
              <w:ind w:firstLine="0"/>
              <w:jc w:val="center"/>
              <w:rPr>
                <w:rFonts w:eastAsia="仿宋_GB2312"/>
                <w:bCs/>
                <w:color w:val="auto"/>
                <w:sz w:val="24"/>
                <w:szCs w:val="24"/>
              </w:rPr>
            </w:pPr>
            <w:r>
              <w:rPr>
                <w:rFonts w:eastAsia="仿宋_GB2312"/>
                <w:bCs/>
                <w:color w:val="auto"/>
                <w:sz w:val="24"/>
                <w:szCs w:val="24"/>
              </w:rPr>
              <w:t>填报志愿</w:t>
            </w:r>
          </w:p>
          <w:p w14:paraId="6AED9210">
            <w:pPr>
              <w:widowControl w:val="0"/>
              <w:spacing w:line="360" w:lineRule="exact"/>
              <w:ind w:firstLine="0"/>
              <w:jc w:val="center"/>
              <w:rPr>
                <w:rFonts w:eastAsia="仿宋_GB2312"/>
                <w:bCs/>
                <w:color w:val="auto"/>
                <w:sz w:val="24"/>
                <w:szCs w:val="24"/>
              </w:rPr>
            </w:pPr>
            <w:r>
              <w:rPr>
                <w:rFonts w:eastAsia="仿宋_GB2312"/>
                <w:bCs/>
                <w:color w:val="auto"/>
                <w:sz w:val="24"/>
                <w:szCs w:val="24"/>
              </w:rPr>
              <w:t>（第四批）</w:t>
            </w:r>
          </w:p>
        </w:tc>
        <w:tc>
          <w:tcPr>
            <w:tcW w:w="5406" w:type="dxa"/>
            <w:vAlign w:val="center"/>
          </w:tcPr>
          <w:p w14:paraId="151D72FE">
            <w:pPr>
              <w:widowControl w:val="0"/>
              <w:spacing w:line="360" w:lineRule="exact"/>
              <w:jc w:val="left"/>
              <w:rPr>
                <w:rFonts w:eastAsia="仿宋_GB2312"/>
                <w:bCs/>
                <w:color w:val="auto"/>
                <w:sz w:val="24"/>
                <w:szCs w:val="24"/>
              </w:rPr>
            </w:pPr>
            <w:r>
              <w:rPr>
                <w:rFonts w:eastAsia="仿宋_GB2312"/>
                <w:bCs/>
                <w:color w:val="auto"/>
                <w:sz w:val="24"/>
                <w:szCs w:val="24"/>
              </w:rPr>
              <w:t>经审核确认符合条件的第四批对象填报志愿，任选有空余学位的2所学校（</w:t>
            </w:r>
            <w:r>
              <w:rPr>
                <w:rFonts w:eastAsia="仿宋_GB2312"/>
                <w:color w:val="auto"/>
                <w:sz w:val="24"/>
                <w:szCs w:val="24"/>
              </w:rPr>
              <w:t>小学见附件3、中学见附件4</w:t>
            </w:r>
            <w:r>
              <w:rPr>
                <w:rFonts w:eastAsia="仿宋_GB2312"/>
                <w:bCs/>
                <w:color w:val="auto"/>
                <w:sz w:val="24"/>
                <w:szCs w:val="24"/>
              </w:rPr>
              <w:t>）作为志愿学校填报。</w:t>
            </w:r>
          </w:p>
        </w:tc>
      </w:tr>
      <w:tr w14:paraId="050C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312" w:type="dxa"/>
            <w:vAlign w:val="center"/>
          </w:tcPr>
          <w:p w14:paraId="53D2BA0B">
            <w:pPr>
              <w:widowControl w:val="0"/>
              <w:spacing w:line="360" w:lineRule="exact"/>
              <w:ind w:firstLine="0"/>
              <w:jc w:val="center"/>
              <w:rPr>
                <w:rFonts w:eastAsia="仿宋_GB2312"/>
                <w:color w:val="auto"/>
                <w:sz w:val="24"/>
                <w:szCs w:val="24"/>
              </w:rPr>
            </w:pPr>
            <w:r>
              <w:rPr>
                <w:rFonts w:eastAsia="仿宋_GB2312"/>
                <w:color w:val="auto"/>
                <w:sz w:val="24"/>
                <w:szCs w:val="24"/>
              </w:rPr>
              <w:t>8月10日</w:t>
            </w:r>
          </w:p>
        </w:tc>
        <w:tc>
          <w:tcPr>
            <w:tcW w:w="2435" w:type="dxa"/>
            <w:vAlign w:val="center"/>
          </w:tcPr>
          <w:p w14:paraId="78E15A30">
            <w:pPr>
              <w:widowControl w:val="0"/>
              <w:spacing w:line="360" w:lineRule="exact"/>
              <w:ind w:firstLine="0"/>
              <w:jc w:val="center"/>
              <w:rPr>
                <w:rFonts w:eastAsia="仿宋_GB2312"/>
                <w:bCs/>
                <w:color w:val="auto"/>
                <w:sz w:val="24"/>
                <w:szCs w:val="24"/>
              </w:rPr>
            </w:pPr>
            <w:r>
              <w:rPr>
                <w:rFonts w:eastAsia="仿宋_GB2312"/>
                <w:bCs/>
                <w:color w:val="auto"/>
                <w:sz w:val="24"/>
                <w:szCs w:val="24"/>
              </w:rPr>
              <w:t>检索录取</w:t>
            </w:r>
          </w:p>
          <w:p w14:paraId="35C6F4AC">
            <w:pPr>
              <w:widowControl w:val="0"/>
              <w:spacing w:line="360" w:lineRule="exact"/>
              <w:ind w:firstLine="0"/>
              <w:jc w:val="center"/>
              <w:rPr>
                <w:rFonts w:eastAsia="仿宋_GB2312"/>
                <w:bCs/>
                <w:color w:val="auto"/>
                <w:sz w:val="24"/>
                <w:szCs w:val="24"/>
              </w:rPr>
            </w:pPr>
            <w:r>
              <w:rPr>
                <w:rFonts w:eastAsia="仿宋_GB2312"/>
                <w:bCs/>
                <w:color w:val="auto"/>
                <w:sz w:val="24"/>
                <w:szCs w:val="24"/>
              </w:rPr>
              <w:t>（第四批）</w:t>
            </w:r>
          </w:p>
        </w:tc>
        <w:tc>
          <w:tcPr>
            <w:tcW w:w="5406" w:type="dxa"/>
            <w:vAlign w:val="center"/>
          </w:tcPr>
          <w:p w14:paraId="1756CAA0">
            <w:pPr>
              <w:widowControl w:val="0"/>
              <w:spacing w:line="360" w:lineRule="exact"/>
              <w:jc w:val="left"/>
              <w:rPr>
                <w:rFonts w:eastAsia="仿宋_GB2312"/>
                <w:bCs/>
                <w:color w:val="auto"/>
                <w:sz w:val="24"/>
                <w:szCs w:val="24"/>
              </w:rPr>
            </w:pPr>
            <w:r>
              <w:rPr>
                <w:rFonts w:eastAsia="仿宋_GB2312"/>
                <w:bCs/>
                <w:color w:val="auto"/>
                <w:sz w:val="24"/>
                <w:szCs w:val="24"/>
              </w:rPr>
              <w:t>根据剩余学位情况，符合条件的第四批对象按批次、积分排序和填报的志愿顺序依次检索并录取。</w:t>
            </w:r>
          </w:p>
        </w:tc>
      </w:tr>
      <w:tr w14:paraId="0D30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312" w:type="dxa"/>
            <w:vAlign w:val="center"/>
          </w:tcPr>
          <w:p w14:paraId="20CD4015">
            <w:pPr>
              <w:widowControl w:val="0"/>
              <w:spacing w:line="360" w:lineRule="exact"/>
              <w:ind w:firstLine="0"/>
              <w:jc w:val="center"/>
              <w:rPr>
                <w:rFonts w:eastAsia="仿宋_GB2312"/>
                <w:color w:val="auto"/>
                <w:sz w:val="24"/>
                <w:szCs w:val="24"/>
              </w:rPr>
            </w:pPr>
            <w:r>
              <w:rPr>
                <w:rFonts w:eastAsia="仿宋_GB2312"/>
                <w:color w:val="auto"/>
                <w:sz w:val="24"/>
                <w:szCs w:val="24"/>
              </w:rPr>
              <w:t>8月11日</w:t>
            </w:r>
          </w:p>
        </w:tc>
        <w:tc>
          <w:tcPr>
            <w:tcW w:w="2435" w:type="dxa"/>
            <w:vAlign w:val="center"/>
          </w:tcPr>
          <w:p w14:paraId="793B6EEC">
            <w:pPr>
              <w:widowControl w:val="0"/>
              <w:spacing w:line="360" w:lineRule="exact"/>
              <w:ind w:firstLine="0"/>
              <w:jc w:val="center"/>
              <w:rPr>
                <w:rFonts w:eastAsia="仿宋_GB2312"/>
                <w:bCs/>
                <w:color w:val="auto"/>
                <w:sz w:val="24"/>
                <w:szCs w:val="24"/>
              </w:rPr>
            </w:pPr>
            <w:r>
              <w:rPr>
                <w:rFonts w:eastAsia="仿宋_GB2312"/>
                <w:bCs/>
                <w:color w:val="auto"/>
                <w:sz w:val="24"/>
                <w:szCs w:val="24"/>
              </w:rPr>
              <w:t>公布正式录取名单</w:t>
            </w:r>
          </w:p>
          <w:p w14:paraId="3B3868C0">
            <w:pPr>
              <w:widowControl w:val="0"/>
              <w:spacing w:line="360" w:lineRule="exact"/>
              <w:ind w:firstLine="0"/>
              <w:jc w:val="center"/>
              <w:rPr>
                <w:rFonts w:eastAsia="仿宋_GB2312"/>
                <w:bCs/>
                <w:color w:val="auto"/>
                <w:sz w:val="24"/>
                <w:szCs w:val="24"/>
              </w:rPr>
            </w:pPr>
            <w:r>
              <w:rPr>
                <w:rFonts w:eastAsia="仿宋_GB2312"/>
                <w:bCs/>
                <w:color w:val="auto"/>
                <w:sz w:val="24"/>
                <w:szCs w:val="24"/>
              </w:rPr>
              <w:t>并入学确认</w:t>
            </w:r>
          </w:p>
          <w:p w14:paraId="12A73781">
            <w:pPr>
              <w:widowControl w:val="0"/>
              <w:spacing w:line="360" w:lineRule="exact"/>
              <w:ind w:firstLine="0"/>
              <w:jc w:val="center"/>
              <w:rPr>
                <w:rFonts w:eastAsia="仿宋_GB2312"/>
                <w:bCs/>
                <w:color w:val="auto"/>
                <w:sz w:val="24"/>
                <w:szCs w:val="24"/>
              </w:rPr>
            </w:pPr>
            <w:r>
              <w:rPr>
                <w:rFonts w:eastAsia="仿宋_GB2312"/>
                <w:bCs/>
                <w:color w:val="auto"/>
                <w:sz w:val="24"/>
                <w:szCs w:val="24"/>
              </w:rPr>
              <w:t>（第四批）</w:t>
            </w:r>
          </w:p>
        </w:tc>
        <w:tc>
          <w:tcPr>
            <w:tcW w:w="5406" w:type="dxa"/>
            <w:vAlign w:val="center"/>
          </w:tcPr>
          <w:p w14:paraId="3A08CF64">
            <w:pPr>
              <w:widowControl w:val="0"/>
              <w:spacing w:line="360" w:lineRule="exact"/>
              <w:jc w:val="left"/>
              <w:rPr>
                <w:rFonts w:eastAsia="仿宋_GB2312"/>
                <w:bCs/>
                <w:color w:val="auto"/>
                <w:sz w:val="24"/>
                <w:szCs w:val="24"/>
              </w:rPr>
            </w:pPr>
            <w:r>
              <w:rPr>
                <w:rFonts w:eastAsia="仿宋_GB2312"/>
                <w:bCs/>
                <w:color w:val="auto"/>
                <w:sz w:val="24"/>
                <w:szCs w:val="24"/>
              </w:rPr>
              <w:t>公布第四批次的录取名单，申请人需当天进行网上入学确认；逾期未确认的，系统自动给予确认 。</w:t>
            </w:r>
          </w:p>
        </w:tc>
      </w:tr>
    </w:tbl>
    <w:p w14:paraId="20E26D75">
      <w:pPr>
        <w:spacing w:before="156" w:beforeLines="50" w:line="440" w:lineRule="exact"/>
        <w:ind w:firstLine="560" w:firstLineChars="200"/>
        <w:rPr>
          <w:rFonts w:eastAsia="仿宋_GB2312"/>
          <w:color w:val="auto"/>
          <w:sz w:val="28"/>
          <w:szCs w:val="28"/>
        </w:rPr>
      </w:pPr>
      <w:r>
        <w:rPr>
          <w:rFonts w:eastAsia="仿宋_GB2312"/>
          <w:color w:val="auto"/>
          <w:sz w:val="28"/>
          <w:szCs w:val="28"/>
        </w:rPr>
        <w:t>备注：在网上登记报名、资格（材料）审核、积分复核、志愿填报（含第一、二、三批未被预录取和第四批）等阶段，招生系统平台会向家长手机发送短信，请家长及时关注相关信息。也可在“e龙岩”阳光招生平台-个人中心查看相关信息。</w:t>
      </w:r>
    </w:p>
    <w:p w14:paraId="19236E28">
      <w:pPr>
        <w:spacing w:line="360" w:lineRule="exact"/>
        <w:ind w:firstLine="0"/>
        <w:rPr>
          <w:rFonts w:eastAsia="仿宋_GB2312"/>
          <w:color w:val="auto"/>
          <w:sz w:val="32"/>
          <w:szCs w:val="32"/>
        </w:rPr>
      </w:pPr>
    </w:p>
    <w:p w14:paraId="67915881">
      <w:pPr>
        <w:spacing w:line="240" w:lineRule="auto"/>
        <w:ind w:firstLine="0"/>
        <w:jc w:val="left"/>
        <w:textAlignment w:val="auto"/>
        <w:rPr>
          <w:rFonts w:eastAsia="仿宋_GB2312"/>
          <w:color w:val="auto"/>
          <w:sz w:val="32"/>
          <w:szCs w:val="32"/>
        </w:rPr>
      </w:pPr>
      <w:r>
        <w:rPr>
          <w:rFonts w:eastAsia="仿宋_GB2312"/>
          <w:color w:val="auto"/>
          <w:sz w:val="32"/>
          <w:szCs w:val="32"/>
        </w:rPr>
        <w:br w:type="page"/>
      </w:r>
    </w:p>
    <w:p w14:paraId="18AA5EC0">
      <w:pPr>
        <w:spacing w:line="360" w:lineRule="exact"/>
        <w:ind w:firstLine="0"/>
        <w:rPr>
          <w:rFonts w:eastAsia="仿宋_GB2312"/>
          <w:color w:val="auto"/>
          <w:sz w:val="32"/>
          <w:szCs w:val="32"/>
        </w:rPr>
      </w:pPr>
      <w:r>
        <w:rPr>
          <w:rFonts w:eastAsia="仿宋_GB2312"/>
          <w:color w:val="auto"/>
          <w:sz w:val="32"/>
          <w:szCs w:val="32"/>
        </w:rPr>
        <w:t>附件2</w:t>
      </w:r>
    </w:p>
    <w:p w14:paraId="4109D72F">
      <w:pPr>
        <w:spacing w:after="156" w:afterLines="50" w:line="240" w:lineRule="auto"/>
        <w:ind w:firstLine="0"/>
        <w:jc w:val="center"/>
        <w:rPr>
          <w:b/>
          <w:color w:val="auto"/>
          <w:sz w:val="40"/>
          <w:szCs w:val="40"/>
        </w:rPr>
      </w:pPr>
      <w:r>
        <w:rPr>
          <w:b/>
          <w:color w:val="auto"/>
          <w:sz w:val="40"/>
          <w:szCs w:val="40"/>
        </w:rPr>
        <w:t>2026年漳平市小学招生计划、范围一览表</w:t>
      </w:r>
    </w:p>
    <w:tbl>
      <w:tblPr>
        <w:tblStyle w:val="9"/>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6"/>
        <w:gridCol w:w="1666"/>
        <w:gridCol w:w="697"/>
        <w:gridCol w:w="709"/>
        <w:gridCol w:w="5905"/>
      </w:tblGrid>
      <w:tr w14:paraId="1004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0" w:hRule="atLeast"/>
          <w:tblHeader/>
          <w:jc w:val="center"/>
        </w:trPr>
        <w:tc>
          <w:tcPr>
            <w:tcW w:w="656" w:type="dxa"/>
            <w:vAlign w:val="center"/>
          </w:tcPr>
          <w:p w14:paraId="4D8686AA">
            <w:pPr>
              <w:spacing w:line="300" w:lineRule="exact"/>
              <w:ind w:firstLine="0"/>
              <w:jc w:val="center"/>
              <w:rPr>
                <w:rFonts w:eastAsia="仿宋_GB2312"/>
                <w:color w:val="auto"/>
                <w:sz w:val="24"/>
                <w:szCs w:val="24"/>
              </w:rPr>
            </w:pPr>
            <w:r>
              <w:rPr>
                <w:rFonts w:eastAsia="仿宋_GB2312"/>
                <w:b/>
                <w:bCs/>
                <w:color w:val="auto"/>
                <w:sz w:val="24"/>
                <w:szCs w:val="24"/>
              </w:rPr>
              <w:t>序号</w:t>
            </w:r>
          </w:p>
        </w:tc>
        <w:tc>
          <w:tcPr>
            <w:tcW w:w="1666" w:type="dxa"/>
            <w:vAlign w:val="center"/>
          </w:tcPr>
          <w:p w14:paraId="1E7E5E0A">
            <w:pPr>
              <w:spacing w:line="300" w:lineRule="exact"/>
              <w:ind w:firstLine="0"/>
              <w:jc w:val="center"/>
              <w:rPr>
                <w:rFonts w:eastAsia="仿宋_GB2312"/>
                <w:color w:val="auto"/>
                <w:sz w:val="24"/>
                <w:szCs w:val="24"/>
              </w:rPr>
            </w:pPr>
            <w:r>
              <w:rPr>
                <w:rFonts w:eastAsia="仿宋_GB2312"/>
                <w:b/>
                <w:bCs/>
                <w:color w:val="auto"/>
                <w:sz w:val="24"/>
                <w:szCs w:val="24"/>
              </w:rPr>
              <w:t>学 校</w:t>
            </w:r>
          </w:p>
        </w:tc>
        <w:tc>
          <w:tcPr>
            <w:tcW w:w="697" w:type="dxa"/>
            <w:vAlign w:val="center"/>
          </w:tcPr>
          <w:p w14:paraId="45271C52">
            <w:pPr>
              <w:spacing w:line="300" w:lineRule="exact"/>
              <w:ind w:firstLine="0"/>
              <w:jc w:val="center"/>
              <w:rPr>
                <w:rFonts w:eastAsia="仿宋_GB2312"/>
                <w:color w:val="auto"/>
                <w:sz w:val="24"/>
                <w:szCs w:val="24"/>
              </w:rPr>
            </w:pPr>
            <w:r>
              <w:rPr>
                <w:rFonts w:eastAsia="仿宋_GB2312"/>
                <w:b/>
                <w:bCs/>
                <w:color w:val="auto"/>
                <w:sz w:val="24"/>
                <w:szCs w:val="24"/>
              </w:rPr>
              <w:t>班数</w:t>
            </w:r>
          </w:p>
        </w:tc>
        <w:tc>
          <w:tcPr>
            <w:tcW w:w="709" w:type="dxa"/>
            <w:vAlign w:val="center"/>
          </w:tcPr>
          <w:p w14:paraId="7C6AE9FE">
            <w:pPr>
              <w:spacing w:line="300" w:lineRule="exact"/>
              <w:ind w:firstLine="0"/>
              <w:jc w:val="center"/>
              <w:rPr>
                <w:rFonts w:eastAsia="仿宋_GB2312"/>
                <w:color w:val="auto"/>
                <w:sz w:val="24"/>
                <w:szCs w:val="24"/>
              </w:rPr>
            </w:pPr>
            <w:r>
              <w:rPr>
                <w:rFonts w:eastAsia="仿宋_GB2312"/>
                <w:b/>
                <w:bCs/>
                <w:color w:val="auto"/>
                <w:sz w:val="24"/>
                <w:szCs w:val="24"/>
              </w:rPr>
              <w:t>人数</w:t>
            </w:r>
          </w:p>
        </w:tc>
        <w:tc>
          <w:tcPr>
            <w:tcW w:w="5905" w:type="dxa"/>
            <w:vAlign w:val="center"/>
          </w:tcPr>
          <w:p w14:paraId="4934F145">
            <w:pPr>
              <w:spacing w:line="300" w:lineRule="exact"/>
              <w:ind w:firstLine="0"/>
              <w:jc w:val="center"/>
              <w:rPr>
                <w:rFonts w:eastAsia="仿宋_GB2312"/>
                <w:b/>
                <w:color w:val="auto"/>
                <w:sz w:val="24"/>
                <w:szCs w:val="24"/>
              </w:rPr>
            </w:pPr>
            <w:r>
              <w:rPr>
                <w:rFonts w:eastAsia="仿宋_GB2312"/>
                <w:b/>
                <w:bCs/>
                <w:color w:val="auto"/>
                <w:sz w:val="24"/>
                <w:szCs w:val="24"/>
              </w:rPr>
              <w:t>招 生 范 围</w:t>
            </w:r>
          </w:p>
        </w:tc>
      </w:tr>
      <w:tr w14:paraId="5633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46D2E389">
            <w:pPr>
              <w:ind w:firstLine="0"/>
              <w:jc w:val="center"/>
              <w:rPr>
                <w:rFonts w:eastAsia="仿宋_GB2312"/>
                <w:color w:val="auto"/>
                <w:sz w:val="24"/>
                <w:szCs w:val="24"/>
              </w:rPr>
            </w:pPr>
            <w:r>
              <w:rPr>
                <w:rFonts w:eastAsia="仿宋_GB2312"/>
                <w:color w:val="auto"/>
                <w:sz w:val="24"/>
                <w:szCs w:val="24"/>
              </w:rPr>
              <w:t>1</w:t>
            </w:r>
          </w:p>
        </w:tc>
        <w:tc>
          <w:tcPr>
            <w:tcW w:w="1666" w:type="dxa"/>
            <w:vAlign w:val="center"/>
          </w:tcPr>
          <w:p w14:paraId="6036DC3D">
            <w:pPr>
              <w:spacing w:line="400" w:lineRule="exact"/>
              <w:ind w:firstLine="0"/>
              <w:jc w:val="center"/>
              <w:rPr>
                <w:rFonts w:eastAsia="仿宋_GB2312"/>
                <w:color w:val="auto"/>
                <w:sz w:val="24"/>
                <w:szCs w:val="24"/>
              </w:rPr>
            </w:pPr>
            <w:r>
              <w:rPr>
                <w:rFonts w:eastAsia="仿宋_GB2312"/>
                <w:color w:val="auto"/>
                <w:sz w:val="24"/>
                <w:szCs w:val="24"/>
              </w:rPr>
              <w:t>实验小学</w:t>
            </w:r>
          </w:p>
        </w:tc>
        <w:tc>
          <w:tcPr>
            <w:tcW w:w="697" w:type="dxa"/>
            <w:vAlign w:val="center"/>
          </w:tcPr>
          <w:p w14:paraId="0CEC0CAC">
            <w:pPr>
              <w:ind w:firstLine="0"/>
              <w:jc w:val="center"/>
              <w:rPr>
                <w:rFonts w:eastAsia="仿宋_GB2312"/>
                <w:color w:val="auto"/>
                <w:sz w:val="24"/>
                <w:szCs w:val="24"/>
              </w:rPr>
            </w:pPr>
            <w:r>
              <w:rPr>
                <w:rFonts w:eastAsia="仿宋_GB2312"/>
                <w:color w:val="auto"/>
                <w:sz w:val="24"/>
                <w:szCs w:val="24"/>
              </w:rPr>
              <w:t>4</w:t>
            </w:r>
          </w:p>
        </w:tc>
        <w:tc>
          <w:tcPr>
            <w:tcW w:w="709" w:type="dxa"/>
            <w:vAlign w:val="center"/>
          </w:tcPr>
          <w:p w14:paraId="6210591A">
            <w:pPr>
              <w:ind w:firstLine="0"/>
              <w:jc w:val="center"/>
              <w:rPr>
                <w:rFonts w:eastAsia="仿宋_GB2312"/>
                <w:color w:val="auto"/>
                <w:sz w:val="24"/>
                <w:szCs w:val="24"/>
              </w:rPr>
            </w:pPr>
            <w:r>
              <w:rPr>
                <w:rFonts w:eastAsia="仿宋_GB2312"/>
                <w:color w:val="auto"/>
                <w:sz w:val="24"/>
                <w:szCs w:val="24"/>
              </w:rPr>
              <w:t>180</w:t>
            </w:r>
          </w:p>
        </w:tc>
        <w:tc>
          <w:tcPr>
            <w:tcW w:w="5905" w:type="dxa"/>
          </w:tcPr>
          <w:p w14:paraId="4FCD3097">
            <w:pPr>
              <w:spacing w:line="330" w:lineRule="exact"/>
              <w:ind w:firstLine="0"/>
              <w:jc w:val="left"/>
              <w:rPr>
                <w:rFonts w:eastAsia="仿宋_GB2312"/>
                <w:b/>
                <w:bCs/>
                <w:color w:val="auto"/>
                <w:sz w:val="24"/>
                <w:szCs w:val="24"/>
              </w:rPr>
            </w:pPr>
            <w:r>
              <w:rPr>
                <w:rFonts w:eastAsia="仿宋_GB2312"/>
                <w:color w:val="auto"/>
                <w:sz w:val="24"/>
                <w:szCs w:val="24"/>
              </w:rPr>
              <w:t>（1）和平中路西侧，北至赤山路交界点，南至九龙江</w:t>
            </w:r>
            <w:r>
              <w:rPr>
                <w:rFonts w:eastAsia="仿宋_GB2312"/>
                <w:b/>
                <w:bCs/>
                <w:color w:val="auto"/>
                <w:sz w:val="24"/>
                <w:szCs w:val="24"/>
              </w:rPr>
              <w:t>。</w:t>
            </w:r>
          </w:p>
          <w:p w14:paraId="5E54797C">
            <w:pPr>
              <w:spacing w:line="330" w:lineRule="exact"/>
              <w:ind w:firstLine="0"/>
              <w:jc w:val="left"/>
              <w:rPr>
                <w:rFonts w:eastAsia="仿宋_GB2312"/>
                <w:color w:val="auto"/>
                <w:sz w:val="24"/>
                <w:szCs w:val="24"/>
              </w:rPr>
            </w:pPr>
            <w:r>
              <w:rPr>
                <w:rFonts w:eastAsia="仿宋_GB2312"/>
                <w:color w:val="auto"/>
                <w:sz w:val="24"/>
                <w:szCs w:val="24"/>
              </w:rPr>
              <w:t>（2）外环西路东侧，北至赤山路延伸至御兴宫交界点，南至乌坑水库。</w:t>
            </w:r>
          </w:p>
          <w:p w14:paraId="2C1EDF38">
            <w:pPr>
              <w:spacing w:line="330" w:lineRule="exact"/>
              <w:ind w:firstLine="0"/>
              <w:rPr>
                <w:rFonts w:eastAsia="仿宋_GB2312"/>
                <w:color w:val="auto"/>
                <w:sz w:val="24"/>
                <w:szCs w:val="24"/>
              </w:rPr>
            </w:pPr>
            <w:r>
              <w:rPr>
                <w:rFonts w:eastAsia="仿宋_GB2312"/>
                <w:color w:val="auto"/>
                <w:sz w:val="24"/>
                <w:szCs w:val="24"/>
              </w:rPr>
              <w:t>（3）九龙江北侧，东至漳平大桥，西至顶郊大桥交界点。</w:t>
            </w:r>
          </w:p>
          <w:p w14:paraId="33C86308">
            <w:pPr>
              <w:spacing w:line="330" w:lineRule="exact"/>
              <w:ind w:firstLine="0"/>
              <w:jc w:val="left"/>
              <w:rPr>
                <w:rFonts w:eastAsia="仿宋_GB2312"/>
                <w:color w:val="auto"/>
                <w:sz w:val="24"/>
                <w:szCs w:val="24"/>
              </w:rPr>
            </w:pPr>
            <w:r>
              <w:rPr>
                <w:rFonts w:eastAsia="仿宋_GB2312"/>
                <w:color w:val="auto"/>
                <w:sz w:val="24"/>
                <w:szCs w:val="24"/>
              </w:rPr>
              <w:t>（4）赤山路南侧，东至和平中路交界点，西至御兴宫；</w:t>
            </w:r>
          </w:p>
          <w:p w14:paraId="6255DD88">
            <w:pPr>
              <w:spacing w:line="330" w:lineRule="exact"/>
              <w:ind w:firstLine="0"/>
              <w:jc w:val="left"/>
              <w:rPr>
                <w:rFonts w:eastAsia="仿宋_GB2312"/>
                <w:color w:val="auto"/>
                <w:sz w:val="24"/>
                <w:szCs w:val="24"/>
              </w:rPr>
            </w:pPr>
            <w:r>
              <w:rPr>
                <w:rFonts w:eastAsia="仿宋_GB2312"/>
                <w:color w:val="auto"/>
                <w:sz w:val="24"/>
                <w:szCs w:val="24"/>
              </w:rPr>
              <w:t>（5）持有福满、菁西和顶郊股份经济合作社发放的农村经济组织股权证的村民直系子女。</w:t>
            </w:r>
          </w:p>
        </w:tc>
      </w:tr>
      <w:tr w14:paraId="4B73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34331312">
            <w:pPr>
              <w:ind w:firstLine="0"/>
              <w:jc w:val="center"/>
              <w:rPr>
                <w:rFonts w:eastAsia="仿宋_GB2312"/>
                <w:color w:val="auto"/>
                <w:sz w:val="24"/>
                <w:szCs w:val="24"/>
              </w:rPr>
            </w:pPr>
            <w:r>
              <w:rPr>
                <w:rFonts w:eastAsia="仿宋_GB2312"/>
                <w:color w:val="auto"/>
                <w:sz w:val="24"/>
                <w:szCs w:val="24"/>
              </w:rPr>
              <w:t>2</w:t>
            </w:r>
          </w:p>
        </w:tc>
        <w:tc>
          <w:tcPr>
            <w:tcW w:w="1666" w:type="dxa"/>
            <w:vAlign w:val="center"/>
          </w:tcPr>
          <w:p w14:paraId="0FF942FE">
            <w:pPr>
              <w:spacing w:line="400" w:lineRule="exact"/>
              <w:ind w:firstLine="0"/>
              <w:jc w:val="center"/>
              <w:rPr>
                <w:rFonts w:eastAsia="仿宋_GB2312"/>
                <w:color w:val="auto"/>
                <w:sz w:val="24"/>
                <w:szCs w:val="24"/>
              </w:rPr>
            </w:pPr>
            <w:r>
              <w:rPr>
                <w:rFonts w:eastAsia="仿宋_GB2312"/>
                <w:color w:val="auto"/>
                <w:sz w:val="24"/>
                <w:szCs w:val="24"/>
              </w:rPr>
              <w:t>城关小学</w:t>
            </w:r>
          </w:p>
        </w:tc>
        <w:tc>
          <w:tcPr>
            <w:tcW w:w="697" w:type="dxa"/>
            <w:vAlign w:val="center"/>
          </w:tcPr>
          <w:p w14:paraId="020F57A7">
            <w:pPr>
              <w:ind w:firstLine="0"/>
              <w:jc w:val="center"/>
              <w:rPr>
                <w:rFonts w:eastAsia="仿宋_GB2312"/>
                <w:color w:val="auto"/>
                <w:sz w:val="24"/>
                <w:szCs w:val="24"/>
              </w:rPr>
            </w:pPr>
            <w:r>
              <w:rPr>
                <w:rFonts w:eastAsia="仿宋_GB2312"/>
                <w:color w:val="auto"/>
                <w:sz w:val="24"/>
                <w:szCs w:val="24"/>
              </w:rPr>
              <w:t>3</w:t>
            </w:r>
          </w:p>
        </w:tc>
        <w:tc>
          <w:tcPr>
            <w:tcW w:w="709" w:type="dxa"/>
            <w:vAlign w:val="center"/>
          </w:tcPr>
          <w:p w14:paraId="062062DB">
            <w:pPr>
              <w:ind w:firstLine="0"/>
              <w:jc w:val="center"/>
              <w:rPr>
                <w:rFonts w:eastAsia="仿宋_GB2312"/>
                <w:color w:val="auto"/>
                <w:sz w:val="24"/>
                <w:szCs w:val="24"/>
              </w:rPr>
            </w:pPr>
            <w:r>
              <w:rPr>
                <w:rFonts w:eastAsia="仿宋_GB2312"/>
                <w:color w:val="auto"/>
                <w:sz w:val="24"/>
                <w:szCs w:val="24"/>
              </w:rPr>
              <w:t>135</w:t>
            </w:r>
          </w:p>
        </w:tc>
        <w:tc>
          <w:tcPr>
            <w:tcW w:w="5905" w:type="dxa"/>
          </w:tcPr>
          <w:p w14:paraId="34DB20AF">
            <w:pPr>
              <w:spacing w:line="330" w:lineRule="exact"/>
              <w:ind w:firstLine="0"/>
              <w:rPr>
                <w:rFonts w:eastAsia="仿宋_GB2312"/>
                <w:color w:val="auto"/>
                <w:sz w:val="24"/>
                <w:szCs w:val="24"/>
              </w:rPr>
            </w:pPr>
            <w:r>
              <w:rPr>
                <w:rFonts w:eastAsia="仿宋_GB2312"/>
                <w:color w:val="auto"/>
                <w:sz w:val="24"/>
                <w:szCs w:val="24"/>
              </w:rPr>
              <w:t>（1）外环西路西侧，南至漳平电厂后门交界点，西至顶郊乌坑水库交界点，北至御兴宫。</w:t>
            </w:r>
          </w:p>
          <w:p w14:paraId="7D2FC998">
            <w:pPr>
              <w:spacing w:line="330" w:lineRule="exact"/>
              <w:ind w:firstLine="0"/>
              <w:rPr>
                <w:rFonts w:eastAsia="仿宋_GB2312"/>
                <w:color w:val="auto"/>
                <w:sz w:val="24"/>
                <w:szCs w:val="24"/>
              </w:rPr>
            </w:pPr>
            <w:r>
              <w:rPr>
                <w:rFonts w:eastAsia="仿宋_GB2312"/>
                <w:color w:val="auto"/>
                <w:sz w:val="24"/>
                <w:szCs w:val="24"/>
              </w:rPr>
              <w:t>（2）赤山路北侧，东至和平中路交界点，西至御兴宫；</w:t>
            </w:r>
          </w:p>
          <w:p w14:paraId="1109B1E4">
            <w:pPr>
              <w:spacing w:line="330" w:lineRule="exact"/>
              <w:ind w:firstLine="0"/>
              <w:rPr>
                <w:rFonts w:eastAsia="仿宋_GB2312"/>
                <w:color w:val="auto"/>
                <w:sz w:val="24"/>
                <w:szCs w:val="24"/>
              </w:rPr>
            </w:pPr>
            <w:r>
              <w:rPr>
                <w:rFonts w:eastAsia="仿宋_GB2312"/>
                <w:color w:val="auto"/>
                <w:sz w:val="24"/>
                <w:szCs w:val="24"/>
              </w:rPr>
              <w:t>（3）双拥路南侧，东至铁路交界点沿铁路至交通岛，西至福满北路交界点。</w:t>
            </w:r>
          </w:p>
          <w:p w14:paraId="6BE74511">
            <w:pPr>
              <w:spacing w:line="330" w:lineRule="exact"/>
              <w:ind w:firstLine="0"/>
              <w:rPr>
                <w:rFonts w:eastAsia="仿宋_GB2312"/>
                <w:color w:val="auto"/>
                <w:sz w:val="24"/>
                <w:szCs w:val="24"/>
              </w:rPr>
            </w:pPr>
            <w:r>
              <w:rPr>
                <w:rFonts w:eastAsia="仿宋_GB2312"/>
                <w:color w:val="auto"/>
                <w:sz w:val="24"/>
                <w:szCs w:val="24"/>
              </w:rPr>
              <w:t>（4）和平中路西侧，北至交通岛，南至赤山路交界点。</w:t>
            </w:r>
          </w:p>
        </w:tc>
      </w:tr>
      <w:tr w14:paraId="0DDD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57960194">
            <w:pPr>
              <w:ind w:firstLine="0"/>
              <w:jc w:val="center"/>
              <w:rPr>
                <w:rFonts w:eastAsia="仿宋_GB2312"/>
                <w:color w:val="auto"/>
                <w:sz w:val="24"/>
                <w:szCs w:val="24"/>
              </w:rPr>
            </w:pPr>
            <w:r>
              <w:rPr>
                <w:rFonts w:eastAsia="仿宋_GB2312"/>
                <w:color w:val="auto"/>
                <w:sz w:val="24"/>
                <w:szCs w:val="24"/>
              </w:rPr>
              <w:t>3</w:t>
            </w:r>
          </w:p>
        </w:tc>
        <w:tc>
          <w:tcPr>
            <w:tcW w:w="1666" w:type="dxa"/>
            <w:vAlign w:val="center"/>
          </w:tcPr>
          <w:p w14:paraId="4F668972">
            <w:pPr>
              <w:spacing w:line="400" w:lineRule="exact"/>
              <w:ind w:firstLine="0"/>
              <w:jc w:val="center"/>
              <w:rPr>
                <w:rFonts w:eastAsia="仿宋_GB2312"/>
                <w:color w:val="auto"/>
                <w:sz w:val="24"/>
                <w:szCs w:val="24"/>
              </w:rPr>
            </w:pPr>
            <w:r>
              <w:rPr>
                <w:rFonts w:eastAsia="仿宋_GB2312"/>
                <w:color w:val="auto"/>
                <w:sz w:val="24"/>
                <w:szCs w:val="24"/>
              </w:rPr>
              <w:t>进校附小</w:t>
            </w:r>
          </w:p>
        </w:tc>
        <w:tc>
          <w:tcPr>
            <w:tcW w:w="697" w:type="dxa"/>
            <w:vAlign w:val="center"/>
          </w:tcPr>
          <w:p w14:paraId="21E5D755">
            <w:pPr>
              <w:ind w:firstLine="0"/>
              <w:jc w:val="center"/>
              <w:rPr>
                <w:rFonts w:eastAsia="仿宋_GB2312"/>
                <w:color w:val="auto"/>
                <w:sz w:val="24"/>
                <w:szCs w:val="24"/>
              </w:rPr>
            </w:pPr>
            <w:r>
              <w:rPr>
                <w:rFonts w:eastAsia="仿宋_GB2312"/>
                <w:color w:val="auto"/>
                <w:sz w:val="24"/>
                <w:szCs w:val="24"/>
              </w:rPr>
              <w:t>5</w:t>
            </w:r>
          </w:p>
        </w:tc>
        <w:tc>
          <w:tcPr>
            <w:tcW w:w="709" w:type="dxa"/>
            <w:vAlign w:val="center"/>
          </w:tcPr>
          <w:p w14:paraId="20C49EA2">
            <w:pPr>
              <w:ind w:firstLine="0"/>
              <w:jc w:val="center"/>
              <w:rPr>
                <w:rFonts w:eastAsia="仿宋_GB2312"/>
                <w:color w:val="auto"/>
                <w:sz w:val="24"/>
                <w:szCs w:val="24"/>
              </w:rPr>
            </w:pPr>
            <w:r>
              <w:rPr>
                <w:rFonts w:eastAsia="仿宋_GB2312"/>
                <w:color w:val="auto"/>
                <w:sz w:val="24"/>
                <w:szCs w:val="24"/>
              </w:rPr>
              <w:t>225</w:t>
            </w:r>
          </w:p>
        </w:tc>
        <w:tc>
          <w:tcPr>
            <w:tcW w:w="5905" w:type="dxa"/>
          </w:tcPr>
          <w:p w14:paraId="6F681670">
            <w:pPr>
              <w:spacing w:line="330" w:lineRule="exact"/>
              <w:ind w:firstLine="0"/>
              <w:rPr>
                <w:rFonts w:eastAsia="仿宋_GB2312"/>
                <w:color w:val="auto"/>
                <w:sz w:val="24"/>
                <w:szCs w:val="24"/>
              </w:rPr>
            </w:pPr>
            <w:r>
              <w:rPr>
                <w:rFonts w:eastAsia="仿宋_GB2312"/>
                <w:color w:val="auto"/>
                <w:sz w:val="24"/>
                <w:szCs w:val="24"/>
              </w:rPr>
              <w:t>（1）和平中路东侧，东至鹰厦铁路交界点，北至交通岛交界点，南至九龙江。</w:t>
            </w:r>
          </w:p>
          <w:p w14:paraId="228710B3">
            <w:pPr>
              <w:spacing w:line="330" w:lineRule="exact"/>
              <w:ind w:firstLine="0"/>
              <w:rPr>
                <w:rFonts w:eastAsia="仿宋_GB2312"/>
                <w:color w:val="auto"/>
                <w:sz w:val="24"/>
                <w:szCs w:val="24"/>
              </w:rPr>
            </w:pPr>
            <w:r>
              <w:rPr>
                <w:rFonts w:eastAsia="仿宋_GB2312"/>
                <w:color w:val="auto"/>
                <w:sz w:val="24"/>
                <w:szCs w:val="24"/>
              </w:rPr>
              <w:t>（2）景弘路南侧，西至鹰厦铁路交界点，东至外环东路交界点。</w:t>
            </w:r>
          </w:p>
          <w:p w14:paraId="29EBB38A">
            <w:pPr>
              <w:spacing w:line="330" w:lineRule="exact"/>
              <w:ind w:firstLine="0"/>
              <w:rPr>
                <w:rFonts w:eastAsia="仿宋_GB2312"/>
                <w:color w:val="auto"/>
                <w:sz w:val="24"/>
                <w:szCs w:val="24"/>
              </w:rPr>
            </w:pPr>
            <w:r>
              <w:rPr>
                <w:rFonts w:eastAsia="仿宋_GB2312"/>
                <w:color w:val="auto"/>
                <w:sz w:val="24"/>
                <w:szCs w:val="24"/>
              </w:rPr>
              <w:t>（3）外环东路西侧，北至景弘路交界点，南至东坑口铁路桥交界点的富山社区和菁东社区。</w:t>
            </w:r>
          </w:p>
          <w:p w14:paraId="1685D5E7">
            <w:pPr>
              <w:spacing w:line="330" w:lineRule="exact"/>
              <w:ind w:firstLine="0"/>
              <w:rPr>
                <w:rFonts w:eastAsia="仿宋_GB2312"/>
                <w:color w:val="auto"/>
                <w:sz w:val="24"/>
                <w:szCs w:val="24"/>
              </w:rPr>
            </w:pPr>
            <w:r>
              <w:rPr>
                <w:rFonts w:eastAsia="仿宋_GB2312"/>
                <w:color w:val="auto"/>
                <w:sz w:val="24"/>
                <w:szCs w:val="24"/>
              </w:rPr>
              <w:t>（4）外环东路东侧，北至富山北路交界点，南至东坑口铁路桥交界点的富山社区。</w:t>
            </w:r>
          </w:p>
          <w:p w14:paraId="1F8BD6CC">
            <w:pPr>
              <w:spacing w:line="330" w:lineRule="exact"/>
              <w:ind w:firstLine="0"/>
              <w:rPr>
                <w:rFonts w:eastAsia="仿宋_GB2312"/>
                <w:color w:val="auto"/>
                <w:sz w:val="24"/>
                <w:szCs w:val="24"/>
              </w:rPr>
            </w:pPr>
            <w:r>
              <w:rPr>
                <w:rFonts w:eastAsia="仿宋_GB2312"/>
                <w:color w:val="auto"/>
                <w:sz w:val="24"/>
                <w:szCs w:val="24"/>
              </w:rPr>
              <w:t>（5）在学校招生范围内持有菁东股份经济合作社发放的农村经济组织股权证的村民直系子女。</w:t>
            </w:r>
          </w:p>
        </w:tc>
      </w:tr>
      <w:tr w14:paraId="429A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1376F422">
            <w:pPr>
              <w:ind w:firstLine="0"/>
              <w:jc w:val="center"/>
              <w:rPr>
                <w:rFonts w:eastAsia="仿宋_GB2312"/>
                <w:color w:val="auto"/>
                <w:sz w:val="24"/>
                <w:szCs w:val="24"/>
              </w:rPr>
            </w:pPr>
            <w:r>
              <w:rPr>
                <w:rFonts w:eastAsia="仿宋_GB2312"/>
                <w:color w:val="auto"/>
                <w:sz w:val="24"/>
                <w:szCs w:val="24"/>
              </w:rPr>
              <w:t>4</w:t>
            </w:r>
          </w:p>
        </w:tc>
        <w:tc>
          <w:tcPr>
            <w:tcW w:w="1666" w:type="dxa"/>
            <w:vAlign w:val="center"/>
          </w:tcPr>
          <w:p w14:paraId="63A74BF2">
            <w:pPr>
              <w:spacing w:line="400" w:lineRule="exact"/>
              <w:ind w:firstLine="0"/>
              <w:jc w:val="center"/>
              <w:rPr>
                <w:rFonts w:eastAsia="仿宋_GB2312"/>
                <w:color w:val="auto"/>
                <w:sz w:val="24"/>
                <w:szCs w:val="24"/>
              </w:rPr>
            </w:pPr>
            <w:r>
              <w:rPr>
                <w:rFonts w:eastAsia="仿宋_GB2312"/>
                <w:color w:val="auto"/>
                <w:sz w:val="24"/>
                <w:szCs w:val="24"/>
              </w:rPr>
              <w:t>第二附属小学</w:t>
            </w:r>
          </w:p>
        </w:tc>
        <w:tc>
          <w:tcPr>
            <w:tcW w:w="697" w:type="dxa"/>
            <w:vAlign w:val="center"/>
          </w:tcPr>
          <w:p w14:paraId="5F992349">
            <w:pPr>
              <w:ind w:firstLine="0"/>
              <w:jc w:val="center"/>
              <w:rPr>
                <w:rFonts w:eastAsia="仿宋_GB2312"/>
                <w:color w:val="auto"/>
                <w:sz w:val="24"/>
                <w:szCs w:val="24"/>
              </w:rPr>
            </w:pPr>
            <w:r>
              <w:rPr>
                <w:rFonts w:eastAsia="仿宋_GB2312"/>
                <w:color w:val="auto"/>
                <w:sz w:val="24"/>
                <w:szCs w:val="24"/>
              </w:rPr>
              <w:t>6</w:t>
            </w:r>
          </w:p>
        </w:tc>
        <w:tc>
          <w:tcPr>
            <w:tcW w:w="709" w:type="dxa"/>
            <w:vAlign w:val="center"/>
          </w:tcPr>
          <w:p w14:paraId="2C44B7C4">
            <w:pPr>
              <w:ind w:firstLine="0"/>
              <w:jc w:val="center"/>
              <w:rPr>
                <w:rFonts w:eastAsia="仿宋_GB2312"/>
                <w:color w:val="auto"/>
                <w:sz w:val="24"/>
                <w:szCs w:val="24"/>
              </w:rPr>
            </w:pPr>
            <w:r>
              <w:rPr>
                <w:rFonts w:eastAsia="仿宋_GB2312"/>
                <w:color w:val="auto"/>
                <w:sz w:val="24"/>
                <w:szCs w:val="24"/>
              </w:rPr>
              <w:t>270</w:t>
            </w:r>
          </w:p>
        </w:tc>
        <w:tc>
          <w:tcPr>
            <w:tcW w:w="5905" w:type="dxa"/>
          </w:tcPr>
          <w:p w14:paraId="014BE615">
            <w:pPr>
              <w:spacing w:line="330" w:lineRule="exact"/>
              <w:ind w:firstLine="0"/>
              <w:rPr>
                <w:rFonts w:eastAsia="仿宋_GB2312"/>
                <w:color w:val="auto"/>
                <w:sz w:val="24"/>
                <w:szCs w:val="24"/>
              </w:rPr>
            </w:pPr>
            <w:r>
              <w:rPr>
                <w:rFonts w:eastAsia="仿宋_GB2312"/>
                <w:color w:val="auto"/>
                <w:sz w:val="24"/>
                <w:szCs w:val="24"/>
              </w:rPr>
              <w:t>（1）外环东路南侧，西起和富路交界点，东至外环东路交界点。</w:t>
            </w:r>
          </w:p>
          <w:p w14:paraId="4AA1A357">
            <w:pPr>
              <w:spacing w:line="330" w:lineRule="exact"/>
              <w:ind w:firstLine="0"/>
              <w:rPr>
                <w:rFonts w:eastAsia="仿宋_GB2312"/>
                <w:color w:val="auto"/>
                <w:sz w:val="24"/>
                <w:szCs w:val="24"/>
              </w:rPr>
            </w:pPr>
            <w:r>
              <w:rPr>
                <w:rFonts w:eastAsia="仿宋_GB2312"/>
                <w:color w:val="auto"/>
                <w:sz w:val="24"/>
                <w:szCs w:val="24"/>
              </w:rPr>
              <w:t>（2）和富路西侧，南至外环东路交界点，北至工业路。</w:t>
            </w:r>
          </w:p>
          <w:p w14:paraId="4C8479B8">
            <w:pPr>
              <w:spacing w:line="330" w:lineRule="exact"/>
              <w:ind w:firstLine="0"/>
              <w:jc w:val="left"/>
              <w:rPr>
                <w:rFonts w:eastAsia="仿宋_GB2312"/>
                <w:color w:val="auto"/>
                <w:sz w:val="24"/>
                <w:szCs w:val="24"/>
              </w:rPr>
            </w:pPr>
            <w:r>
              <w:rPr>
                <w:rFonts w:eastAsia="仿宋_GB2312"/>
                <w:color w:val="auto"/>
                <w:sz w:val="24"/>
                <w:szCs w:val="24"/>
              </w:rPr>
              <w:t>（3）铁路社区辖区。</w:t>
            </w:r>
          </w:p>
          <w:p w14:paraId="5A483759">
            <w:pPr>
              <w:spacing w:line="330" w:lineRule="exact"/>
              <w:ind w:firstLine="0"/>
              <w:rPr>
                <w:rFonts w:eastAsia="仿宋_GB2312"/>
                <w:color w:val="auto"/>
                <w:sz w:val="24"/>
                <w:szCs w:val="24"/>
              </w:rPr>
            </w:pPr>
            <w:r>
              <w:rPr>
                <w:rFonts w:eastAsia="仿宋_GB2312"/>
                <w:color w:val="auto"/>
                <w:sz w:val="24"/>
                <w:szCs w:val="24"/>
              </w:rPr>
              <w:t>（4）金色华城和钟利楼盘业主直系子女。</w:t>
            </w:r>
          </w:p>
          <w:p w14:paraId="52A7F049">
            <w:pPr>
              <w:spacing w:line="330" w:lineRule="exact"/>
              <w:ind w:firstLine="0"/>
              <w:rPr>
                <w:rFonts w:eastAsia="仿宋_GB2312"/>
                <w:color w:val="auto"/>
                <w:sz w:val="24"/>
                <w:szCs w:val="24"/>
              </w:rPr>
            </w:pPr>
            <w:r>
              <w:rPr>
                <w:rFonts w:eastAsia="仿宋_GB2312"/>
                <w:color w:val="auto"/>
                <w:sz w:val="24"/>
                <w:szCs w:val="24"/>
              </w:rPr>
              <w:t>（5）景弘路北侧，西至鹰厦铁路交界点，东至景弘路与外环东路交界点。</w:t>
            </w:r>
          </w:p>
          <w:p w14:paraId="24EBCF46">
            <w:pPr>
              <w:spacing w:line="330" w:lineRule="exact"/>
              <w:ind w:firstLine="0"/>
              <w:rPr>
                <w:rFonts w:eastAsia="仿宋_GB2312"/>
                <w:color w:val="auto"/>
                <w:sz w:val="24"/>
                <w:szCs w:val="24"/>
              </w:rPr>
            </w:pPr>
            <w:r>
              <w:rPr>
                <w:rFonts w:eastAsia="仿宋_GB2312"/>
                <w:color w:val="auto"/>
                <w:sz w:val="24"/>
                <w:szCs w:val="24"/>
              </w:rPr>
              <w:t>（6）外环东路东侧，北至东湖路交界点，南至富山北路交界点，东至和平镇（东坑隔）交界点。</w:t>
            </w:r>
          </w:p>
          <w:p w14:paraId="715BB512">
            <w:pPr>
              <w:spacing w:line="330" w:lineRule="exact"/>
              <w:ind w:firstLine="0"/>
              <w:rPr>
                <w:rFonts w:eastAsia="仿宋_GB2312"/>
                <w:color w:val="auto"/>
                <w:sz w:val="24"/>
                <w:szCs w:val="24"/>
              </w:rPr>
            </w:pPr>
            <w:r>
              <w:rPr>
                <w:rFonts w:eastAsia="仿宋_GB2312"/>
                <w:color w:val="auto"/>
                <w:sz w:val="24"/>
                <w:szCs w:val="24"/>
              </w:rPr>
              <w:t>（7）东湖路南侧，西至省道208线交界点，东至和平东坑隔交界点。</w:t>
            </w:r>
          </w:p>
          <w:p w14:paraId="0A415E2D">
            <w:pPr>
              <w:spacing w:line="330" w:lineRule="exact"/>
              <w:ind w:firstLine="0"/>
              <w:rPr>
                <w:rFonts w:eastAsia="仿宋_GB2312"/>
                <w:color w:val="auto"/>
                <w:sz w:val="24"/>
                <w:szCs w:val="24"/>
              </w:rPr>
            </w:pPr>
            <w:r>
              <w:rPr>
                <w:rFonts w:eastAsia="仿宋_GB2312"/>
                <w:color w:val="auto"/>
                <w:sz w:val="24"/>
                <w:szCs w:val="24"/>
              </w:rPr>
              <w:t>（8）在学校招生范围内持有菁东股份经济合作社发放的农村经济组织股权证的村民直系子女。</w:t>
            </w:r>
          </w:p>
        </w:tc>
      </w:tr>
      <w:tr w14:paraId="09AF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31" w:hRule="atLeast"/>
          <w:jc w:val="center"/>
        </w:trPr>
        <w:tc>
          <w:tcPr>
            <w:tcW w:w="656" w:type="dxa"/>
            <w:vAlign w:val="center"/>
          </w:tcPr>
          <w:p w14:paraId="1EE2998B">
            <w:pPr>
              <w:ind w:firstLine="0"/>
              <w:jc w:val="center"/>
              <w:rPr>
                <w:rFonts w:eastAsia="仿宋_GB2312"/>
                <w:color w:val="auto"/>
                <w:sz w:val="24"/>
                <w:szCs w:val="24"/>
              </w:rPr>
            </w:pPr>
            <w:r>
              <w:rPr>
                <w:rFonts w:eastAsia="仿宋_GB2312"/>
                <w:color w:val="auto"/>
                <w:sz w:val="24"/>
                <w:szCs w:val="24"/>
              </w:rPr>
              <w:t>5</w:t>
            </w:r>
          </w:p>
        </w:tc>
        <w:tc>
          <w:tcPr>
            <w:tcW w:w="1666" w:type="dxa"/>
            <w:vAlign w:val="center"/>
          </w:tcPr>
          <w:p w14:paraId="19DDD4F3">
            <w:pPr>
              <w:spacing w:line="340" w:lineRule="exact"/>
              <w:ind w:firstLine="0"/>
              <w:jc w:val="center"/>
              <w:rPr>
                <w:rFonts w:eastAsia="仿宋_GB2312"/>
                <w:color w:val="auto"/>
                <w:sz w:val="24"/>
                <w:szCs w:val="24"/>
              </w:rPr>
            </w:pPr>
            <w:r>
              <w:rPr>
                <w:rFonts w:eastAsia="仿宋_GB2312"/>
                <w:color w:val="auto"/>
                <w:sz w:val="24"/>
                <w:szCs w:val="24"/>
              </w:rPr>
              <w:t>城北小学</w:t>
            </w:r>
          </w:p>
        </w:tc>
        <w:tc>
          <w:tcPr>
            <w:tcW w:w="697" w:type="dxa"/>
            <w:vAlign w:val="center"/>
          </w:tcPr>
          <w:p w14:paraId="632C683A">
            <w:pPr>
              <w:spacing w:line="340" w:lineRule="exact"/>
              <w:ind w:firstLine="0"/>
              <w:jc w:val="center"/>
              <w:rPr>
                <w:rFonts w:eastAsia="仿宋_GB2312"/>
                <w:color w:val="auto"/>
                <w:sz w:val="24"/>
                <w:szCs w:val="24"/>
              </w:rPr>
            </w:pPr>
            <w:r>
              <w:rPr>
                <w:rFonts w:eastAsia="仿宋_GB2312"/>
                <w:color w:val="auto"/>
                <w:sz w:val="24"/>
                <w:szCs w:val="24"/>
              </w:rPr>
              <w:t>8</w:t>
            </w:r>
          </w:p>
        </w:tc>
        <w:tc>
          <w:tcPr>
            <w:tcW w:w="709" w:type="dxa"/>
            <w:vAlign w:val="center"/>
          </w:tcPr>
          <w:p w14:paraId="2223449A">
            <w:pPr>
              <w:spacing w:line="340" w:lineRule="exact"/>
              <w:ind w:firstLine="0"/>
              <w:jc w:val="center"/>
              <w:rPr>
                <w:rFonts w:eastAsia="仿宋_GB2312"/>
                <w:color w:val="auto"/>
                <w:sz w:val="24"/>
                <w:szCs w:val="24"/>
              </w:rPr>
            </w:pPr>
            <w:r>
              <w:rPr>
                <w:rFonts w:eastAsia="仿宋_GB2312"/>
                <w:color w:val="auto"/>
                <w:sz w:val="24"/>
                <w:szCs w:val="24"/>
              </w:rPr>
              <w:t>360</w:t>
            </w:r>
          </w:p>
        </w:tc>
        <w:tc>
          <w:tcPr>
            <w:tcW w:w="5905" w:type="dxa"/>
            <w:vAlign w:val="center"/>
          </w:tcPr>
          <w:p w14:paraId="7EBA3AFE">
            <w:pPr>
              <w:spacing w:line="340" w:lineRule="exact"/>
              <w:ind w:firstLine="0"/>
              <w:rPr>
                <w:rFonts w:eastAsia="仿宋_GB2312"/>
                <w:color w:val="auto"/>
                <w:sz w:val="24"/>
                <w:szCs w:val="24"/>
              </w:rPr>
            </w:pPr>
            <w:r>
              <w:rPr>
                <w:rFonts w:eastAsia="仿宋_GB2312"/>
                <w:color w:val="auto"/>
                <w:sz w:val="24"/>
                <w:szCs w:val="24"/>
              </w:rPr>
              <w:t>（1）城北双拥路北侧，东至铁路交界点，西至福满北路交界点，北至工业路。</w:t>
            </w:r>
          </w:p>
          <w:p w14:paraId="34F2840B">
            <w:pPr>
              <w:spacing w:line="340" w:lineRule="exact"/>
              <w:ind w:firstLine="0"/>
              <w:rPr>
                <w:rFonts w:eastAsia="仿宋_GB2312"/>
                <w:color w:val="auto"/>
                <w:sz w:val="24"/>
                <w:szCs w:val="24"/>
              </w:rPr>
            </w:pPr>
            <w:r>
              <w:rPr>
                <w:rFonts w:eastAsia="仿宋_GB2312"/>
                <w:color w:val="auto"/>
                <w:sz w:val="24"/>
                <w:szCs w:val="24"/>
              </w:rPr>
              <w:t>（2）菁华大道以南，东至鹰厦铁路交界点，西至福满北路交界点。</w:t>
            </w:r>
          </w:p>
          <w:p w14:paraId="2CC7504F">
            <w:pPr>
              <w:spacing w:line="340" w:lineRule="exact"/>
              <w:ind w:firstLine="0"/>
              <w:rPr>
                <w:rFonts w:eastAsia="仿宋_GB2312"/>
                <w:color w:val="auto"/>
                <w:sz w:val="24"/>
                <w:szCs w:val="24"/>
              </w:rPr>
            </w:pPr>
            <w:r>
              <w:rPr>
                <w:rFonts w:eastAsia="仿宋_GB2312"/>
                <w:color w:val="auto"/>
                <w:sz w:val="24"/>
                <w:szCs w:val="24"/>
              </w:rPr>
              <w:t>（3）外环东路连接东湖路北侧，西至和富路交界点，东至和平镇东坑隔交界点，北至中国海油加油站交界点。</w:t>
            </w:r>
          </w:p>
        </w:tc>
      </w:tr>
      <w:tr w14:paraId="2420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23" w:hRule="atLeast"/>
          <w:jc w:val="center"/>
        </w:trPr>
        <w:tc>
          <w:tcPr>
            <w:tcW w:w="656" w:type="dxa"/>
            <w:vAlign w:val="center"/>
          </w:tcPr>
          <w:p w14:paraId="4AB66CDE">
            <w:pPr>
              <w:ind w:firstLine="0"/>
              <w:jc w:val="center"/>
              <w:rPr>
                <w:rFonts w:eastAsia="仿宋_GB2312"/>
                <w:color w:val="auto"/>
                <w:sz w:val="24"/>
                <w:szCs w:val="24"/>
              </w:rPr>
            </w:pPr>
            <w:r>
              <w:rPr>
                <w:rFonts w:eastAsia="仿宋_GB2312"/>
                <w:color w:val="auto"/>
                <w:sz w:val="24"/>
                <w:szCs w:val="24"/>
              </w:rPr>
              <w:t>6</w:t>
            </w:r>
          </w:p>
        </w:tc>
        <w:tc>
          <w:tcPr>
            <w:tcW w:w="1666" w:type="dxa"/>
            <w:vAlign w:val="center"/>
          </w:tcPr>
          <w:p w14:paraId="34631D3C">
            <w:pPr>
              <w:spacing w:line="340" w:lineRule="exact"/>
              <w:ind w:firstLine="0"/>
              <w:jc w:val="center"/>
              <w:rPr>
                <w:rFonts w:eastAsia="仿宋_GB2312"/>
                <w:color w:val="auto"/>
                <w:sz w:val="24"/>
                <w:szCs w:val="24"/>
              </w:rPr>
            </w:pPr>
            <w:r>
              <w:rPr>
                <w:rFonts w:eastAsia="仿宋_GB2312"/>
                <w:color w:val="auto"/>
                <w:sz w:val="24"/>
                <w:szCs w:val="24"/>
              </w:rPr>
              <w:t>逸夫小学</w:t>
            </w:r>
          </w:p>
        </w:tc>
        <w:tc>
          <w:tcPr>
            <w:tcW w:w="697" w:type="dxa"/>
            <w:vAlign w:val="center"/>
          </w:tcPr>
          <w:p w14:paraId="071C09D7">
            <w:pPr>
              <w:spacing w:line="340" w:lineRule="exact"/>
              <w:ind w:firstLine="0"/>
              <w:jc w:val="center"/>
              <w:rPr>
                <w:rFonts w:eastAsia="仿宋_GB2312"/>
                <w:color w:val="auto"/>
                <w:sz w:val="24"/>
                <w:szCs w:val="24"/>
              </w:rPr>
            </w:pPr>
            <w:r>
              <w:rPr>
                <w:rFonts w:eastAsia="仿宋_GB2312"/>
                <w:color w:val="auto"/>
                <w:sz w:val="24"/>
                <w:szCs w:val="24"/>
              </w:rPr>
              <w:t>2</w:t>
            </w:r>
          </w:p>
        </w:tc>
        <w:tc>
          <w:tcPr>
            <w:tcW w:w="709" w:type="dxa"/>
            <w:vAlign w:val="center"/>
          </w:tcPr>
          <w:p w14:paraId="06345FBB">
            <w:pPr>
              <w:spacing w:line="340" w:lineRule="exact"/>
              <w:ind w:firstLine="0"/>
              <w:jc w:val="center"/>
              <w:rPr>
                <w:rFonts w:eastAsia="仿宋_GB2312"/>
                <w:color w:val="auto"/>
                <w:sz w:val="24"/>
                <w:szCs w:val="24"/>
              </w:rPr>
            </w:pPr>
            <w:r>
              <w:rPr>
                <w:rFonts w:eastAsia="仿宋_GB2312"/>
                <w:color w:val="auto"/>
                <w:sz w:val="24"/>
                <w:szCs w:val="24"/>
              </w:rPr>
              <w:t>90</w:t>
            </w:r>
          </w:p>
        </w:tc>
        <w:tc>
          <w:tcPr>
            <w:tcW w:w="5905" w:type="dxa"/>
          </w:tcPr>
          <w:p w14:paraId="0340218F">
            <w:pPr>
              <w:spacing w:line="340" w:lineRule="exact"/>
              <w:ind w:firstLine="0"/>
              <w:rPr>
                <w:rFonts w:eastAsia="仿宋_GB2312"/>
                <w:color w:val="auto"/>
                <w:sz w:val="24"/>
                <w:szCs w:val="24"/>
              </w:rPr>
            </w:pPr>
            <w:r>
              <w:rPr>
                <w:rFonts w:eastAsia="仿宋_GB2312"/>
                <w:color w:val="auto"/>
                <w:sz w:val="24"/>
                <w:szCs w:val="24"/>
              </w:rPr>
              <w:t>（1）上桂林社区辖区。</w:t>
            </w:r>
          </w:p>
          <w:p w14:paraId="3B3B7167">
            <w:pPr>
              <w:spacing w:line="340" w:lineRule="exact"/>
              <w:ind w:firstLine="0"/>
              <w:rPr>
                <w:rFonts w:eastAsia="仿宋_GB2312"/>
                <w:color w:val="auto"/>
                <w:sz w:val="24"/>
                <w:szCs w:val="24"/>
              </w:rPr>
            </w:pPr>
            <w:r>
              <w:rPr>
                <w:rFonts w:eastAsia="仿宋_GB2312"/>
                <w:color w:val="auto"/>
                <w:sz w:val="24"/>
                <w:szCs w:val="24"/>
              </w:rPr>
              <w:t>（2）和平南路东侧，北至桂林路交界点，南至林昌路交界点。</w:t>
            </w:r>
          </w:p>
          <w:p w14:paraId="48778A60">
            <w:pPr>
              <w:spacing w:line="340" w:lineRule="exact"/>
              <w:ind w:firstLine="0"/>
              <w:rPr>
                <w:rFonts w:eastAsia="仿宋_GB2312"/>
                <w:color w:val="auto"/>
                <w:sz w:val="24"/>
                <w:szCs w:val="24"/>
              </w:rPr>
            </w:pPr>
            <w:r>
              <w:rPr>
                <w:rFonts w:eastAsia="仿宋_GB2312"/>
                <w:color w:val="auto"/>
                <w:sz w:val="24"/>
                <w:szCs w:val="24"/>
              </w:rPr>
              <w:t>（3）林隆南路北侧，北至九龙江，南至林隆南路交界点，西至南学堂路。</w:t>
            </w:r>
          </w:p>
          <w:p w14:paraId="7AC260BB">
            <w:pPr>
              <w:spacing w:line="340" w:lineRule="exact"/>
              <w:ind w:firstLine="0"/>
              <w:rPr>
                <w:rFonts w:eastAsia="仿宋_GB2312"/>
                <w:color w:val="auto"/>
                <w:sz w:val="24"/>
                <w:szCs w:val="24"/>
              </w:rPr>
            </w:pPr>
            <w:r>
              <w:rPr>
                <w:rFonts w:eastAsia="仿宋_GB2312"/>
                <w:color w:val="auto"/>
                <w:sz w:val="24"/>
                <w:szCs w:val="24"/>
              </w:rPr>
              <w:t>（4）在学校招生范围内持有上桂林股份经济合作社发放的农村经济组织股权证的村民直系子女。</w:t>
            </w:r>
          </w:p>
        </w:tc>
      </w:tr>
      <w:tr w14:paraId="194B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03" w:hRule="atLeast"/>
          <w:jc w:val="center"/>
        </w:trPr>
        <w:tc>
          <w:tcPr>
            <w:tcW w:w="656" w:type="dxa"/>
            <w:vAlign w:val="center"/>
          </w:tcPr>
          <w:p w14:paraId="3B7FF480">
            <w:pPr>
              <w:ind w:firstLine="0"/>
              <w:jc w:val="center"/>
              <w:rPr>
                <w:rFonts w:eastAsia="仿宋_GB2312"/>
                <w:color w:val="auto"/>
                <w:sz w:val="24"/>
                <w:szCs w:val="24"/>
              </w:rPr>
            </w:pPr>
            <w:r>
              <w:rPr>
                <w:rFonts w:eastAsia="仿宋_GB2312"/>
                <w:color w:val="auto"/>
                <w:sz w:val="24"/>
                <w:szCs w:val="24"/>
              </w:rPr>
              <w:t>7</w:t>
            </w:r>
          </w:p>
        </w:tc>
        <w:tc>
          <w:tcPr>
            <w:tcW w:w="1666" w:type="dxa"/>
            <w:vAlign w:val="center"/>
          </w:tcPr>
          <w:p w14:paraId="4BD64FF3">
            <w:pPr>
              <w:spacing w:line="340" w:lineRule="exact"/>
              <w:ind w:firstLine="0"/>
              <w:jc w:val="center"/>
              <w:rPr>
                <w:rFonts w:eastAsia="仿宋_GB2312"/>
                <w:color w:val="auto"/>
                <w:sz w:val="24"/>
                <w:szCs w:val="24"/>
              </w:rPr>
            </w:pPr>
            <w:r>
              <w:rPr>
                <w:rFonts w:eastAsia="仿宋_GB2312"/>
                <w:color w:val="auto"/>
                <w:sz w:val="24"/>
                <w:szCs w:val="24"/>
              </w:rPr>
              <w:t>新民小学</w:t>
            </w:r>
          </w:p>
        </w:tc>
        <w:tc>
          <w:tcPr>
            <w:tcW w:w="697" w:type="dxa"/>
            <w:vAlign w:val="center"/>
          </w:tcPr>
          <w:p w14:paraId="53FCC21A">
            <w:pPr>
              <w:spacing w:line="340" w:lineRule="exact"/>
              <w:ind w:firstLine="0"/>
              <w:jc w:val="center"/>
              <w:rPr>
                <w:rFonts w:eastAsia="仿宋_GB2312"/>
                <w:color w:val="auto"/>
                <w:sz w:val="24"/>
                <w:szCs w:val="24"/>
              </w:rPr>
            </w:pPr>
            <w:r>
              <w:rPr>
                <w:rFonts w:eastAsia="仿宋_GB2312"/>
                <w:color w:val="auto"/>
                <w:sz w:val="24"/>
                <w:szCs w:val="24"/>
              </w:rPr>
              <w:t>4</w:t>
            </w:r>
          </w:p>
        </w:tc>
        <w:tc>
          <w:tcPr>
            <w:tcW w:w="709" w:type="dxa"/>
            <w:vAlign w:val="center"/>
          </w:tcPr>
          <w:p w14:paraId="599B479D">
            <w:pPr>
              <w:spacing w:line="340" w:lineRule="exact"/>
              <w:ind w:firstLine="0"/>
              <w:jc w:val="center"/>
              <w:rPr>
                <w:rFonts w:eastAsia="仿宋_GB2312"/>
                <w:color w:val="auto"/>
                <w:sz w:val="24"/>
                <w:szCs w:val="24"/>
              </w:rPr>
            </w:pPr>
            <w:r>
              <w:rPr>
                <w:rFonts w:eastAsia="仿宋_GB2312"/>
                <w:color w:val="auto"/>
                <w:sz w:val="24"/>
                <w:szCs w:val="24"/>
              </w:rPr>
              <w:t>180</w:t>
            </w:r>
          </w:p>
        </w:tc>
        <w:tc>
          <w:tcPr>
            <w:tcW w:w="5905" w:type="dxa"/>
          </w:tcPr>
          <w:p w14:paraId="1256DE87">
            <w:pPr>
              <w:spacing w:line="340" w:lineRule="exact"/>
              <w:ind w:firstLine="0"/>
              <w:jc w:val="left"/>
              <w:rPr>
                <w:rFonts w:eastAsia="仿宋_GB2312"/>
                <w:color w:val="auto"/>
                <w:sz w:val="24"/>
                <w:szCs w:val="24"/>
              </w:rPr>
            </w:pPr>
            <w:r>
              <w:rPr>
                <w:rFonts w:eastAsia="仿宋_GB2312"/>
                <w:color w:val="auto"/>
                <w:sz w:val="24"/>
                <w:szCs w:val="24"/>
              </w:rPr>
              <w:t>（1）和平南路西侧，北至林隆南路交界点，南至外环东路与文安路交界点（往永福路口），西至南学堂路。</w:t>
            </w:r>
          </w:p>
          <w:p w14:paraId="65AA1334">
            <w:pPr>
              <w:spacing w:line="340" w:lineRule="exact"/>
              <w:ind w:firstLine="0"/>
              <w:rPr>
                <w:rFonts w:eastAsia="仿宋_GB2312"/>
                <w:color w:val="auto"/>
                <w:sz w:val="24"/>
                <w:szCs w:val="24"/>
              </w:rPr>
            </w:pPr>
            <w:r>
              <w:rPr>
                <w:rFonts w:eastAsia="仿宋_GB2312"/>
                <w:color w:val="auto"/>
                <w:sz w:val="24"/>
                <w:szCs w:val="24"/>
              </w:rPr>
              <w:t>（2）桂林街道高明、南美社区和黄祠、石坂坑村辖区。</w:t>
            </w:r>
          </w:p>
        </w:tc>
      </w:tr>
      <w:tr w14:paraId="79BA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17" w:hRule="atLeast"/>
          <w:jc w:val="center"/>
        </w:trPr>
        <w:tc>
          <w:tcPr>
            <w:tcW w:w="656" w:type="dxa"/>
            <w:vAlign w:val="center"/>
          </w:tcPr>
          <w:p w14:paraId="115FAD35">
            <w:pPr>
              <w:ind w:firstLine="0"/>
              <w:jc w:val="center"/>
              <w:rPr>
                <w:rFonts w:eastAsia="仿宋_GB2312"/>
                <w:color w:val="auto"/>
                <w:sz w:val="24"/>
                <w:szCs w:val="24"/>
              </w:rPr>
            </w:pPr>
            <w:r>
              <w:rPr>
                <w:rFonts w:eastAsia="仿宋_GB2312"/>
                <w:color w:val="auto"/>
                <w:sz w:val="24"/>
                <w:szCs w:val="24"/>
              </w:rPr>
              <w:t>8</w:t>
            </w:r>
          </w:p>
        </w:tc>
        <w:tc>
          <w:tcPr>
            <w:tcW w:w="1666" w:type="dxa"/>
            <w:vAlign w:val="center"/>
          </w:tcPr>
          <w:p w14:paraId="46A85103">
            <w:pPr>
              <w:spacing w:line="340" w:lineRule="exact"/>
              <w:ind w:firstLine="0"/>
              <w:jc w:val="center"/>
              <w:rPr>
                <w:rFonts w:eastAsia="仿宋_GB2312"/>
                <w:color w:val="auto"/>
                <w:sz w:val="24"/>
                <w:szCs w:val="24"/>
              </w:rPr>
            </w:pPr>
            <w:r>
              <w:rPr>
                <w:rFonts w:eastAsia="仿宋_GB2312"/>
                <w:color w:val="auto"/>
                <w:sz w:val="24"/>
                <w:szCs w:val="24"/>
              </w:rPr>
              <w:t>第二实小</w:t>
            </w:r>
          </w:p>
        </w:tc>
        <w:tc>
          <w:tcPr>
            <w:tcW w:w="697" w:type="dxa"/>
            <w:vAlign w:val="center"/>
          </w:tcPr>
          <w:p w14:paraId="19DB6A11">
            <w:pPr>
              <w:spacing w:line="340" w:lineRule="exact"/>
              <w:ind w:firstLine="0"/>
              <w:jc w:val="center"/>
              <w:rPr>
                <w:rFonts w:eastAsia="仿宋_GB2312"/>
                <w:color w:val="auto"/>
                <w:sz w:val="24"/>
                <w:szCs w:val="24"/>
              </w:rPr>
            </w:pPr>
            <w:r>
              <w:rPr>
                <w:rFonts w:eastAsia="仿宋_GB2312"/>
                <w:color w:val="auto"/>
                <w:sz w:val="24"/>
                <w:szCs w:val="24"/>
              </w:rPr>
              <w:t>3</w:t>
            </w:r>
          </w:p>
        </w:tc>
        <w:tc>
          <w:tcPr>
            <w:tcW w:w="709" w:type="dxa"/>
            <w:vAlign w:val="center"/>
          </w:tcPr>
          <w:p w14:paraId="09137BDF">
            <w:pPr>
              <w:spacing w:line="340" w:lineRule="exact"/>
              <w:ind w:firstLine="0"/>
              <w:jc w:val="center"/>
              <w:rPr>
                <w:rFonts w:eastAsia="仿宋_GB2312"/>
                <w:color w:val="auto"/>
                <w:sz w:val="24"/>
                <w:szCs w:val="24"/>
              </w:rPr>
            </w:pPr>
            <w:r>
              <w:rPr>
                <w:rFonts w:eastAsia="仿宋_GB2312"/>
                <w:color w:val="auto"/>
                <w:sz w:val="24"/>
                <w:szCs w:val="24"/>
              </w:rPr>
              <w:t>135</w:t>
            </w:r>
          </w:p>
        </w:tc>
        <w:tc>
          <w:tcPr>
            <w:tcW w:w="5905" w:type="dxa"/>
          </w:tcPr>
          <w:p w14:paraId="62C206FA">
            <w:pPr>
              <w:spacing w:line="340" w:lineRule="exact"/>
              <w:ind w:firstLine="0"/>
              <w:jc w:val="left"/>
              <w:rPr>
                <w:rFonts w:eastAsia="仿宋_GB2312"/>
                <w:color w:val="auto"/>
                <w:sz w:val="24"/>
                <w:szCs w:val="24"/>
              </w:rPr>
            </w:pPr>
            <w:r>
              <w:rPr>
                <w:rFonts w:eastAsia="仿宋_GB2312"/>
                <w:color w:val="auto"/>
                <w:sz w:val="24"/>
                <w:szCs w:val="24"/>
              </w:rPr>
              <w:t>（1）林昌路以东，北延伸至九龙江南侧，南至和平南路交界点。</w:t>
            </w:r>
          </w:p>
          <w:p w14:paraId="62F563A0">
            <w:pPr>
              <w:spacing w:line="340" w:lineRule="exact"/>
              <w:ind w:firstLine="0"/>
              <w:jc w:val="left"/>
              <w:rPr>
                <w:rFonts w:eastAsia="仿宋_GB2312"/>
                <w:color w:val="auto"/>
                <w:sz w:val="24"/>
                <w:szCs w:val="24"/>
              </w:rPr>
            </w:pPr>
            <w:r>
              <w:rPr>
                <w:rFonts w:eastAsia="仿宋_GB2312"/>
                <w:color w:val="auto"/>
                <w:sz w:val="24"/>
                <w:szCs w:val="24"/>
              </w:rPr>
              <w:t>（2）和平南路北至林昌路交界点，南至九龙路交界点，九龙路以南延伸至文安路交界点（往永福路口）。</w:t>
            </w:r>
          </w:p>
          <w:p w14:paraId="68DAA7D7">
            <w:pPr>
              <w:spacing w:line="340" w:lineRule="exact"/>
              <w:ind w:firstLine="0"/>
              <w:jc w:val="left"/>
              <w:rPr>
                <w:rFonts w:eastAsia="仿宋_GB2312"/>
                <w:color w:val="auto"/>
                <w:sz w:val="24"/>
                <w:szCs w:val="24"/>
              </w:rPr>
            </w:pPr>
            <w:r>
              <w:rPr>
                <w:rFonts w:eastAsia="仿宋_GB2312"/>
                <w:color w:val="auto"/>
                <w:sz w:val="24"/>
                <w:szCs w:val="24"/>
              </w:rPr>
              <w:t>（3）永福镇大坂村村民直系子女。</w:t>
            </w:r>
          </w:p>
          <w:p w14:paraId="5FC68B24">
            <w:pPr>
              <w:spacing w:line="340" w:lineRule="exact"/>
              <w:ind w:firstLine="0"/>
              <w:jc w:val="left"/>
              <w:rPr>
                <w:rFonts w:eastAsia="仿宋_GB2312"/>
                <w:color w:val="auto"/>
                <w:sz w:val="24"/>
                <w:szCs w:val="24"/>
              </w:rPr>
            </w:pPr>
            <w:r>
              <w:rPr>
                <w:rFonts w:eastAsia="仿宋_GB2312"/>
                <w:color w:val="auto"/>
                <w:sz w:val="24"/>
                <w:szCs w:val="24"/>
              </w:rPr>
              <w:t>（4）在学校招生范围内持有下桂林股份经济合作社发放的农村经济组织股权证的村民直系子女。</w:t>
            </w:r>
          </w:p>
          <w:p w14:paraId="26C3C4A8">
            <w:pPr>
              <w:spacing w:line="340" w:lineRule="exact"/>
              <w:ind w:firstLine="0"/>
              <w:jc w:val="left"/>
              <w:rPr>
                <w:rFonts w:eastAsia="仿宋_GB2312"/>
                <w:color w:val="auto"/>
                <w:sz w:val="24"/>
                <w:szCs w:val="24"/>
              </w:rPr>
            </w:pPr>
            <w:r>
              <w:rPr>
                <w:rFonts w:eastAsia="仿宋_GB2312"/>
                <w:color w:val="auto"/>
                <w:sz w:val="24"/>
                <w:szCs w:val="24"/>
              </w:rPr>
              <w:t>（5）拱桥镇、下桂林社区、瑞都村、山羊隔村、厚福村的辖区。</w:t>
            </w:r>
          </w:p>
          <w:p w14:paraId="6878110D">
            <w:pPr>
              <w:spacing w:line="340" w:lineRule="exact"/>
              <w:ind w:firstLine="0"/>
              <w:jc w:val="left"/>
              <w:rPr>
                <w:rFonts w:eastAsia="仿宋_GB2312"/>
                <w:color w:val="auto"/>
                <w:sz w:val="24"/>
                <w:szCs w:val="24"/>
              </w:rPr>
            </w:pPr>
            <w:r>
              <w:rPr>
                <w:rFonts w:eastAsia="仿宋_GB2312"/>
                <w:color w:val="auto"/>
                <w:sz w:val="24"/>
                <w:szCs w:val="24"/>
              </w:rPr>
              <w:t>（6）少体校调训的新运动员。</w:t>
            </w:r>
          </w:p>
        </w:tc>
      </w:tr>
      <w:tr w14:paraId="3471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exact"/>
          <w:jc w:val="center"/>
        </w:trPr>
        <w:tc>
          <w:tcPr>
            <w:tcW w:w="656" w:type="dxa"/>
            <w:vAlign w:val="center"/>
          </w:tcPr>
          <w:p w14:paraId="3E4FD6B5">
            <w:pPr>
              <w:ind w:firstLine="0"/>
              <w:jc w:val="center"/>
              <w:rPr>
                <w:rFonts w:eastAsia="仿宋_GB2312"/>
                <w:color w:val="auto"/>
                <w:sz w:val="24"/>
                <w:szCs w:val="24"/>
              </w:rPr>
            </w:pPr>
            <w:r>
              <w:rPr>
                <w:rFonts w:eastAsia="仿宋_GB2312"/>
                <w:color w:val="auto"/>
                <w:sz w:val="24"/>
                <w:szCs w:val="24"/>
              </w:rPr>
              <w:t>9</w:t>
            </w:r>
          </w:p>
        </w:tc>
        <w:tc>
          <w:tcPr>
            <w:tcW w:w="1666" w:type="dxa"/>
            <w:vAlign w:val="center"/>
          </w:tcPr>
          <w:p w14:paraId="43126F51">
            <w:pPr>
              <w:spacing w:line="340" w:lineRule="exact"/>
              <w:ind w:firstLine="0"/>
              <w:jc w:val="center"/>
              <w:textAlignment w:val="center"/>
              <w:rPr>
                <w:rFonts w:eastAsia="仿宋_GB2312"/>
                <w:color w:val="auto"/>
                <w:sz w:val="24"/>
                <w:szCs w:val="24"/>
              </w:rPr>
            </w:pPr>
            <w:r>
              <w:rPr>
                <w:rFonts w:eastAsia="仿宋_GB2312"/>
                <w:color w:val="auto"/>
                <w:sz w:val="24"/>
                <w:szCs w:val="24"/>
              </w:rPr>
              <w:t>后福小学</w:t>
            </w:r>
          </w:p>
        </w:tc>
        <w:tc>
          <w:tcPr>
            <w:tcW w:w="697" w:type="dxa"/>
            <w:vAlign w:val="center"/>
          </w:tcPr>
          <w:p w14:paraId="0CF5120D">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09" w:type="dxa"/>
            <w:vAlign w:val="center"/>
          </w:tcPr>
          <w:p w14:paraId="0D5E5D3B">
            <w:pPr>
              <w:spacing w:line="340" w:lineRule="exact"/>
              <w:ind w:firstLine="0"/>
              <w:jc w:val="center"/>
              <w:textAlignment w:val="center"/>
              <w:rPr>
                <w:rFonts w:eastAsia="仿宋_GB2312"/>
                <w:color w:val="auto"/>
                <w:sz w:val="24"/>
                <w:szCs w:val="24"/>
              </w:rPr>
            </w:pPr>
            <w:r>
              <w:rPr>
                <w:rFonts w:eastAsia="仿宋_GB2312"/>
                <w:color w:val="auto"/>
                <w:sz w:val="24"/>
                <w:szCs w:val="24"/>
              </w:rPr>
              <w:t>5</w:t>
            </w:r>
          </w:p>
        </w:tc>
        <w:tc>
          <w:tcPr>
            <w:tcW w:w="5905" w:type="dxa"/>
            <w:vAlign w:val="center"/>
          </w:tcPr>
          <w:p w14:paraId="64CA8784">
            <w:pPr>
              <w:spacing w:line="340" w:lineRule="exact"/>
              <w:ind w:firstLine="0"/>
              <w:jc w:val="left"/>
              <w:textAlignment w:val="center"/>
              <w:rPr>
                <w:rFonts w:eastAsia="仿宋_GB2312"/>
                <w:color w:val="auto"/>
                <w:sz w:val="24"/>
                <w:szCs w:val="24"/>
              </w:rPr>
            </w:pPr>
            <w:r>
              <w:rPr>
                <w:rFonts w:eastAsia="仿宋_GB2312"/>
                <w:color w:val="auto"/>
                <w:sz w:val="24"/>
                <w:szCs w:val="24"/>
              </w:rPr>
              <w:t>厚福社区辖区，该片区学生可自愿选择后福小学和第二实验小学。</w:t>
            </w:r>
          </w:p>
        </w:tc>
      </w:tr>
      <w:tr w14:paraId="7871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exact"/>
          <w:jc w:val="center"/>
        </w:trPr>
        <w:tc>
          <w:tcPr>
            <w:tcW w:w="656" w:type="dxa"/>
            <w:vAlign w:val="center"/>
          </w:tcPr>
          <w:p w14:paraId="777B6F48">
            <w:pPr>
              <w:ind w:firstLine="0"/>
              <w:jc w:val="center"/>
              <w:rPr>
                <w:rFonts w:eastAsia="仿宋_GB2312"/>
                <w:color w:val="auto"/>
                <w:sz w:val="24"/>
                <w:szCs w:val="24"/>
              </w:rPr>
            </w:pPr>
            <w:r>
              <w:rPr>
                <w:rFonts w:eastAsia="仿宋_GB2312"/>
                <w:color w:val="auto"/>
                <w:sz w:val="24"/>
                <w:szCs w:val="24"/>
              </w:rPr>
              <w:t>10</w:t>
            </w:r>
          </w:p>
        </w:tc>
        <w:tc>
          <w:tcPr>
            <w:tcW w:w="1666" w:type="dxa"/>
            <w:vAlign w:val="center"/>
          </w:tcPr>
          <w:p w14:paraId="5F252F82">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西园中心学校</w:t>
            </w:r>
          </w:p>
        </w:tc>
        <w:tc>
          <w:tcPr>
            <w:tcW w:w="697" w:type="dxa"/>
            <w:vAlign w:val="center"/>
          </w:tcPr>
          <w:p w14:paraId="15952E2A">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F3F74DE">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45</w:t>
            </w:r>
          </w:p>
        </w:tc>
        <w:tc>
          <w:tcPr>
            <w:tcW w:w="5905" w:type="dxa"/>
            <w:vAlign w:val="center"/>
          </w:tcPr>
          <w:p w14:paraId="7F00CD15">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西园村、可人头村、前洋坪村、遂林村、进庄村、钟秀村、基太村、丁坂村、卓宅村、工业园区。</w:t>
            </w:r>
          </w:p>
        </w:tc>
      </w:tr>
      <w:tr w14:paraId="19C3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exact"/>
          <w:jc w:val="center"/>
        </w:trPr>
        <w:tc>
          <w:tcPr>
            <w:tcW w:w="656" w:type="dxa"/>
            <w:vAlign w:val="center"/>
          </w:tcPr>
          <w:p w14:paraId="04DA2B38">
            <w:pPr>
              <w:ind w:firstLine="0"/>
              <w:jc w:val="center"/>
              <w:rPr>
                <w:rFonts w:eastAsia="仿宋_GB2312"/>
                <w:color w:val="auto"/>
                <w:sz w:val="24"/>
                <w:szCs w:val="24"/>
              </w:rPr>
            </w:pPr>
            <w:r>
              <w:rPr>
                <w:rFonts w:eastAsia="仿宋_GB2312"/>
                <w:color w:val="auto"/>
                <w:sz w:val="24"/>
                <w:szCs w:val="24"/>
              </w:rPr>
              <w:t>11</w:t>
            </w:r>
          </w:p>
        </w:tc>
        <w:tc>
          <w:tcPr>
            <w:tcW w:w="1666" w:type="dxa"/>
            <w:vAlign w:val="center"/>
          </w:tcPr>
          <w:p w14:paraId="06335241">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和平中心学校</w:t>
            </w:r>
          </w:p>
        </w:tc>
        <w:tc>
          <w:tcPr>
            <w:tcW w:w="697" w:type="dxa"/>
            <w:vAlign w:val="center"/>
          </w:tcPr>
          <w:p w14:paraId="71B0F4DE">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753E2C29">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20</w:t>
            </w:r>
          </w:p>
        </w:tc>
        <w:tc>
          <w:tcPr>
            <w:tcW w:w="5905" w:type="dxa"/>
            <w:vAlign w:val="center"/>
          </w:tcPr>
          <w:p w14:paraId="3D11E386">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和平村、安靖村、东坑村、菁坑村、和春村、下</w:t>
            </w:r>
            <w:r>
              <w:rPr>
                <w:rFonts w:hint="eastAsia" w:ascii="微软雅黑" w:hAnsi="微软雅黑" w:eastAsia="微软雅黑" w:cs="微软雅黑"/>
                <w:color w:val="auto"/>
                <w:sz w:val="24"/>
                <w:szCs w:val="24"/>
                <w:lang w:bidi="ar"/>
              </w:rPr>
              <w:t>墘</w:t>
            </w:r>
            <w:r>
              <w:rPr>
                <w:rFonts w:hint="eastAsia" w:ascii="仿宋_GB2312" w:hAnsi="仿宋_GB2312" w:eastAsia="仿宋_GB2312" w:cs="仿宋_GB2312"/>
                <w:color w:val="auto"/>
                <w:sz w:val="24"/>
                <w:szCs w:val="24"/>
                <w:lang w:bidi="ar"/>
              </w:rPr>
              <w:t>、工业园区。</w:t>
            </w:r>
          </w:p>
        </w:tc>
      </w:tr>
      <w:tr w14:paraId="17CB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exact"/>
          <w:jc w:val="center"/>
        </w:trPr>
        <w:tc>
          <w:tcPr>
            <w:tcW w:w="656" w:type="dxa"/>
            <w:vAlign w:val="center"/>
          </w:tcPr>
          <w:p w14:paraId="06D2FF5D">
            <w:pPr>
              <w:ind w:firstLine="0"/>
              <w:jc w:val="center"/>
              <w:rPr>
                <w:rFonts w:eastAsia="仿宋_GB2312"/>
                <w:color w:val="auto"/>
                <w:sz w:val="24"/>
                <w:szCs w:val="24"/>
              </w:rPr>
            </w:pPr>
            <w:r>
              <w:rPr>
                <w:rFonts w:eastAsia="仿宋_GB2312"/>
                <w:color w:val="auto"/>
                <w:sz w:val="24"/>
                <w:szCs w:val="24"/>
              </w:rPr>
              <w:t>12</w:t>
            </w:r>
          </w:p>
        </w:tc>
        <w:tc>
          <w:tcPr>
            <w:tcW w:w="1666" w:type="dxa"/>
            <w:vAlign w:val="center"/>
          </w:tcPr>
          <w:p w14:paraId="4F1458D1">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芦芝中心学校</w:t>
            </w:r>
          </w:p>
        </w:tc>
        <w:tc>
          <w:tcPr>
            <w:tcW w:w="697" w:type="dxa"/>
            <w:vAlign w:val="center"/>
          </w:tcPr>
          <w:p w14:paraId="5B2EB10E">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0C69F9C7">
            <w:pPr>
              <w:spacing w:line="340" w:lineRule="exact"/>
              <w:ind w:firstLine="0"/>
              <w:jc w:val="center"/>
              <w:textAlignment w:val="center"/>
              <w:rPr>
                <w:rFonts w:eastAsia="仿宋_GB2312"/>
                <w:color w:val="auto"/>
                <w:sz w:val="24"/>
                <w:szCs w:val="24"/>
              </w:rPr>
            </w:pPr>
            <w:r>
              <w:rPr>
                <w:rFonts w:eastAsia="仿宋_GB2312"/>
                <w:color w:val="auto"/>
                <w:sz w:val="24"/>
                <w:szCs w:val="24"/>
              </w:rPr>
              <w:t>20</w:t>
            </w:r>
          </w:p>
        </w:tc>
        <w:tc>
          <w:tcPr>
            <w:tcW w:w="5905" w:type="dxa"/>
            <w:vAlign w:val="center"/>
          </w:tcPr>
          <w:p w14:paraId="017BC28A">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东郊、东坑口、华</w:t>
            </w:r>
            <w:r>
              <w:rPr>
                <w:color w:val="auto"/>
                <w:sz w:val="24"/>
                <w:szCs w:val="24"/>
                <w:lang w:bidi="ar"/>
              </w:rPr>
              <w:t>竂</w:t>
            </w:r>
            <w:r>
              <w:rPr>
                <w:rFonts w:eastAsia="仿宋_GB2312"/>
                <w:color w:val="auto"/>
                <w:sz w:val="24"/>
                <w:szCs w:val="24"/>
                <w:lang w:bidi="ar"/>
              </w:rPr>
              <w:t>、涵梅、月山、圆潭村、大深村、芦芝村、潘洛铁矿、工业园区。</w:t>
            </w:r>
          </w:p>
        </w:tc>
      </w:tr>
      <w:tr w14:paraId="30CC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5" w:hRule="exact"/>
          <w:jc w:val="center"/>
        </w:trPr>
        <w:tc>
          <w:tcPr>
            <w:tcW w:w="656" w:type="dxa"/>
            <w:vAlign w:val="center"/>
          </w:tcPr>
          <w:p w14:paraId="2B59EB02">
            <w:pPr>
              <w:ind w:firstLine="0"/>
              <w:jc w:val="center"/>
              <w:rPr>
                <w:rFonts w:eastAsia="仿宋_GB2312"/>
                <w:color w:val="auto"/>
                <w:sz w:val="24"/>
                <w:szCs w:val="24"/>
              </w:rPr>
            </w:pPr>
            <w:r>
              <w:rPr>
                <w:rFonts w:eastAsia="仿宋_GB2312"/>
                <w:color w:val="auto"/>
                <w:sz w:val="24"/>
                <w:szCs w:val="24"/>
              </w:rPr>
              <w:t>13</w:t>
            </w:r>
          </w:p>
        </w:tc>
        <w:tc>
          <w:tcPr>
            <w:tcW w:w="1666" w:type="dxa"/>
            <w:vAlign w:val="center"/>
          </w:tcPr>
          <w:p w14:paraId="44F70B7D">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南洋中心学校</w:t>
            </w:r>
          </w:p>
        </w:tc>
        <w:tc>
          <w:tcPr>
            <w:tcW w:w="697" w:type="dxa"/>
            <w:vAlign w:val="center"/>
          </w:tcPr>
          <w:p w14:paraId="514F1169">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448C3213">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21</w:t>
            </w:r>
          </w:p>
        </w:tc>
        <w:tc>
          <w:tcPr>
            <w:tcW w:w="5905" w:type="dxa"/>
            <w:vAlign w:val="center"/>
          </w:tcPr>
          <w:p w14:paraId="2C6FA451">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南洋、暖州、党口、利田、红林、营仑、永兴、北寮村、梧溪村。</w:t>
            </w:r>
          </w:p>
        </w:tc>
      </w:tr>
      <w:tr w14:paraId="112A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47007EA6">
            <w:pPr>
              <w:ind w:firstLine="0"/>
              <w:jc w:val="center"/>
              <w:rPr>
                <w:rFonts w:eastAsia="仿宋_GB2312"/>
                <w:color w:val="auto"/>
                <w:sz w:val="24"/>
                <w:szCs w:val="24"/>
              </w:rPr>
            </w:pPr>
            <w:r>
              <w:rPr>
                <w:rFonts w:eastAsia="仿宋_GB2312"/>
                <w:color w:val="auto"/>
                <w:sz w:val="24"/>
                <w:szCs w:val="24"/>
              </w:rPr>
              <w:t>14</w:t>
            </w:r>
          </w:p>
        </w:tc>
        <w:tc>
          <w:tcPr>
            <w:tcW w:w="1666" w:type="dxa"/>
            <w:vAlign w:val="center"/>
          </w:tcPr>
          <w:p w14:paraId="7E990B9E">
            <w:pPr>
              <w:ind w:firstLine="0"/>
              <w:jc w:val="center"/>
              <w:textAlignment w:val="center"/>
              <w:rPr>
                <w:rFonts w:eastAsia="仿宋_GB2312"/>
                <w:color w:val="auto"/>
                <w:sz w:val="24"/>
                <w:szCs w:val="24"/>
              </w:rPr>
            </w:pPr>
            <w:r>
              <w:rPr>
                <w:rFonts w:eastAsia="仿宋_GB2312"/>
                <w:color w:val="auto"/>
                <w:sz w:val="24"/>
                <w:szCs w:val="24"/>
                <w:lang w:bidi="ar"/>
              </w:rPr>
              <w:t>永福中心学校</w:t>
            </w:r>
          </w:p>
        </w:tc>
        <w:tc>
          <w:tcPr>
            <w:tcW w:w="697" w:type="dxa"/>
            <w:vAlign w:val="center"/>
          </w:tcPr>
          <w:p w14:paraId="5B9B417A">
            <w:pPr>
              <w:ind w:firstLine="0"/>
              <w:jc w:val="center"/>
              <w:textAlignment w:val="center"/>
              <w:rPr>
                <w:rFonts w:eastAsia="仿宋_GB2312"/>
                <w:color w:val="auto"/>
                <w:sz w:val="24"/>
                <w:szCs w:val="24"/>
              </w:rPr>
            </w:pPr>
            <w:r>
              <w:rPr>
                <w:rFonts w:eastAsia="仿宋_GB2312"/>
                <w:color w:val="auto"/>
                <w:sz w:val="24"/>
                <w:szCs w:val="24"/>
                <w:lang w:bidi="ar"/>
              </w:rPr>
              <w:t>3</w:t>
            </w:r>
          </w:p>
        </w:tc>
        <w:tc>
          <w:tcPr>
            <w:tcW w:w="709" w:type="dxa"/>
            <w:vAlign w:val="center"/>
          </w:tcPr>
          <w:p w14:paraId="2932F725">
            <w:pPr>
              <w:ind w:firstLine="0"/>
              <w:jc w:val="center"/>
              <w:textAlignment w:val="center"/>
              <w:rPr>
                <w:rFonts w:eastAsia="仿宋_GB2312"/>
                <w:color w:val="auto"/>
                <w:sz w:val="24"/>
                <w:szCs w:val="24"/>
              </w:rPr>
            </w:pPr>
            <w:r>
              <w:rPr>
                <w:rFonts w:eastAsia="仿宋_GB2312"/>
                <w:color w:val="auto"/>
                <w:sz w:val="24"/>
                <w:szCs w:val="24"/>
                <w:lang w:bidi="ar"/>
              </w:rPr>
              <w:t>120</w:t>
            </w:r>
          </w:p>
        </w:tc>
        <w:tc>
          <w:tcPr>
            <w:tcW w:w="5905" w:type="dxa"/>
            <w:vAlign w:val="center"/>
          </w:tcPr>
          <w:p w14:paraId="239EA5EA">
            <w:pPr>
              <w:spacing w:line="340" w:lineRule="exact"/>
              <w:ind w:firstLine="0"/>
              <w:jc w:val="left"/>
              <w:textAlignment w:val="center"/>
              <w:rPr>
                <w:rFonts w:eastAsia="仿宋_GB2312"/>
                <w:color w:val="auto"/>
                <w:sz w:val="24"/>
                <w:szCs w:val="24"/>
                <w:lang w:bidi="ar"/>
              </w:rPr>
            </w:pPr>
            <w:r>
              <w:rPr>
                <w:rFonts w:hint="eastAsia" w:eastAsia="仿宋_GB2312"/>
                <w:color w:val="auto"/>
                <w:sz w:val="24"/>
                <w:szCs w:val="24"/>
                <w:lang w:bidi="ar"/>
              </w:rPr>
              <w:t>（1）</w:t>
            </w:r>
            <w:r>
              <w:rPr>
                <w:rFonts w:eastAsia="仿宋_GB2312"/>
                <w:color w:val="auto"/>
                <w:sz w:val="24"/>
                <w:szCs w:val="24"/>
                <w:lang w:bidi="ar"/>
              </w:rPr>
              <w:t>户籍在石洪村的适龄儿童。</w:t>
            </w:r>
            <w:r>
              <w:rPr>
                <w:rFonts w:hint="eastAsia" w:eastAsia="仿宋_GB2312"/>
                <w:color w:val="auto"/>
                <w:sz w:val="24"/>
                <w:szCs w:val="24"/>
                <w:lang w:bidi="ar"/>
              </w:rPr>
              <w:t>（2）</w:t>
            </w:r>
            <w:r>
              <w:rPr>
                <w:rFonts w:eastAsia="仿宋_GB2312"/>
                <w:color w:val="auto"/>
                <w:sz w:val="24"/>
                <w:szCs w:val="24"/>
                <w:lang w:bidi="ar"/>
              </w:rPr>
              <w:t>漳平市台湾农民创业园管理委员会、永福镇行政机关、事业单位（含乡村振兴人才）、基层所站在编正式工作人员子女。</w:t>
            </w:r>
            <w:r>
              <w:rPr>
                <w:rFonts w:hint="eastAsia" w:eastAsia="仿宋_GB2312"/>
                <w:color w:val="auto"/>
                <w:sz w:val="24"/>
                <w:szCs w:val="24"/>
                <w:lang w:bidi="ar"/>
              </w:rPr>
              <w:t>（3）</w:t>
            </w:r>
            <w:r>
              <w:rPr>
                <w:rFonts w:eastAsia="仿宋_GB2312"/>
                <w:color w:val="auto"/>
                <w:sz w:val="24"/>
                <w:szCs w:val="24"/>
                <w:lang w:bidi="ar"/>
              </w:rPr>
              <w:t>公办教师子女。</w:t>
            </w:r>
            <w:r>
              <w:rPr>
                <w:rFonts w:hint="eastAsia" w:eastAsia="仿宋_GB2312"/>
                <w:color w:val="auto"/>
                <w:sz w:val="24"/>
                <w:szCs w:val="24"/>
                <w:lang w:bidi="ar"/>
              </w:rPr>
              <w:t>（4）</w:t>
            </w:r>
            <w:r>
              <w:rPr>
                <w:rFonts w:eastAsia="仿宋_GB2312"/>
                <w:color w:val="auto"/>
                <w:sz w:val="24"/>
                <w:szCs w:val="24"/>
                <w:lang w:bidi="ar"/>
              </w:rPr>
              <w:t>户籍在香港、澳门、台湾的适龄儿童。</w:t>
            </w:r>
            <w:r>
              <w:rPr>
                <w:rFonts w:hint="eastAsia" w:eastAsia="仿宋_GB2312"/>
                <w:color w:val="auto"/>
                <w:sz w:val="24"/>
                <w:szCs w:val="24"/>
                <w:lang w:bidi="ar"/>
              </w:rPr>
              <w:t>（5）</w:t>
            </w:r>
            <w:r>
              <w:rPr>
                <w:rFonts w:eastAsia="仿宋_GB2312"/>
                <w:color w:val="auto"/>
                <w:sz w:val="24"/>
                <w:szCs w:val="24"/>
                <w:lang w:bidi="ar"/>
              </w:rPr>
              <w:t>集镇范围内(户籍在福里社区除外)持有相关证件房产所有者的子女或孙子、孙女（含外孙）。</w:t>
            </w:r>
            <w:bookmarkStart w:id="7" w:name="OLE_LINK5"/>
            <w:r>
              <w:rPr>
                <w:rFonts w:eastAsia="仿宋_GB2312"/>
                <w:color w:val="auto"/>
                <w:sz w:val="24"/>
                <w:szCs w:val="24"/>
                <w:lang w:bidi="ar"/>
              </w:rPr>
              <w:t>（6）封侯、后盂、文星村适龄儿童随机派位至永福中心学校、菁华小学。</w:t>
            </w:r>
            <w:bookmarkEnd w:id="7"/>
          </w:p>
        </w:tc>
      </w:tr>
      <w:tr w14:paraId="07EA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6FB31E18">
            <w:pPr>
              <w:ind w:firstLine="0"/>
              <w:jc w:val="center"/>
              <w:rPr>
                <w:rFonts w:eastAsia="仿宋_GB2312"/>
                <w:color w:val="auto"/>
                <w:sz w:val="24"/>
                <w:szCs w:val="24"/>
              </w:rPr>
            </w:pPr>
            <w:r>
              <w:rPr>
                <w:rFonts w:eastAsia="仿宋_GB2312"/>
                <w:color w:val="auto"/>
                <w:sz w:val="24"/>
                <w:szCs w:val="24"/>
              </w:rPr>
              <w:t>15</w:t>
            </w:r>
          </w:p>
        </w:tc>
        <w:tc>
          <w:tcPr>
            <w:tcW w:w="1666" w:type="dxa"/>
            <w:vAlign w:val="center"/>
          </w:tcPr>
          <w:p w14:paraId="5899C71D">
            <w:pPr>
              <w:ind w:firstLine="0"/>
              <w:jc w:val="center"/>
              <w:textAlignment w:val="center"/>
              <w:rPr>
                <w:rFonts w:eastAsia="仿宋_GB2312"/>
                <w:color w:val="auto"/>
                <w:sz w:val="24"/>
                <w:szCs w:val="24"/>
              </w:rPr>
            </w:pPr>
            <w:r>
              <w:rPr>
                <w:rFonts w:eastAsia="仿宋_GB2312"/>
                <w:color w:val="auto"/>
                <w:sz w:val="24"/>
                <w:szCs w:val="24"/>
                <w:lang w:bidi="ar"/>
              </w:rPr>
              <w:t>毓秀小学</w:t>
            </w:r>
          </w:p>
        </w:tc>
        <w:tc>
          <w:tcPr>
            <w:tcW w:w="697" w:type="dxa"/>
            <w:vAlign w:val="center"/>
          </w:tcPr>
          <w:p w14:paraId="67E5434B">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00BD5B5A">
            <w:pPr>
              <w:ind w:firstLine="0"/>
              <w:jc w:val="center"/>
              <w:textAlignment w:val="center"/>
              <w:rPr>
                <w:rFonts w:eastAsia="仿宋_GB2312"/>
                <w:color w:val="auto"/>
                <w:sz w:val="24"/>
                <w:szCs w:val="24"/>
              </w:rPr>
            </w:pPr>
            <w:r>
              <w:rPr>
                <w:rFonts w:eastAsia="仿宋_GB2312"/>
                <w:color w:val="auto"/>
                <w:sz w:val="24"/>
                <w:szCs w:val="24"/>
                <w:lang w:bidi="ar"/>
              </w:rPr>
              <w:t>35</w:t>
            </w:r>
          </w:p>
        </w:tc>
        <w:tc>
          <w:tcPr>
            <w:tcW w:w="5905" w:type="dxa"/>
            <w:vAlign w:val="center"/>
          </w:tcPr>
          <w:p w14:paraId="61DC4296">
            <w:pPr>
              <w:spacing w:line="340" w:lineRule="exact"/>
              <w:ind w:firstLine="0"/>
              <w:jc w:val="left"/>
              <w:textAlignment w:val="center"/>
              <w:rPr>
                <w:rFonts w:eastAsia="仿宋_GB2312"/>
                <w:color w:val="auto"/>
                <w:sz w:val="24"/>
                <w:szCs w:val="24"/>
                <w:lang w:bidi="ar"/>
              </w:rPr>
            </w:pPr>
            <w:r>
              <w:rPr>
                <w:rFonts w:hint="eastAsia" w:eastAsia="仿宋_GB2312"/>
                <w:color w:val="auto"/>
                <w:sz w:val="24"/>
                <w:szCs w:val="24"/>
                <w:lang w:bidi="ar"/>
              </w:rPr>
              <w:t>（1）</w:t>
            </w:r>
            <w:r>
              <w:rPr>
                <w:rFonts w:eastAsia="仿宋_GB2312"/>
                <w:color w:val="auto"/>
                <w:sz w:val="24"/>
                <w:szCs w:val="24"/>
                <w:lang w:bidi="ar"/>
              </w:rPr>
              <w:t>户籍在吕坊村的适龄儿童；</w:t>
            </w:r>
            <w:r>
              <w:rPr>
                <w:rFonts w:hint="eastAsia" w:eastAsia="仿宋_GB2312"/>
                <w:color w:val="auto"/>
                <w:sz w:val="24"/>
                <w:szCs w:val="24"/>
                <w:lang w:bidi="ar"/>
              </w:rPr>
              <w:t>（2）</w:t>
            </w:r>
            <w:r>
              <w:rPr>
                <w:rFonts w:eastAsia="仿宋_GB2312"/>
                <w:color w:val="auto"/>
                <w:sz w:val="24"/>
                <w:szCs w:val="24"/>
                <w:lang w:bidi="ar"/>
              </w:rPr>
              <w:t>本镇户籍，行政村无校点的适龄儿童。</w:t>
            </w:r>
            <w:r>
              <w:rPr>
                <w:rFonts w:hint="eastAsia" w:eastAsia="仿宋_GB2312"/>
                <w:color w:val="auto"/>
                <w:sz w:val="24"/>
                <w:szCs w:val="24"/>
                <w:lang w:bidi="ar"/>
              </w:rPr>
              <w:t>（3）</w:t>
            </w:r>
            <w:r>
              <w:rPr>
                <w:rFonts w:eastAsia="仿宋_GB2312"/>
                <w:color w:val="auto"/>
                <w:sz w:val="24"/>
                <w:szCs w:val="24"/>
                <w:lang w:bidi="ar"/>
              </w:rPr>
              <w:t>户籍在后盂宝山自然村和东坑自然村，在紫阳村雷石自然村的适龄儿童（距离所在行政村校点四公里以上）。</w:t>
            </w:r>
            <w:r>
              <w:rPr>
                <w:rFonts w:hint="eastAsia" w:eastAsia="仿宋_GB2312"/>
                <w:color w:val="auto"/>
                <w:sz w:val="24"/>
                <w:szCs w:val="24"/>
                <w:lang w:bidi="ar"/>
              </w:rPr>
              <w:t>（4）</w:t>
            </w:r>
            <w:r>
              <w:rPr>
                <w:rFonts w:eastAsia="仿宋_GB2312"/>
                <w:color w:val="auto"/>
                <w:sz w:val="24"/>
                <w:szCs w:val="24"/>
                <w:lang w:bidi="ar"/>
              </w:rPr>
              <w:t>集镇范围内持有相关证件房产所有者的子女或孙子、孙女（含外孙）。</w:t>
            </w:r>
          </w:p>
        </w:tc>
      </w:tr>
      <w:tr w14:paraId="1295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vAlign w:val="center"/>
          </w:tcPr>
          <w:p w14:paraId="130AAF80">
            <w:pPr>
              <w:ind w:firstLine="0"/>
              <w:jc w:val="center"/>
              <w:rPr>
                <w:rFonts w:eastAsia="仿宋_GB2312"/>
                <w:color w:val="auto"/>
                <w:sz w:val="24"/>
                <w:szCs w:val="24"/>
              </w:rPr>
            </w:pPr>
            <w:r>
              <w:rPr>
                <w:rFonts w:eastAsia="仿宋_GB2312"/>
                <w:color w:val="auto"/>
                <w:sz w:val="24"/>
                <w:szCs w:val="24"/>
              </w:rPr>
              <w:t>16</w:t>
            </w:r>
          </w:p>
        </w:tc>
        <w:tc>
          <w:tcPr>
            <w:tcW w:w="1666" w:type="dxa"/>
            <w:vAlign w:val="center"/>
          </w:tcPr>
          <w:p w14:paraId="0231443C">
            <w:pPr>
              <w:ind w:firstLine="0"/>
              <w:jc w:val="center"/>
              <w:textAlignment w:val="center"/>
              <w:rPr>
                <w:rFonts w:eastAsia="仿宋_GB2312"/>
                <w:color w:val="auto"/>
                <w:sz w:val="24"/>
                <w:szCs w:val="24"/>
              </w:rPr>
            </w:pPr>
            <w:r>
              <w:rPr>
                <w:rFonts w:eastAsia="仿宋_GB2312"/>
                <w:color w:val="auto"/>
                <w:sz w:val="24"/>
                <w:szCs w:val="24"/>
                <w:lang w:bidi="ar"/>
              </w:rPr>
              <w:t>菁华小学</w:t>
            </w:r>
          </w:p>
        </w:tc>
        <w:tc>
          <w:tcPr>
            <w:tcW w:w="697" w:type="dxa"/>
            <w:vAlign w:val="center"/>
          </w:tcPr>
          <w:p w14:paraId="6B320069">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709" w:type="dxa"/>
            <w:vAlign w:val="center"/>
          </w:tcPr>
          <w:p w14:paraId="1775CE58">
            <w:pPr>
              <w:ind w:firstLine="0"/>
              <w:jc w:val="center"/>
              <w:textAlignment w:val="center"/>
              <w:rPr>
                <w:rFonts w:eastAsia="仿宋_GB2312"/>
                <w:color w:val="auto"/>
                <w:sz w:val="24"/>
                <w:szCs w:val="24"/>
              </w:rPr>
            </w:pPr>
            <w:r>
              <w:rPr>
                <w:rFonts w:eastAsia="仿宋_GB2312"/>
                <w:color w:val="auto"/>
                <w:sz w:val="24"/>
                <w:szCs w:val="24"/>
                <w:lang w:bidi="ar"/>
              </w:rPr>
              <w:t>80</w:t>
            </w:r>
          </w:p>
        </w:tc>
        <w:tc>
          <w:tcPr>
            <w:tcW w:w="5905" w:type="dxa"/>
            <w:vAlign w:val="center"/>
          </w:tcPr>
          <w:p w14:paraId="4486CB78">
            <w:pPr>
              <w:spacing w:line="340" w:lineRule="exact"/>
              <w:ind w:firstLine="0"/>
              <w:jc w:val="left"/>
              <w:textAlignment w:val="center"/>
              <w:rPr>
                <w:rFonts w:eastAsia="仿宋_GB2312"/>
                <w:color w:val="auto"/>
                <w:sz w:val="24"/>
                <w:szCs w:val="24"/>
                <w:lang w:bidi="ar"/>
              </w:rPr>
            </w:pPr>
            <w:r>
              <w:rPr>
                <w:rFonts w:hint="eastAsia" w:eastAsia="仿宋_GB2312"/>
                <w:color w:val="auto"/>
                <w:sz w:val="24"/>
                <w:szCs w:val="24"/>
                <w:lang w:bidi="ar"/>
              </w:rPr>
              <w:t>（1）</w:t>
            </w:r>
            <w:r>
              <w:rPr>
                <w:rFonts w:eastAsia="仿宋_GB2312"/>
                <w:color w:val="auto"/>
                <w:sz w:val="24"/>
                <w:szCs w:val="24"/>
                <w:lang w:bidi="ar"/>
              </w:rPr>
              <w:t>户籍在福里村的适龄儿童。</w:t>
            </w:r>
            <w:r>
              <w:rPr>
                <w:rFonts w:hint="eastAsia" w:eastAsia="仿宋_GB2312"/>
                <w:color w:val="auto"/>
                <w:sz w:val="24"/>
                <w:szCs w:val="24"/>
                <w:lang w:bidi="ar"/>
              </w:rPr>
              <w:t>（2）</w:t>
            </w:r>
            <w:r>
              <w:rPr>
                <w:rFonts w:eastAsia="仿宋_GB2312"/>
                <w:color w:val="auto"/>
                <w:sz w:val="24"/>
                <w:szCs w:val="24"/>
                <w:lang w:bidi="ar"/>
              </w:rPr>
              <w:t>漳平市台湾农民创业园管理委员会、永福镇行政机关、事业单位（含乡村振兴人才）、基层所站在编正式工作人员子女。</w:t>
            </w:r>
            <w:r>
              <w:rPr>
                <w:rFonts w:hint="eastAsia" w:eastAsia="仿宋_GB2312"/>
                <w:color w:val="auto"/>
                <w:sz w:val="24"/>
                <w:szCs w:val="24"/>
                <w:lang w:bidi="ar"/>
              </w:rPr>
              <w:t>（3）</w:t>
            </w:r>
            <w:r>
              <w:rPr>
                <w:rFonts w:eastAsia="仿宋_GB2312"/>
                <w:color w:val="auto"/>
                <w:sz w:val="24"/>
                <w:szCs w:val="24"/>
                <w:lang w:bidi="ar"/>
              </w:rPr>
              <w:t>公办教师子女。</w:t>
            </w:r>
            <w:r>
              <w:rPr>
                <w:rFonts w:hint="eastAsia" w:eastAsia="仿宋_GB2312"/>
                <w:color w:val="auto"/>
                <w:sz w:val="24"/>
                <w:szCs w:val="24"/>
                <w:lang w:bidi="ar"/>
              </w:rPr>
              <w:t>（4）</w:t>
            </w:r>
            <w:r>
              <w:rPr>
                <w:rFonts w:eastAsia="仿宋_GB2312"/>
                <w:color w:val="auto"/>
                <w:sz w:val="24"/>
                <w:szCs w:val="24"/>
                <w:lang w:bidi="ar"/>
              </w:rPr>
              <w:t>户籍在香港、澳门、台湾的适龄儿童。</w:t>
            </w:r>
            <w:r>
              <w:rPr>
                <w:rFonts w:hint="eastAsia" w:eastAsia="仿宋_GB2312"/>
                <w:color w:val="auto"/>
                <w:sz w:val="24"/>
                <w:szCs w:val="24"/>
                <w:lang w:bidi="ar"/>
              </w:rPr>
              <w:t>（5）</w:t>
            </w:r>
            <w:r>
              <w:rPr>
                <w:rFonts w:eastAsia="仿宋_GB2312"/>
                <w:color w:val="auto"/>
                <w:sz w:val="24"/>
                <w:szCs w:val="24"/>
                <w:lang w:bidi="ar"/>
              </w:rPr>
              <w:t>集镇范围内，持有相关证件房产所有者的子女或孙子、孙女（含外孙）。（6）封侯、后盂村适龄儿童随机派位至永福中心学校、菁华小学。</w:t>
            </w:r>
          </w:p>
        </w:tc>
      </w:tr>
      <w:tr w14:paraId="15EB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18F1E8EE">
            <w:pPr>
              <w:ind w:firstLine="0"/>
              <w:jc w:val="center"/>
              <w:rPr>
                <w:rFonts w:eastAsia="仿宋_GB2312"/>
                <w:color w:val="auto"/>
                <w:sz w:val="24"/>
                <w:szCs w:val="24"/>
              </w:rPr>
            </w:pPr>
            <w:r>
              <w:rPr>
                <w:rFonts w:eastAsia="仿宋_GB2312"/>
                <w:color w:val="auto"/>
                <w:sz w:val="24"/>
                <w:szCs w:val="24"/>
              </w:rPr>
              <w:t>17</w:t>
            </w:r>
          </w:p>
        </w:tc>
        <w:tc>
          <w:tcPr>
            <w:tcW w:w="1666" w:type="dxa"/>
            <w:vAlign w:val="center"/>
          </w:tcPr>
          <w:p w14:paraId="6888263F">
            <w:pPr>
              <w:ind w:firstLine="0"/>
              <w:jc w:val="center"/>
              <w:textAlignment w:val="center"/>
              <w:rPr>
                <w:rFonts w:eastAsia="仿宋_GB2312"/>
                <w:color w:val="auto"/>
                <w:sz w:val="24"/>
                <w:szCs w:val="24"/>
              </w:rPr>
            </w:pPr>
            <w:r>
              <w:rPr>
                <w:rFonts w:eastAsia="仿宋_GB2312"/>
                <w:color w:val="auto"/>
                <w:sz w:val="24"/>
                <w:szCs w:val="24"/>
                <w:lang w:bidi="ar"/>
              </w:rPr>
              <w:t>李庄小学</w:t>
            </w:r>
          </w:p>
        </w:tc>
        <w:tc>
          <w:tcPr>
            <w:tcW w:w="697" w:type="dxa"/>
            <w:vAlign w:val="center"/>
          </w:tcPr>
          <w:p w14:paraId="7A9BF977">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06CE980E">
            <w:pPr>
              <w:ind w:firstLine="0"/>
              <w:jc w:val="center"/>
              <w:textAlignment w:val="center"/>
              <w:rPr>
                <w:rFonts w:eastAsia="仿宋_GB2312"/>
                <w:color w:val="auto"/>
                <w:sz w:val="24"/>
                <w:szCs w:val="24"/>
              </w:rPr>
            </w:pPr>
            <w:r>
              <w:rPr>
                <w:rFonts w:eastAsia="仿宋_GB2312"/>
                <w:color w:val="auto"/>
                <w:sz w:val="24"/>
                <w:szCs w:val="24"/>
                <w:lang w:bidi="ar"/>
              </w:rPr>
              <w:t>11</w:t>
            </w:r>
          </w:p>
        </w:tc>
        <w:tc>
          <w:tcPr>
            <w:tcW w:w="5905" w:type="dxa"/>
            <w:vAlign w:val="center"/>
          </w:tcPr>
          <w:p w14:paraId="6CDCDEDD">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李庄村。</w:t>
            </w:r>
          </w:p>
        </w:tc>
      </w:tr>
      <w:tr w14:paraId="2B47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18E40A23">
            <w:pPr>
              <w:ind w:firstLine="0"/>
              <w:jc w:val="center"/>
              <w:rPr>
                <w:rFonts w:eastAsia="仿宋_GB2312"/>
                <w:color w:val="auto"/>
                <w:sz w:val="24"/>
                <w:szCs w:val="24"/>
              </w:rPr>
            </w:pPr>
            <w:r>
              <w:rPr>
                <w:rFonts w:eastAsia="仿宋_GB2312"/>
                <w:color w:val="auto"/>
                <w:sz w:val="24"/>
                <w:szCs w:val="24"/>
              </w:rPr>
              <w:t>18</w:t>
            </w:r>
          </w:p>
        </w:tc>
        <w:tc>
          <w:tcPr>
            <w:tcW w:w="1666" w:type="dxa"/>
            <w:vAlign w:val="center"/>
          </w:tcPr>
          <w:p w14:paraId="48B63634">
            <w:pPr>
              <w:ind w:firstLine="0"/>
              <w:jc w:val="center"/>
              <w:textAlignment w:val="center"/>
              <w:rPr>
                <w:rFonts w:eastAsia="仿宋_GB2312"/>
                <w:color w:val="auto"/>
                <w:sz w:val="24"/>
                <w:szCs w:val="24"/>
              </w:rPr>
            </w:pPr>
            <w:r>
              <w:rPr>
                <w:rFonts w:eastAsia="仿宋_GB2312"/>
                <w:color w:val="auto"/>
                <w:sz w:val="24"/>
                <w:szCs w:val="24"/>
                <w:lang w:bidi="ar"/>
              </w:rPr>
              <w:t>秋苑小学</w:t>
            </w:r>
          </w:p>
        </w:tc>
        <w:tc>
          <w:tcPr>
            <w:tcW w:w="697" w:type="dxa"/>
            <w:vAlign w:val="center"/>
          </w:tcPr>
          <w:p w14:paraId="4C953CAF">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4D57B02">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5905" w:type="dxa"/>
            <w:vAlign w:val="center"/>
          </w:tcPr>
          <w:p w14:paraId="6F79FCB2">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 xml:space="preserve">秋苑村。 </w:t>
            </w:r>
          </w:p>
        </w:tc>
      </w:tr>
      <w:tr w14:paraId="34E1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28E55B1A">
            <w:pPr>
              <w:ind w:firstLine="0"/>
              <w:jc w:val="center"/>
              <w:rPr>
                <w:rFonts w:eastAsia="仿宋_GB2312"/>
                <w:color w:val="auto"/>
                <w:sz w:val="24"/>
                <w:szCs w:val="24"/>
              </w:rPr>
            </w:pPr>
            <w:r>
              <w:rPr>
                <w:rFonts w:eastAsia="仿宋_GB2312"/>
                <w:color w:val="auto"/>
                <w:sz w:val="24"/>
                <w:szCs w:val="24"/>
              </w:rPr>
              <w:t>19</w:t>
            </w:r>
          </w:p>
        </w:tc>
        <w:tc>
          <w:tcPr>
            <w:tcW w:w="1666" w:type="dxa"/>
            <w:vAlign w:val="center"/>
          </w:tcPr>
          <w:p w14:paraId="27F17B54">
            <w:pPr>
              <w:ind w:firstLine="0"/>
              <w:jc w:val="center"/>
              <w:textAlignment w:val="center"/>
              <w:rPr>
                <w:rFonts w:eastAsia="仿宋_GB2312"/>
                <w:color w:val="auto"/>
                <w:sz w:val="24"/>
                <w:szCs w:val="24"/>
              </w:rPr>
            </w:pPr>
            <w:r>
              <w:rPr>
                <w:rFonts w:eastAsia="仿宋_GB2312"/>
                <w:color w:val="auto"/>
                <w:sz w:val="24"/>
                <w:szCs w:val="24"/>
                <w:lang w:bidi="ar"/>
              </w:rPr>
              <w:t>西山小学</w:t>
            </w:r>
          </w:p>
        </w:tc>
        <w:tc>
          <w:tcPr>
            <w:tcW w:w="697" w:type="dxa"/>
            <w:vAlign w:val="center"/>
          </w:tcPr>
          <w:p w14:paraId="3A5CEDCF">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1AC8E609">
            <w:pPr>
              <w:ind w:firstLine="0"/>
              <w:jc w:val="center"/>
              <w:textAlignment w:val="center"/>
              <w:rPr>
                <w:rFonts w:eastAsia="仿宋_GB2312"/>
                <w:color w:val="auto"/>
                <w:sz w:val="24"/>
                <w:szCs w:val="24"/>
              </w:rPr>
            </w:pPr>
            <w:r>
              <w:rPr>
                <w:rFonts w:eastAsia="仿宋_GB2312"/>
                <w:color w:val="auto"/>
                <w:sz w:val="24"/>
                <w:szCs w:val="24"/>
                <w:lang w:bidi="ar"/>
              </w:rPr>
              <w:t>10</w:t>
            </w:r>
          </w:p>
        </w:tc>
        <w:tc>
          <w:tcPr>
            <w:tcW w:w="5905" w:type="dxa"/>
            <w:vAlign w:val="center"/>
          </w:tcPr>
          <w:p w14:paraId="02A2838A">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西山村。</w:t>
            </w:r>
          </w:p>
        </w:tc>
      </w:tr>
      <w:tr w14:paraId="015A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5408DED9">
            <w:pPr>
              <w:ind w:firstLine="0"/>
              <w:jc w:val="center"/>
              <w:rPr>
                <w:rFonts w:eastAsia="仿宋_GB2312"/>
                <w:color w:val="auto"/>
                <w:sz w:val="24"/>
                <w:szCs w:val="24"/>
              </w:rPr>
            </w:pPr>
            <w:r>
              <w:rPr>
                <w:rFonts w:eastAsia="仿宋_GB2312"/>
                <w:color w:val="auto"/>
                <w:sz w:val="24"/>
                <w:szCs w:val="24"/>
              </w:rPr>
              <w:t>20</w:t>
            </w:r>
          </w:p>
        </w:tc>
        <w:tc>
          <w:tcPr>
            <w:tcW w:w="1666" w:type="dxa"/>
            <w:vAlign w:val="center"/>
          </w:tcPr>
          <w:p w14:paraId="2A09E7EB">
            <w:pPr>
              <w:ind w:firstLine="0"/>
              <w:jc w:val="center"/>
              <w:textAlignment w:val="center"/>
              <w:rPr>
                <w:rFonts w:eastAsia="仿宋_GB2312"/>
                <w:color w:val="auto"/>
                <w:sz w:val="24"/>
                <w:szCs w:val="24"/>
              </w:rPr>
            </w:pPr>
            <w:r>
              <w:rPr>
                <w:rFonts w:eastAsia="仿宋_GB2312"/>
                <w:color w:val="auto"/>
                <w:sz w:val="24"/>
                <w:szCs w:val="24"/>
                <w:lang w:bidi="ar"/>
              </w:rPr>
              <w:t>蓝田小学</w:t>
            </w:r>
          </w:p>
        </w:tc>
        <w:tc>
          <w:tcPr>
            <w:tcW w:w="697" w:type="dxa"/>
            <w:vAlign w:val="center"/>
          </w:tcPr>
          <w:p w14:paraId="7D173E6D">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3D321887">
            <w:pPr>
              <w:ind w:firstLine="0"/>
              <w:jc w:val="center"/>
              <w:textAlignment w:val="center"/>
              <w:rPr>
                <w:rFonts w:eastAsia="仿宋_GB2312"/>
                <w:color w:val="auto"/>
                <w:sz w:val="24"/>
                <w:szCs w:val="24"/>
              </w:rPr>
            </w:pPr>
            <w:r>
              <w:rPr>
                <w:rFonts w:eastAsia="仿宋_GB2312"/>
                <w:color w:val="auto"/>
                <w:sz w:val="24"/>
                <w:szCs w:val="24"/>
                <w:lang w:bidi="ar"/>
              </w:rPr>
              <w:t>6</w:t>
            </w:r>
          </w:p>
        </w:tc>
        <w:tc>
          <w:tcPr>
            <w:tcW w:w="5905" w:type="dxa"/>
            <w:vAlign w:val="center"/>
          </w:tcPr>
          <w:p w14:paraId="0B1C130C">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蓝田村。</w:t>
            </w:r>
          </w:p>
        </w:tc>
      </w:tr>
      <w:tr w14:paraId="69EC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3EAE752D">
            <w:pPr>
              <w:ind w:firstLine="0"/>
              <w:jc w:val="center"/>
              <w:rPr>
                <w:rFonts w:eastAsia="仿宋_GB2312"/>
                <w:color w:val="auto"/>
                <w:sz w:val="24"/>
                <w:szCs w:val="24"/>
              </w:rPr>
            </w:pPr>
            <w:r>
              <w:rPr>
                <w:rFonts w:eastAsia="仿宋_GB2312"/>
                <w:color w:val="auto"/>
                <w:sz w:val="24"/>
                <w:szCs w:val="24"/>
              </w:rPr>
              <w:t>21</w:t>
            </w:r>
          </w:p>
        </w:tc>
        <w:tc>
          <w:tcPr>
            <w:tcW w:w="1666" w:type="dxa"/>
            <w:vAlign w:val="center"/>
          </w:tcPr>
          <w:p w14:paraId="060F168D">
            <w:pPr>
              <w:ind w:firstLine="0"/>
              <w:jc w:val="center"/>
              <w:textAlignment w:val="center"/>
              <w:rPr>
                <w:rFonts w:eastAsia="仿宋_GB2312"/>
                <w:color w:val="auto"/>
                <w:sz w:val="24"/>
                <w:szCs w:val="24"/>
              </w:rPr>
            </w:pPr>
            <w:r>
              <w:rPr>
                <w:rFonts w:eastAsia="仿宋_GB2312"/>
                <w:color w:val="auto"/>
                <w:sz w:val="24"/>
                <w:szCs w:val="24"/>
                <w:lang w:bidi="ar"/>
              </w:rPr>
              <w:t>紫阳小学</w:t>
            </w:r>
          </w:p>
        </w:tc>
        <w:tc>
          <w:tcPr>
            <w:tcW w:w="697" w:type="dxa"/>
            <w:vAlign w:val="center"/>
          </w:tcPr>
          <w:p w14:paraId="09AC9CF5">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B22B489">
            <w:pPr>
              <w:ind w:firstLine="0"/>
              <w:jc w:val="center"/>
              <w:textAlignment w:val="center"/>
              <w:rPr>
                <w:rFonts w:eastAsia="仿宋_GB2312"/>
                <w:color w:val="auto"/>
                <w:sz w:val="24"/>
                <w:szCs w:val="24"/>
              </w:rPr>
            </w:pPr>
            <w:r>
              <w:rPr>
                <w:rFonts w:eastAsia="仿宋_GB2312"/>
                <w:color w:val="auto"/>
                <w:sz w:val="24"/>
                <w:szCs w:val="24"/>
                <w:lang w:bidi="ar"/>
              </w:rPr>
              <w:t>6</w:t>
            </w:r>
          </w:p>
        </w:tc>
        <w:tc>
          <w:tcPr>
            <w:tcW w:w="5905" w:type="dxa"/>
            <w:vAlign w:val="center"/>
          </w:tcPr>
          <w:p w14:paraId="4207A7EC">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紫阳村。</w:t>
            </w:r>
          </w:p>
        </w:tc>
      </w:tr>
      <w:tr w14:paraId="717F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exact"/>
          <w:jc w:val="center"/>
        </w:trPr>
        <w:tc>
          <w:tcPr>
            <w:tcW w:w="656" w:type="dxa"/>
            <w:vAlign w:val="center"/>
          </w:tcPr>
          <w:p w14:paraId="4343391C">
            <w:pPr>
              <w:ind w:firstLine="0"/>
              <w:jc w:val="center"/>
              <w:rPr>
                <w:rFonts w:eastAsia="仿宋_GB2312"/>
                <w:color w:val="auto"/>
                <w:sz w:val="24"/>
                <w:szCs w:val="24"/>
              </w:rPr>
            </w:pPr>
            <w:r>
              <w:rPr>
                <w:rFonts w:eastAsia="仿宋_GB2312"/>
                <w:color w:val="auto"/>
                <w:sz w:val="24"/>
                <w:szCs w:val="24"/>
              </w:rPr>
              <w:t>22</w:t>
            </w:r>
          </w:p>
        </w:tc>
        <w:tc>
          <w:tcPr>
            <w:tcW w:w="1666" w:type="dxa"/>
            <w:vAlign w:val="center"/>
          </w:tcPr>
          <w:p w14:paraId="092D1EEE">
            <w:pPr>
              <w:ind w:firstLine="0"/>
              <w:jc w:val="center"/>
              <w:textAlignment w:val="center"/>
              <w:rPr>
                <w:rFonts w:eastAsia="仿宋_GB2312"/>
                <w:color w:val="auto"/>
                <w:sz w:val="24"/>
                <w:szCs w:val="24"/>
              </w:rPr>
            </w:pPr>
            <w:r>
              <w:rPr>
                <w:rFonts w:eastAsia="仿宋_GB2312"/>
                <w:color w:val="auto"/>
                <w:sz w:val="24"/>
                <w:szCs w:val="24"/>
                <w:lang w:bidi="ar"/>
              </w:rPr>
              <w:t>官田中心学校</w:t>
            </w:r>
          </w:p>
        </w:tc>
        <w:tc>
          <w:tcPr>
            <w:tcW w:w="697" w:type="dxa"/>
            <w:vAlign w:val="center"/>
          </w:tcPr>
          <w:p w14:paraId="02615F5F">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8034079">
            <w:pPr>
              <w:ind w:firstLine="0"/>
              <w:jc w:val="center"/>
              <w:textAlignment w:val="center"/>
              <w:rPr>
                <w:rFonts w:eastAsia="仿宋_GB2312"/>
                <w:color w:val="auto"/>
                <w:sz w:val="24"/>
                <w:szCs w:val="24"/>
              </w:rPr>
            </w:pPr>
            <w:r>
              <w:rPr>
                <w:rFonts w:eastAsia="仿宋_GB2312"/>
                <w:color w:val="auto"/>
                <w:sz w:val="24"/>
                <w:szCs w:val="24"/>
                <w:lang w:bidi="ar"/>
              </w:rPr>
              <w:t>6</w:t>
            </w:r>
          </w:p>
        </w:tc>
        <w:tc>
          <w:tcPr>
            <w:tcW w:w="5905" w:type="dxa"/>
            <w:vAlign w:val="center"/>
          </w:tcPr>
          <w:p w14:paraId="6AADEAAD">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黄坪村、坪山村、官东村、山贝村、官西村、和坑村、桂东村、山贝村、石门村。</w:t>
            </w:r>
          </w:p>
        </w:tc>
      </w:tr>
      <w:tr w14:paraId="48CE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387735BC">
            <w:pPr>
              <w:ind w:firstLine="0"/>
              <w:jc w:val="center"/>
              <w:rPr>
                <w:rFonts w:eastAsia="仿宋_GB2312"/>
                <w:color w:val="auto"/>
                <w:sz w:val="24"/>
                <w:szCs w:val="24"/>
              </w:rPr>
            </w:pPr>
            <w:r>
              <w:rPr>
                <w:rFonts w:eastAsia="仿宋_GB2312"/>
                <w:color w:val="auto"/>
                <w:sz w:val="24"/>
                <w:szCs w:val="24"/>
              </w:rPr>
              <w:t>23</w:t>
            </w:r>
          </w:p>
        </w:tc>
        <w:tc>
          <w:tcPr>
            <w:tcW w:w="1666" w:type="dxa"/>
            <w:vAlign w:val="center"/>
          </w:tcPr>
          <w:p w14:paraId="2FC3F394">
            <w:pPr>
              <w:ind w:firstLine="0"/>
              <w:jc w:val="center"/>
              <w:textAlignment w:val="center"/>
              <w:rPr>
                <w:rFonts w:eastAsia="仿宋_GB2312"/>
                <w:color w:val="auto"/>
                <w:sz w:val="24"/>
                <w:szCs w:val="24"/>
              </w:rPr>
            </w:pPr>
            <w:r>
              <w:rPr>
                <w:rFonts w:eastAsia="仿宋_GB2312"/>
                <w:color w:val="auto"/>
                <w:sz w:val="24"/>
                <w:szCs w:val="24"/>
                <w:lang w:bidi="ar"/>
              </w:rPr>
              <w:t>梅营小学</w:t>
            </w:r>
          </w:p>
        </w:tc>
        <w:tc>
          <w:tcPr>
            <w:tcW w:w="697" w:type="dxa"/>
            <w:vAlign w:val="center"/>
          </w:tcPr>
          <w:p w14:paraId="4BEFF8F5">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A469A51">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5905" w:type="dxa"/>
            <w:vAlign w:val="center"/>
          </w:tcPr>
          <w:p w14:paraId="5F5A5449">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下浙村、梧村、豪山村、梅营村。</w:t>
            </w:r>
          </w:p>
        </w:tc>
      </w:tr>
      <w:tr w14:paraId="653B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exact"/>
          <w:jc w:val="center"/>
        </w:trPr>
        <w:tc>
          <w:tcPr>
            <w:tcW w:w="656" w:type="dxa"/>
            <w:vAlign w:val="center"/>
          </w:tcPr>
          <w:p w14:paraId="5B6B76E6">
            <w:pPr>
              <w:ind w:firstLine="0"/>
              <w:jc w:val="center"/>
              <w:rPr>
                <w:rFonts w:eastAsia="仿宋_GB2312"/>
                <w:color w:val="auto"/>
                <w:sz w:val="24"/>
                <w:szCs w:val="24"/>
              </w:rPr>
            </w:pPr>
            <w:r>
              <w:rPr>
                <w:rFonts w:eastAsia="仿宋_GB2312"/>
                <w:color w:val="auto"/>
                <w:sz w:val="24"/>
                <w:szCs w:val="24"/>
              </w:rPr>
              <w:t>24</w:t>
            </w:r>
          </w:p>
        </w:tc>
        <w:tc>
          <w:tcPr>
            <w:tcW w:w="1666" w:type="dxa"/>
            <w:vAlign w:val="center"/>
          </w:tcPr>
          <w:p w14:paraId="2D43C43A">
            <w:pPr>
              <w:ind w:firstLine="0"/>
              <w:jc w:val="center"/>
              <w:textAlignment w:val="center"/>
              <w:rPr>
                <w:rFonts w:eastAsia="仿宋_GB2312"/>
                <w:color w:val="auto"/>
                <w:sz w:val="24"/>
                <w:szCs w:val="24"/>
              </w:rPr>
            </w:pPr>
            <w:r>
              <w:rPr>
                <w:rFonts w:eastAsia="仿宋_GB2312"/>
                <w:color w:val="auto"/>
                <w:sz w:val="24"/>
                <w:szCs w:val="24"/>
                <w:lang w:bidi="ar"/>
              </w:rPr>
              <w:t>溪南中心学校</w:t>
            </w:r>
          </w:p>
        </w:tc>
        <w:tc>
          <w:tcPr>
            <w:tcW w:w="697" w:type="dxa"/>
            <w:vAlign w:val="center"/>
          </w:tcPr>
          <w:p w14:paraId="6BDFA29D">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4712EE8B">
            <w:pPr>
              <w:ind w:firstLine="0"/>
              <w:jc w:val="center"/>
              <w:textAlignment w:val="center"/>
              <w:rPr>
                <w:rFonts w:eastAsia="仿宋_GB2312"/>
                <w:color w:val="auto"/>
                <w:sz w:val="24"/>
                <w:szCs w:val="24"/>
              </w:rPr>
            </w:pPr>
            <w:r>
              <w:rPr>
                <w:rFonts w:eastAsia="仿宋_GB2312"/>
                <w:color w:val="auto"/>
                <w:sz w:val="24"/>
                <w:szCs w:val="24"/>
                <w:lang w:bidi="ar"/>
              </w:rPr>
              <w:t>16</w:t>
            </w:r>
          </w:p>
        </w:tc>
        <w:tc>
          <w:tcPr>
            <w:tcW w:w="5905" w:type="dxa"/>
            <w:vAlign w:val="center"/>
          </w:tcPr>
          <w:p w14:paraId="32191FB6">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溪南村、下河村、大山村、金菊村、前坪村、官林盂村、东湖村、朗车村。</w:t>
            </w:r>
          </w:p>
        </w:tc>
      </w:tr>
      <w:tr w14:paraId="36CF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0DE8AC7F">
            <w:pPr>
              <w:ind w:firstLine="0"/>
              <w:jc w:val="center"/>
              <w:rPr>
                <w:rFonts w:eastAsia="仿宋_GB2312"/>
                <w:color w:val="auto"/>
                <w:sz w:val="24"/>
                <w:szCs w:val="24"/>
              </w:rPr>
            </w:pPr>
            <w:r>
              <w:rPr>
                <w:rFonts w:eastAsia="仿宋_GB2312"/>
                <w:color w:val="auto"/>
                <w:sz w:val="24"/>
                <w:szCs w:val="24"/>
              </w:rPr>
              <w:t>25</w:t>
            </w:r>
          </w:p>
        </w:tc>
        <w:tc>
          <w:tcPr>
            <w:tcW w:w="1666" w:type="dxa"/>
            <w:vAlign w:val="center"/>
          </w:tcPr>
          <w:p w14:paraId="52B7C0C1">
            <w:pPr>
              <w:ind w:firstLine="0"/>
              <w:jc w:val="center"/>
              <w:textAlignment w:val="center"/>
              <w:rPr>
                <w:rFonts w:eastAsia="仿宋_GB2312"/>
                <w:color w:val="auto"/>
                <w:sz w:val="24"/>
                <w:szCs w:val="24"/>
              </w:rPr>
            </w:pPr>
            <w:r>
              <w:rPr>
                <w:rFonts w:eastAsia="仿宋_GB2312"/>
                <w:color w:val="auto"/>
                <w:sz w:val="24"/>
                <w:szCs w:val="24"/>
                <w:lang w:bidi="ar"/>
              </w:rPr>
              <w:t>下林小学</w:t>
            </w:r>
          </w:p>
        </w:tc>
        <w:tc>
          <w:tcPr>
            <w:tcW w:w="697" w:type="dxa"/>
            <w:vAlign w:val="center"/>
          </w:tcPr>
          <w:p w14:paraId="693DDA1E">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5A51188">
            <w:pPr>
              <w:ind w:firstLine="0"/>
              <w:jc w:val="center"/>
              <w:textAlignment w:val="center"/>
              <w:rPr>
                <w:rFonts w:eastAsia="仿宋_GB2312"/>
                <w:color w:val="auto"/>
                <w:sz w:val="24"/>
                <w:szCs w:val="24"/>
              </w:rPr>
            </w:pPr>
            <w:r>
              <w:rPr>
                <w:rFonts w:eastAsia="仿宋_GB2312"/>
                <w:color w:val="auto"/>
                <w:sz w:val="24"/>
                <w:szCs w:val="24"/>
              </w:rPr>
              <w:t>2</w:t>
            </w:r>
          </w:p>
        </w:tc>
        <w:tc>
          <w:tcPr>
            <w:tcW w:w="5905" w:type="dxa"/>
            <w:vAlign w:val="center"/>
          </w:tcPr>
          <w:p w14:paraId="2D860C38">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下林村。</w:t>
            </w:r>
          </w:p>
        </w:tc>
      </w:tr>
      <w:tr w14:paraId="2D2D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5373E241">
            <w:pPr>
              <w:ind w:firstLine="0"/>
              <w:jc w:val="center"/>
              <w:rPr>
                <w:rFonts w:eastAsia="仿宋_GB2312"/>
                <w:color w:val="auto"/>
                <w:sz w:val="24"/>
                <w:szCs w:val="24"/>
              </w:rPr>
            </w:pPr>
            <w:r>
              <w:rPr>
                <w:rFonts w:eastAsia="仿宋_GB2312"/>
                <w:color w:val="auto"/>
                <w:sz w:val="24"/>
                <w:szCs w:val="24"/>
              </w:rPr>
              <w:t>26</w:t>
            </w:r>
          </w:p>
        </w:tc>
        <w:tc>
          <w:tcPr>
            <w:tcW w:w="1666" w:type="dxa"/>
            <w:vAlign w:val="center"/>
          </w:tcPr>
          <w:p w14:paraId="0934D980">
            <w:pPr>
              <w:ind w:firstLine="0"/>
              <w:jc w:val="center"/>
              <w:textAlignment w:val="center"/>
              <w:rPr>
                <w:rFonts w:eastAsia="仿宋_GB2312"/>
                <w:color w:val="auto"/>
                <w:sz w:val="24"/>
                <w:szCs w:val="24"/>
                <w:lang w:bidi="ar"/>
              </w:rPr>
            </w:pPr>
            <w:r>
              <w:rPr>
                <w:rFonts w:eastAsia="仿宋_GB2312"/>
                <w:color w:val="auto"/>
                <w:sz w:val="24"/>
                <w:szCs w:val="24"/>
                <w:lang w:bidi="ar"/>
              </w:rPr>
              <w:t>长荣小学</w:t>
            </w:r>
          </w:p>
        </w:tc>
        <w:tc>
          <w:tcPr>
            <w:tcW w:w="697" w:type="dxa"/>
            <w:vAlign w:val="center"/>
          </w:tcPr>
          <w:p w14:paraId="029F3F57">
            <w:pPr>
              <w:ind w:firstLine="0"/>
              <w:jc w:val="center"/>
              <w:textAlignment w:val="center"/>
              <w:rPr>
                <w:rFonts w:eastAsia="仿宋_GB2312"/>
                <w:color w:val="auto"/>
                <w:sz w:val="24"/>
                <w:szCs w:val="24"/>
                <w:lang w:bidi="ar"/>
              </w:rPr>
            </w:pPr>
            <w:r>
              <w:rPr>
                <w:rFonts w:eastAsia="仿宋_GB2312"/>
                <w:color w:val="auto"/>
                <w:sz w:val="24"/>
                <w:szCs w:val="24"/>
                <w:lang w:bidi="ar"/>
              </w:rPr>
              <w:t>1</w:t>
            </w:r>
          </w:p>
        </w:tc>
        <w:tc>
          <w:tcPr>
            <w:tcW w:w="709" w:type="dxa"/>
            <w:vAlign w:val="center"/>
          </w:tcPr>
          <w:p w14:paraId="5ACE90E4">
            <w:pPr>
              <w:ind w:firstLine="0"/>
              <w:jc w:val="center"/>
              <w:textAlignment w:val="center"/>
              <w:rPr>
                <w:rFonts w:eastAsia="仿宋_GB2312"/>
                <w:color w:val="auto"/>
                <w:sz w:val="24"/>
                <w:szCs w:val="24"/>
              </w:rPr>
            </w:pPr>
            <w:r>
              <w:rPr>
                <w:rFonts w:eastAsia="仿宋_GB2312"/>
                <w:color w:val="auto"/>
                <w:sz w:val="24"/>
                <w:szCs w:val="24"/>
              </w:rPr>
              <w:t>1</w:t>
            </w:r>
          </w:p>
        </w:tc>
        <w:tc>
          <w:tcPr>
            <w:tcW w:w="5905" w:type="dxa"/>
            <w:vAlign w:val="center"/>
          </w:tcPr>
          <w:p w14:paraId="6F1BA114">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长荣村。</w:t>
            </w:r>
          </w:p>
        </w:tc>
      </w:tr>
      <w:tr w14:paraId="481C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55DFE64C">
            <w:pPr>
              <w:ind w:firstLine="0"/>
              <w:jc w:val="center"/>
              <w:rPr>
                <w:rFonts w:eastAsia="仿宋_GB2312"/>
                <w:color w:val="auto"/>
                <w:sz w:val="24"/>
                <w:szCs w:val="24"/>
              </w:rPr>
            </w:pPr>
            <w:r>
              <w:rPr>
                <w:rFonts w:eastAsia="仿宋_GB2312"/>
                <w:color w:val="auto"/>
                <w:sz w:val="24"/>
                <w:szCs w:val="24"/>
              </w:rPr>
              <w:t>27</w:t>
            </w:r>
          </w:p>
        </w:tc>
        <w:tc>
          <w:tcPr>
            <w:tcW w:w="1666" w:type="dxa"/>
            <w:vAlign w:val="center"/>
          </w:tcPr>
          <w:p w14:paraId="3B326E1F">
            <w:pPr>
              <w:ind w:firstLine="0"/>
              <w:jc w:val="center"/>
              <w:textAlignment w:val="center"/>
              <w:rPr>
                <w:rFonts w:eastAsia="仿宋_GB2312"/>
                <w:color w:val="auto"/>
                <w:sz w:val="24"/>
                <w:szCs w:val="24"/>
                <w:lang w:bidi="ar"/>
              </w:rPr>
            </w:pPr>
            <w:r>
              <w:rPr>
                <w:rFonts w:eastAsia="仿宋_GB2312"/>
                <w:color w:val="auto"/>
                <w:sz w:val="24"/>
                <w:szCs w:val="24"/>
                <w:lang w:bidi="ar"/>
              </w:rPr>
              <w:t>小潭小学</w:t>
            </w:r>
          </w:p>
        </w:tc>
        <w:tc>
          <w:tcPr>
            <w:tcW w:w="697" w:type="dxa"/>
            <w:vAlign w:val="center"/>
          </w:tcPr>
          <w:p w14:paraId="0276500B">
            <w:pPr>
              <w:ind w:firstLine="0"/>
              <w:jc w:val="center"/>
              <w:textAlignment w:val="center"/>
              <w:rPr>
                <w:rFonts w:eastAsia="仿宋_GB2312"/>
                <w:color w:val="auto"/>
                <w:sz w:val="24"/>
                <w:szCs w:val="24"/>
                <w:lang w:bidi="ar"/>
              </w:rPr>
            </w:pPr>
            <w:r>
              <w:rPr>
                <w:rFonts w:eastAsia="仿宋_GB2312"/>
                <w:color w:val="auto"/>
                <w:sz w:val="24"/>
                <w:szCs w:val="24"/>
                <w:lang w:bidi="ar"/>
              </w:rPr>
              <w:t>1</w:t>
            </w:r>
          </w:p>
        </w:tc>
        <w:tc>
          <w:tcPr>
            <w:tcW w:w="709" w:type="dxa"/>
            <w:vAlign w:val="center"/>
          </w:tcPr>
          <w:p w14:paraId="7E83E8A9">
            <w:pPr>
              <w:ind w:firstLine="0"/>
              <w:jc w:val="center"/>
              <w:textAlignment w:val="center"/>
              <w:rPr>
                <w:rFonts w:eastAsia="仿宋_GB2312"/>
                <w:color w:val="auto"/>
                <w:sz w:val="24"/>
                <w:szCs w:val="24"/>
              </w:rPr>
            </w:pPr>
            <w:r>
              <w:rPr>
                <w:rFonts w:eastAsia="仿宋_GB2312"/>
                <w:color w:val="auto"/>
                <w:sz w:val="24"/>
                <w:szCs w:val="24"/>
              </w:rPr>
              <w:t>1</w:t>
            </w:r>
          </w:p>
        </w:tc>
        <w:tc>
          <w:tcPr>
            <w:tcW w:w="5905" w:type="dxa"/>
            <w:vAlign w:val="center"/>
          </w:tcPr>
          <w:p w14:paraId="3C791659">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碧潭村。</w:t>
            </w:r>
          </w:p>
        </w:tc>
      </w:tr>
      <w:tr w14:paraId="7F4F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7171D7CC">
            <w:pPr>
              <w:ind w:firstLine="0"/>
              <w:jc w:val="center"/>
              <w:rPr>
                <w:rFonts w:eastAsia="仿宋_GB2312"/>
                <w:color w:val="auto"/>
                <w:sz w:val="24"/>
                <w:szCs w:val="24"/>
              </w:rPr>
            </w:pPr>
            <w:r>
              <w:rPr>
                <w:rFonts w:eastAsia="仿宋_GB2312"/>
                <w:color w:val="auto"/>
                <w:sz w:val="24"/>
                <w:szCs w:val="24"/>
              </w:rPr>
              <w:t>28</w:t>
            </w:r>
          </w:p>
        </w:tc>
        <w:tc>
          <w:tcPr>
            <w:tcW w:w="1666" w:type="dxa"/>
            <w:vAlign w:val="center"/>
          </w:tcPr>
          <w:p w14:paraId="56AC094F">
            <w:pPr>
              <w:ind w:firstLine="0"/>
              <w:jc w:val="center"/>
              <w:textAlignment w:val="center"/>
              <w:rPr>
                <w:rFonts w:eastAsia="仿宋_GB2312"/>
                <w:color w:val="auto"/>
                <w:sz w:val="24"/>
                <w:szCs w:val="24"/>
              </w:rPr>
            </w:pPr>
            <w:r>
              <w:rPr>
                <w:rFonts w:eastAsia="仿宋_GB2312"/>
                <w:color w:val="auto"/>
                <w:sz w:val="24"/>
                <w:szCs w:val="24"/>
                <w:lang w:bidi="ar"/>
              </w:rPr>
              <w:t>久鸣小学</w:t>
            </w:r>
          </w:p>
        </w:tc>
        <w:tc>
          <w:tcPr>
            <w:tcW w:w="697" w:type="dxa"/>
            <w:vAlign w:val="center"/>
          </w:tcPr>
          <w:p w14:paraId="062A8DEA">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6A30D24">
            <w:pPr>
              <w:ind w:firstLine="0"/>
              <w:jc w:val="center"/>
              <w:textAlignment w:val="center"/>
              <w:rPr>
                <w:rFonts w:eastAsia="仿宋_GB2312"/>
                <w:color w:val="auto"/>
                <w:sz w:val="24"/>
                <w:szCs w:val="24"/>
              </w:rPr>
            </w:pPr>
            <w:r>
              <w:rPr>
                <w:rFonts w:eastAsia="仿宋_GB2312"/>
                <w:color w:val="auto"/>
                <w:sz w:val="24"/>
                <w:szCs w:val="24"/>
              </w:rPr>
              <w:t>3</w:t>
            </w:r>
          </w:p>
        </w:tc>
        <w:tc>
          <w:tcPr>
            <w:tcW w:w="5905" w:type="dxa"/>
            <w:vAlign w:val="center"/>
          </w:tcPr>
          <w:p w14:paraId="2A063D10">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久鸣村。</w:t>
            </w:r>
          </w:p>
        </w:tc>
      </w:tr>
      <w:tr w14:paraId="49CB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3005EE42">
            <w:pPr>
              <w:ind w:firstLine="0"/>
              <w:jc w:val="center"/>
              <w:rPr>
                <w:rFonts w:eastAsia="仿宋_GB2312"/>
                <w:color w:val="auto"/>
                <w:sz w:val="24"/>
                <w:szCs w:val="24"/>
              </w:rPr>
            </w:pPr>
            <w:r>
              <w:rPr>
                <w:rFonts w:eastAsia="仿宋_GB2312"/>
                <w:color w:val="auto"/>
                <w:sz w:val="24"/>
                <w:szCs w:val="24"/>
              </w:rPr>
              <w:t>29</w:t>
            </w:r>
          </w:p>
        </w:tc>
        <w:tc>
          <w:tcPr>
            <w:tcW w:w="1666" w:type="dxa"/>
            <w:vAlign w:val="center"/>
          </w:tcPr>
          <w:p w14:paraId="0F37CD07">
            <w:pPr>
              <w:ind w:firstLine="0"/>
              <w:jc w:val="center"/>
              <w:textAlignment w:val="center"/>
              <w:rPr>
                <w:rFonts w:eastAsia="仿宋_GB2312"/>
                <w:color w:val="auto"/>
                <w:sz w:val="24"/>
                <w:szCs w:val="24"/>
              </w:rPr>
            </w:pPr>
            <w:r>
              <w:rPr>
                <w:rFonts w:eastAsia="仿宋_GB2312"/>
                <w:color w:val="auto"/>
                <w:sz w:val="24"/>
                <w:szCs w:val="24"/>
                <w:lang w:bidi="ar"/>
              </w:rPr>
              <w:t>吾老小学</w:t>
            </w:r>
          </w:p>
        </w:tc>
        <w:tc>
          <w:tcPr>
            <w:tcW w:w="697" w:type="dxa"/>
            <w:vAlign w:val="center"/>
          </w:tcPr>
          <w:p w14:paraId="15BF8C2E">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ADA45E5">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5905" w:type="dxa"/>
            <w:vAlign w:val="center"/>
          </w:tcPr>
          <w:p w14:paraId="74E56502">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吾老村。</w:t>
            </w:r>
          </w:p>
        </w:tc>
      </w:tr>
      <w:tr w14:paraId="7CE2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5993AC0D">
            <w:pPr>
              <w:ind w:firstLine="0"/>
              <w:jc w:val="center"/>
              <w:rPr>
                <w:rFonts w:eastAsia="仿宋_GB2312"/>
                <w:color w:val="auto"/>
                <w:sz w:val="24"/>
                <w:szCs w:val="24"/>
              </w:rPr>
            </w:pPr>
            <w:r>
              <w:rPr>
                <w:rFonts w:eastAsia="仿宋_GB2312"/>
                <w:color w:val="auto"/>
                <w:sz w:val="24"/>
                <w:szCs w:val="24"/>
              </w:rPr>
              <w:t>30</w:t>
            </w:r>
          </w:p>
        </w:tc>
        <w:tc>
          <w:tcPr>
            <w:tcW w:w="1666" w:type="dxa"/>
            <w:vAlign w:val="center"/>
          </w:tcPr>
          <w:p w14:paraId="58F919C8">
            <w:pPr>
              <w:ind w:firstLine="0"/>
              <w:jc w:val="center"/>
              <w:textAlignment w:val="center"/>
              <w:rPr>
                <w:rFonts w:eastAsia="仿宋_GB2312"/>
                <w:color w:val="auto"/>
                <w:sz w:val="24"/>
                <w:szCs w:val="24"/>
              </w:rPr>
            </w:pPr>
            <w:r>
              <w:rPr>
                <w:rFonts w:eastAsia="仿宋_GB2312"/>
                <w:color w:val="auto"/>
                <w:sz w:val="24"/>
                <w:szCs w:val="24"/>
                <w:lang w:bidi="ar"/>
              </w:rPr>
              <w:t>官坑小学</w:t>
            </w:r>
          </w:p>
        </w:tc>
        <w:tc>
          <w:tcPr>
            <w:tcW w:w="697" w:type="dxa"/>
            <w:vAlign w:val="center"/>
          </w:tcPr>
          <w:p w14:paraId="55FDF882">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02052D4A">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5905" w:type="dxa"/>
            <w:vAlign w:val="center"/>
          </w:tcPr>
          <w:p w14:paraId="17396DD2">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官坑村。</w:t>
            </w:r>
          </w:p>
        </w:tc>
      </w:tr>
      <w:tr w14:paraId="3B99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0E4C46F4">
            <w:pPr>
              <w:ind w:firstLine="0"/>
              <w:jc w:val="center"/>
              <w:rPr>
                <w:rFonts w:eastAsia="仿宋_GB2312"/>
                <w:color w:val="auto"/>
                <w:sz w:val="24"/>
                <w:szCs w:val="24"/>
              </w:rPr>
            </w:pPr>
            <w:r>
              <w:rPr>
                <w:rFonts w:eastAsia="仿宋_GB2312"/>
                <w:color w:val="auto"/>
                <w:sz w:val="24"/>
                <w:szCs w:val="24"/>
              </w:rPr>
              <w:t>31</w:t>
            </w:r>
          </w:p>
        </w:tc>
        <w:tc>
          <w:tcPr>
            <w:tcW w:w="1666" w:type="dxa"/>
            <w:vAlign w:val="center"/>
          </w:tcPr>
          <w:p w14:paraId="20C02F37">
            <w:pPr>
              <w:ind w:firstLine="0"/>
              <w:jc w:val="center"/>
              <w:textAlignment w:val="center"/>
              <w:rPr>
                <w:rFonts w:eastAsia="仿宋_GB2312"/>
                <w:color w:val="auto"/>
                <w:sz w:val="24"/>
                <w:szCs w:val="24"/>
              </w:rPr>
            </w:pPr>
            <w:r>
              <w:rPr>
                <w:rFonts w:eastAsia="仿宋_GB2312"/>
                <w:color w:val="auto"/>
                <w:sz w:val="24"/>
                <w:szCs w:val="24"/>
                <w:lang w:bidi="ar"/>
              </w:rPr>
              <w:t>上坂小学</w:t>
            </w:r>
          </w:p>
        </w:tc>
        <w:tc>
          <w:tcPr>
            <w:tcW w:w="697" w:type="dxa"/>
            <w:vAlign w:val="center"/>
          </w:tcPr>
          <w:p w14:paraId="38CD271A">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166AFE22">
            <w:pPr>
              <w:ind w:firstLine="0"/>
              <w:jc w:val="center"/>
              <w:textAlignment w:val="center"/>
              <w:rPr>
                <w:rFonts w:eastAsia="仿宋_GB2312"/>
                <w:color w:val="auto"/>
                <w:sz w:val="24"/>
                <w:szCs w:val="24"/>
              </w:rPr>
            </w:pPr>
            <w:r>
              <w:rPr>
                <w:rFonts w:eastAsia="仿宋_GB2312"/>
                <w:color w:val="auto"/>
                <w:sz w:val="24"/>
                <w:szCs w:val="24"/>
                <w:lang w:bidi="ar"/>
              </w:rPr>
              <w:t>3</w:t>
            </w:r>
          </w:p>
        </w:tc>
        <w:tc>
          <w:tcPr>
            <w:tcW w:w="5905" w:type="dxa"/>
            <w:vAlign w:val="center"/>
          </w:tcPr>
          <w:p w14:paraId="7BBF34F0">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上坂村。</w:t>
            </w:r>
          </w:p>
        </w:tc>
      </w:tr>
      <w:tr w14:paraId="1B9A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2064A35C">
            <w:pPr>
              <w:ind w:firstLine="0"/>
              <w:jc w:val="center"/>
              <w:rPr>
                <w:rFonts w:eastAsia="仿宋_GB2312"/>
                <w:color w:val="auto"/>
                <w:sz w:val="24"/>
                <w:szCs w:val="24"/>
              </w:rPr>
            </w:pPr>
            <w:r>
              <w:rPr>
                <w:rFonts w:eastAsia="仿宋_GB2312"/>
                <w:color w:val="auto"/>
                <w:sz w:val="24"/>
                <w:szCs w:val="24"/>
              </w:rPr>
              <w:t>32</w:t>
            </w:r>
          </w:p>
        </w:tc>
        <w:tc>
          <w:tcPr>
            <w:tcW w:w="1666" w:type="dxa"/>
            <w:vAlign w:val="center"/>
          </w:tcPr>
          <w:p w14:paraId="77155DB5">
            <w:pPr>
              <w:ind w:firstLine="0"/>
              <w:jc w:val="center"/>
              <w:textAlignment w:val="center"/>
              <w:rPr>
                <w:rFonts w:eastAsia="仿宋_GB2312"/>
                <w:color w:val="auto"/>
                <w:sz w:val="24"/>
                <w:szCs w:val="24"/>
              </w:rPr>
            </w:pPr>
            <w:r>
              <w:rPr>
                <w:rFonts w:eastAsia="仿宋_GB2312"/>
                <w:color w:val="auto"/>
                <w:sz w:val="24"/>
                <w:szCs w:val="24"/>
                <w:lang w:bidi="ar"/>
              </w:rPr>
              <w:t>南柄小学</w:t>
            </w:r>
          </w:p>
        </w:tc>
        <w:tc>
          <w:tcPr>
            <w:tcW w:w="697" w:type="dxa"/>
            <w:vAlign w:val="center"/>
          </w:tcPr>
          <w:p w14:paraId="4AEF6625">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6D7CC61F">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5905" w:type="dxa"/>
            <w:vAlign w:val="center"/>
          </w:tcPr>
          <w:p w14:paraId="2CA65A3C">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南柄村。</w:t>
            </w:r>
          </w:p>
        </w:tc>
      </w:tr>
      <w:tr w14:paraId="4734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exact"/>
          <w:jc w:val="center"/>
        </w:trPr>
        <w:tc>
          <w:tcPr>
            <w:tcW w:w="656" w:type="dxa"/>
            <w:shd w:val="clear" w:color="auto" w:fill="auto"/>
            <w:vAlign w:val="center"/>
          </w:tcPr>
          <w:p w14:paraId="30350CE8">
            <w:pPr>
              <w:ind w:firstLine="0"/>
              <w:jc w:val="center"/>
              <w:rPr>
                <w:rFonts w:eastAsia="仿宋_GB2312"/>
                <w:color w:val="auto"/>
                <w:sz w:val="24"/>
                <w:szCs w:val="24"/>
              </w:rPr>
            </w:pPr>
            <w:r>
              <w:rPr>
                <w:rFonts w:eastAsia="仿宋_GB2312"/>
                <w:color w:val="auto"/>
                <w:sz w:val="24"/>
                <w:szCs w:val="24"/>
              </w:rPr>
              <w:t>33</w:t>
            </w:r>
          </w:p>
        </w:tc>
        <w:tc>
          <w:tcPr>
            <w:tcW w:w="1666" w:type="dxa"/>
            <w:vAlign w:val="center"/>
          </w:tcPr>
          <w:p w14:paraId="0822D41A">
            <w:pPr>
              <w:ind w:firstLine="0"/>
              <w:jc w:val="center"/>
              <w:textAlignment w:val="center"/>
              <w:rPr>
                <w:rFonts w:eastAsia="仿宋_GB2312"/>
                <w:color w:val="auto"/>
                <w:sz w:val="24"/>
                <w:szCs w:val="24"/>
              </w:rPr>
            </w:pPr>
            <w:r>
              <w:rPr>
                <w:rFonts w:eastAsia="仿宋_GB2312"/>
                <w:color w:val="auto"/>
                <w:sz w:val="24"/>
                <w:szCs w:val="24"/>
                <w:lang w:bidi="ar"/>
              </w:rPr>
              <w:t>象湖中心学校</w:t>
            </w:r>
          </w:p>
        </w:tc>
        <w:tc>
          <w:tcPr>
            <w:tcW w:w="697" w:type="dxa"/>
            <w:vAlign w:val="center"/>
          </w:tcPr>
          <w:p w14:paraId="236BB0EB">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00EAEB1">
            <w:pPr>
              <w:ind w:firstLine="0"/>
              <w:jc w:val="center"/>
              <w:textAlignment w:val="center"/>
              <w:rPr>
                <w:rFonts w:eastAsia="仿宋_GB2312"/>
                <w:color w:val="auto"/>
                <w:sz w:val="24"/>
                <w:szCs w:val="24"/>
              </w:rPr>
            </w:pPr>
            <w:r>
              <w:rPr>
                <w:rFonts w:eastAsia="仿宋_GB2312"/>
                <w:color w:val="auto"/>
                <w:sz w:val="24"/>
                <w:szCs w:val="24"/>
                <w:lang w:bidi="ar"/>
              </w:rPr>
              <w:t>18</w:t>
            </w:r>
          </w:p>
        </w:tc>
        <w:tc>
          <w:tcPr>
            <w:tcW w:w="5905" w:type="dxa"/>
            <w:vAlign w:val="center"/>
          </w:tcPr>
          <w:p w14:paraId="780C266F">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象湖村、杨美村、科山村、上德安、下德安、土坑、下地、宽田、半华、灶头、禄前。</w:t>
            </w:r>
          </w:p>
        </w:tc>
      </w:tr>
      <w:tr w14:paraId="158D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23A2530A">
            <w:pPr>
              <w:ind w:firstLine="0"/>
              <w:jc w:val="center"/>
              <w:rPr>
                <w:rFonts w:eastAsia="仿宋_GB2312"/>
                <w:color w:val="auto"/>
                <w:sz w:val="24"/>
                <w:szCs w:val="24"/>
              </w:rPr>
            </w:pPr>
            <w:r>
              <w:rPr>
                <w:rFonts w:eastAsia="仿宋_GB2312"/>
                <w:color w:val="auto"/>
                <w:sz w:val="24"/>
                <w:szCs w:val="24"/>
              </w:rPr>
              <w:t>34</w:t>
            </w:r>
          </w:p>
        </w:tc>
        <w:tc>
          <w:tcPr>
            <w:tcW w:w="1666" w:type="dxa"/>
            <w:vAlign w:val="center"/>
          </w:tcPr>
          <w:p w14:paraId="0CEF111B">
            <w:pPr>
              <w:ind w:firstLine="0"/>
              <w:jc w:val="center"/>
              <w:textAlignment w:val="center"/>
              <w:rPr>
                <w:rFonts w:eastAsia="仿宋_GB2312"/>
                <w:color w:val="auto"/>
                <w:sz w:val="24"/>
                <w:szCs w:val="24"/>
              </w:rPr>
            </w:pPr>
            <w:r>
              <w:rPr>
                <w:rFonts w:eastAsia="仿宋_GB2312"/>
                <w:color w:val="auto"/>
                <w:sz w:val="24"/>
                <w:szCs w:val="24"/>
                <w:lang w:bidi="ar"/>
              </w:rPr>
              <w:t>长塔小学</w:t>
            </w:r>
          </w:p>
        </w:tc>
        <w:tc>
          <w:tcPr>
            <w:tcW w:w="697" w:type="dxa"/>
            <w:vAlign w:val="center"/>
          </w:tcPr>
          <w:p w14:paraId="4C7E6BC8">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43024DAF">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5905" w:type="dxa"/>
            <w:vAlign w:val="center"/>
          </w:tcPr>
          <w:p w14:paraId="52C55040">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长塔村。</w:t>
            </w:r>
          </w:p>
        </w:tc>
      </w:tr>
      <w:tr w14:paraId="5A8B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6" w:hRule="atLeast"/>
          <w:jc w:val="center"/>
        </w:trPr>
        <w:tc>
          <w:tcPr>
            <w:tcW w:w="656" w:type="dxa"/>
            <w:shd w:val="clear" w:color="auto" w:fill="auto"/>
            <w:vAlign w:val="center"/>
          </w:tcPr>
          <w:p w14:paraId="37D39BF8">
            <w:pPr>
              <w:ind w:firstLine="0"/>
              <w:jc w:val="center"/>
              <w:rPr>
                <w:rFonts w:eastAsia="仿宋_GB2312"/>
                <w:color w:val="auto"/>
                <w:sz w:val="24"/>
                <w:szCs w:val="24"/>
              </w:rPr>
            </w:pPr>
            <w:r>
              <w:rPr>
                <w:rFonts w:eastAsia="仿宋_GB2312"/>
                <w:color w:val="auto"/>
                <w:sz w:val="24"/>
                <w:szCs w:val="24"/>
              </w:rPr>
              <w:t>35</w:t>
            </w:r>
          </w:p>
        </w:tc>
        <w:tc>
          <w:tcPr>
            <w:tcW w:w="1666" w:type="dxa"/>
            <w:vAlign w:val="center"/>
          </w:tcPr>
          <w:p w14:paraId="5E9B82A0">
            <w:pPr>
              <w:ind w:firstLine="0"/>
              <w:jc w:val="center"/>
              <w:textAlignment w:val="center"/>
              <w:rPr>
                <w:rFonts w:eastAsia="仿宋_GB2312"/>
                <w:color w:val="auto"/>
                <w:sz w:val="24"/>
                <w:szCs w:val="24"/>
              </w:rPr>
            </w:pPr>
            <w:r>
              <w:rPr>
                <w:rFonts w:eastAsia="仿宋_GB2312"/>
                <w:color w:val="auto"/>
                <w:sz w:val="24"/>
                <w:szCs w:val="24"/>
                <w:lang w:bidi="ar"/>
              </w:rPr>
              <w:t>新桥中心学校</w:t>
            </w:r>
          </w:p>
        </w:tc>
        <w:tc>
          <w:tcPr>
            <w:tcW w:w="697" w:type="dxa"/>
            <w:vAlign w:val="center"/>
          </w:tcPr>
          <w:p w14:paraId="0E0AA2E9">
            <w:pPr>
              <w:ind w:firstLine="0"/>
              <w:jc w:val="center"/>
              <w:textAlignment w:val="center"/>
              <w:rPr>
                <w:rFonts w:eastAsia="仿宋_GB2312"/>
                <w:color w:val="auto"/>
                <w:sz w:val="24"/>
                <w:szCs w:val="24"/>
              </w:rPr>
            </w:pPr>
            <w:r>
              <w:rPr>
                <w:rFonts w:eastAsia="仿宋_GB2312"/>
                <w:color w:val="auto"/>
                <w:sz w:val="24"/>
                <w:szCs w:val="24"/>
                <w:lang w:bidi="ar"/>
              </w:rPr>
              <w:t>2</w:t>
            </w:r>
          </w:p>
        </w:tc>
        <w:tc>
          <w:tcPr>
            <w:tcW w:w="709" w:type="dxa"/>
            <w:vAlign w:val="center"/>
          </w:tcPr>
          <w:p w14:paraId="2EA5F1FD">
            <w:pPr>
              <w:ind w:firstLine="0"/>
              <w:jc w:val="center"/>
              <w:textAlignment w:val="center"/>
              <w:rPr>
                <w:rFonts w:eastAsia="仿宋_GB2312"/>
                <w:color w:val="auto"/>
                <w:sz w:val="24"/>
                <w:szCs w:val="24"/>
              </w:rPr>
            </w:pPr>
            <w:r>
              <w:rPr>
                <w:rFonts w:eastAsia="仿宋_GB2312"/>
                <w:color w:val="auto"/>
                <w:sz w:val="24"/>
                <w:szCs w:val="24"/>
                <w:lang w:bidi="ar"/>
              </w:rPr>
              <w:t>75</w:t>
            </w:r>
          </w:p>
        </w:tc>
        <w:tc>
          <w:tcPr>
            <w:tcW w:w="5905" w:type="dxa"/>
            <w:vAlign w:val="center"/>
          </w:tcPr>
          <w:p w14:paraId="2688602D">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新桥村、易坑村、新桥镇直机关单位、基层所站等单位正式职工子女、新桥镇中、小、幼在职教师子女，</w:t>
            </w:r>
          </w:p>
          <w:p w14:paraId="343570C4">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户籍在漳平煤业集团有限公司、云墩村。</w:t>
            </w:r>
          </w:p>
          <w:p w14:paraId="08F73CA7">
            <w:pPr>
              <w:spacing w:line="340" w:lineRule="exact"/>
              <w:ind w:firstLine="0"/>
              <w:jc w:val="left"/>
              <w:textAlignment w:val="center"/>
              <w:rPr>
                <w:rFonts w:eastAsia="仿宋_GB2312"/>
                <w:color w:val="auto"/>
                <w:sz w:val="24"/>
                <w:szCs w:val="24"/>
                <w:lang w:bidi="ar"/>
              </w:rPr>
            </w:pPr>
            <w:r>
              <w:rPr>
                <w:rFonts w:eastAsia="仿宋_GB2312"/>
                <w:color w:val="auto"/>
                <w:sz w:val="24"/>
                <w:szCs w:val="24"/>
                <w:lang w:bidi="ar"/>
              </w:rPr>
              <w:t>吾祠乡行政辖区。</w:t>
            </w:r>
          </w:p>
        </w:tc>
      </w:tr>
      <w:tr w14:paraId="0B35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661B5E74">
            <w:pPr>
              <w:ind w:firstLine="0"/>
              <w:jc w:val="center"/>
              <w:rPr>
                <w:rFonts w:eastAsia="仿宋_GB2312"/>
                <w:color w:val="auto"/>
                <w:sz w:val="24"/>
                <w:szCs w:val="24"/>
              </w:rPr>
            </w:pPr>
            <w:r>
              <w:rPr>
                <w:rFonts w:eastAsia="仿宋_GB2312"/>
                <w:color w:val="auto"/>
                <w:sz w:val="24"/>
                <w:szCs w:val="24"/>
              </w:rPr>
              <w:t>36</w:t>
            </w:r>
          </w:p>
        </w:tc>
        <w:tc>
          <w:tcPr>
            <w:tcW w:w="1666" w:type="dxa"/>
            <w:vAlign w:val="center"/>
          </w:tcPr>
          <w:p w14:paraId="7269F50D">
            <w:pPr>
              <w:ind w:firstLine="0"/>
              <w:jc w:val="center"/>
              <w:textAlignment w:val="center"/>
              <w:rPr>
                <w:rFonts w:eastAsia="仿宋_GB2312"/>
                <w:color w:val="auto"/>
                <w:sz w:val="24"/>
                <w:szCs w:val="24"/>
              </w:rPr>
            </w:pPr>
            <w:r>
              <w:rPr>
                <w:rFonts w:eastAsia="仿宋_GB2312"/>
                <w:color w:val="auto"/>
                <w:sz w:val="24"/>
                <w:szCs w:val="24"/>
                <w:lang w:bidi="ar"/>
              </w:rPr>
              <w:t>西埔小学</w:t>
            </w:r>
          </w:p>
        </w:tc>
        <w:tc>
          <w:tcPr>
            <w:tcW w:w="697" w:type="dxa"/>
            <w:vAlign w:val="center"/>
          </w:tcPr>
          <w:p w14:paraId="3F3CCFC2">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11B762D8">
            <w:pPr>
              <w:ind w:firstLine="0"/>
              <w:jc w:val="center"/>
              <w:textAlignment w:val="center"/>
              <w:rPr>
                <w:rFonts w:eastAsia="仿宋_GB2312"/>
                <w:color w:val="auto"/>
                <w:sz w:val="24"/>
                <w:szCs w:val="24"/>
              </w:rPr>
            </w:pPr>
            <w:r>
              <w:rPr>
                <w:rFonts w:eastAsia="仿宋_GB2312"/>
                <w:color w:val="auto"/>
                <w:sz w:val="24"/>
                <w:szCs w:val="24"/>
                <w:lang w:bidi="ar"/>
              </w:rPr>
              <w:t>12</w:t>
            </w:r>
          </w:p>
        </w:tc>
        <w:tc>
          <w:tcPr>
            <w:tcW w:w="5905" w:type="dxa"/>
            <w:vAlign w:val="center"/>
          </w:tcPr>
          <w:p w14:paraId="5DDD61EE">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西埔村、产坑村、南丰村、秀溪村、城口村</w:t>
            </w:r>
          </w:p>
        </w:tc>
      </w:tr>
      <w:tr w14:paraId="1B7F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0" w:hRule="exact"/>
          <w:jc w:val="center"/>
        </w:trPr>
        <w:tc>
          <w:tcPr>
            <w:tcW w:w="656" w:type="dxa"/>
            <w:shd w:val="clear" w:color="auto" w:fill="auto"/>
            <w:vAlign w:val="center"/>
          </w:tcPr>
          <w:p w14:paraId="1F09DABA">
            <w:pPr>
              <w:ind w:firstLine="0"/>
              <w:jc w:val="center"/>
              <w:rPr>
                <w:rFonts w:eastAsia="仿宋_GB2312"/>
                <w:color w:val="auto"/>
                <w:sz w:val="24"/>
                <w:szCs w:val="24"/>
              </w:rPr>
            </w:pPr>
            <w:r>
              <w:rPr>
                <w:rFonts w:eastAsia="仿宋_GB2312"/>
                <w:color w:val="auto"/>
                <w:sz w:val="24"/>
                <w:szCs w:val="24"/>
              </w:rPr>
              <w:t>37</w:t>
            </w:r>
          </w:p>
        </w:tc>
        <w:tc>
          <w:tcPr>
            <w:tcW w:w="1666" w:type="dxa"/>
            <w:vAlign w:val="center"/>
          </w:tcPr>
          <w:p w14:paraId="33709F9B">
            <w:pPr>
              <w:ind w:firstLine="0"/>
              <w:jc w:val="center"/>
              <w:textAlignment w:val="center"/>
              <w:rPr>
                <w:rFonts w:eastAsia="仿宋_GB2312"/>
                <w:color w:val="auto"/>
                <w:sz w:val="24"/>
                <w:szCs w:val="24"/>
              </w:rPr>
            </w:pPr>
            <w:r>
              <w:rPr>
                <w:rFonts w:eastAsia="仿宋_GB2312"/>
                <w:color w:val="auto"/>
                <w:sz w:val="24"/>
                <w:szCs w:val="24"/>
                <w:lang w:bidi="ar"/>
              </w:rPr>
              <w:t>和睦小学</w:t>
            </w:r>
          </w:p>
        </w:tc>
        <w:tc>
          <w:tcPr>
            <w:tcW w:w="697" w:type="dxa"/>
            <w:vAlign w:val="center"/>
          </w:tcPr>
          <w:p w14:paraId="64CF3F0D">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3B392395">
            <w:pPr>
              <w:ind w:firstLine="0"/>
              <w:jc w:val="center"/>
              <w:textAlignment w:val="center"/>
              <w:rPr>
                <w:rFonts w:eastAsia="仿宋_GB2312"/>
                <w:color w:val="auto"/>
                <w:sz w:val="24"/>
                <w:szCs w:val="24"/>
              </w:rPr>
            </w:pPr>
            <w:r>
              <w:rPr>
                <w:rFonts w:eastAsia="仿宋_GB2312"/>
                <w:color w:val="auto"/>
                <w:sz w:val="24"/>
                <w:szCs w:val="24"/>
                <w:lang w:bidi="ar"/>
              </w:rPr>
              <w:t>8</w:t>
            </w:r>
          </w:p>
        </w:tc>
        <w:tc>
          <w:tcPr>
            <w:tcW w:w="5905" w:type="dxa"/>
            <w:vAlign w:val="center"/>
          </w:tcPr>
          <w:p w14:paraId="3FDF26DF">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珍坂村、陈坑村、百丈村、仓坂村、钱坂村、武陵坑村等。</w:t>
            </w:r>
          </w:p>
        </w:tc>
      </w:tr>
      <w:tr w14:paraId="2623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56CAC2AA">
            <w:pPr>
              <w:ind w:firstLine="0"/>
              <w:jc w:val="center"/>
              <w:rPr>
                <w:rFonts w:eastAsia="仿宋_GB2312"/>
                <w:color w:val="auto"/>
                <w:sz w:val="24"/>
                <w:szCs w:val="24"/>
              </w:rPr>
            </w:pPr>
            <w:r>
              <w:rPr>
                <w:rFonts w:eastAsia="仿宋_GB2312"/>
                <w:color w:val="auto"/>
                <w:sz w:val="24"/>
                <w:szCs w:val="24"/>
              </w:rPr>
              <w:t>38</w:t>
            </w:r>
          </w:p>
        </w:tc>
        <w:tc>
          <w:tcPr>
            <w:tcW w:w="1666" w:type="dxa"/>
            <w:vAlign w:val="center"/>
          </w:tcPr>
          <w:p w14:paraId="5935EF7E">
            <w:pPr>
              <w:ind w:firstLine="0"/>
              <w:jc w:val="center"/>
              <w:textAlignment w:val="center"/>
              <w:rPr>
                <w:rFonts w:eastAsia="仿宋_GB2312"/>
                <w:color w:val="auto"/>
                <w:sz w:val="24"/>
                <w:szCs w:val="24"/>
              </w:rPr>
            </w:pPr>
            <w:r>
              <w:rPr>
                <w:rFonts w:eastAsia="仿宋_GB2312"/>
                <w:color w:val="auto"/>
                <w:sz w:val="24"/>
                <w:szCs w:val="24"/>
                <w:lang w:bidi="ar"/>
              </w:rPr>
              <w:t>蓬湖小学</w:t>
            </w:r>
          </w:p>
        </w:tc>
        <w:tc>
          <w:tcPr>
            <w:tcW w:w="697" w:type="dxa"/>
            <w:vAlign w:val="center"/>
          </w:tcPr>
          <w:p w14:paraId="3CFB2AE5">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1D2B328F">
            <w:pPr>
              <w:ind w:firstLine="0"/>
              <w:jc w:val="center"/>
              <w:textAlignment w:val="center"/>
              <w:rPr>
                <w:rFonts w:eastAsia="仿宋_GB2312"/>
                <w:color w:val="auto"/>
                <w:sz w:val="24"/>
                <w:szCs w:val="24"/>
              </w:rPr>
            </w:pPr>
            <w:r>
              <w:rPr>
                <w:rFonts w:eastAsia="仿宋_GB2312"/>
                <w:color w:val="auto"/>
                <w:sz w:val="24"/>
                <w:szCs w:val="24"/>
                <w:lang w:bidi="ar"/>
              </w:rPr>
              <w:t>8</w:t>
            </w:r>
          </w:p>
        </w:tc>
        <w:tc>
          <w:tcPr>
            <w:tcW w:w="5905" w:type="dxa"/>
            <w:vAlign w:val="center"/>
          </w:tcPr>
          <w:p w14:paraId="10D873BB">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蓬湖村。</w:t>
            </w:r>
          </w:p>
        </w:tc>
      </w:tr>
      <w:tr w14:paraId="2FF9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exact"/>
          <w:jc w:val="center"/>
        </w:trPr>
        <w:tc>
          <w:tcPr>
            <w:tcW w:w="656" w:type="dxa"/>
            <w:shd w:val="clear" w:color="auto" w:fill="auto"/>
            <w:vAlign w:val="center"/>
          </w:tcPr>
          <w:p w14:paraId="06BE8D22">
            <w:pPr>
              <w:ind w:firstLine="0"/>
              <w:jc w:val="center"/>
              <w:rPr>
                <w:rFonts w:eastAsia="仿宋_GB2312"/>
                <w:color w:val="auto"/>
                <w:sz w:val="24"/>
                <w:szCs w:val="24"/>
              </w:rPr>
            </w:pPr>
            <w:r>
              <w:rPr>
                <w:rFonts w:eastAsia="仿宋_GB2312"/>
                <w:color w:val="auto"/>
                <w:sz w:val="24"/>
                <w:szCs w:val="24"/>
              </w:rPr>
              <w:t>39</w:t>
            </w:r>
          </w:p>
        </w:tc>
        <w:tc>
          <w:tcPr>
            <w:tcW w:w="1666" w:type="dxa"/>
            <w:vAlign w:val="center"/>
          </w:tcPr>
          <w:p w14:paraId="3B627D99">
            <w:pPr>
              <w:ind w:firstLine="0"/>
              <w:jc w:val="center"/>
              <w:textAlignment w:val="center"/>
              <w:rPr>
                <w:rFonts w:eastAsia="仿宋_GB2312"/>
                <w:color w:val="auto"/>
                <w:sz w:val="24"/>
                <w:szCs w:val="24"/>
              </w:rPr>
            </w:pPr>
            <w:r>
              <w:rPr>
                <w:rFonts w:eastAsia="仿宋_GB2312"/>
                <w:color w:val="auto"/>
                <w:sz w:val="24"/>
                <w:szCs w:val="24"/>
                <w:lang w:bidi="ar"/>
              </w:rPr>
              <w:t>华美小学</w:t>
            </w:r>
          </w:p>
        </w:tc>
        <w:tc>
          <w:tcPr>
            <w:tcW w:w="697" w:type="dxa"/>
            <w:vAlign w:val="center"/>
          </w:tcPr>
          <w:p w14:paraId="16043EE1">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3307E6EE">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5905" w:type="dxa"/>
            <w:vAlign w:val="center"/>
          </w:tcPr>
          <w:p w14:paraId="0AD0006D">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华美村、党口村、安仁村。</w:t>
            </w:r>
          </w:p>
        </w:tc>
      </w:tr>
      <w:tr w14:paraId="4006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5930D014">
            <w:pPr>
              <w:ind w:firstLine="0"/>
              <w:jc w:val="center"/>
              <w:rPr>
                <w:rFonts w:eastAsia="仿宋_GB2312"/>
                <w:color w:val="auto"/>
                <w:sz w:val="24"/>
                <w:szCs w:val="24"/>
              </w:rPr>
            </w:pPr>
            <w:r>
              <w:rPr>
                <w:rFonts w:eastAsia="仿宋_GB2312"/>
                <w:color w:val="auto"/>
                <w:sz w:val="24"/>
                <w:szCs w:val="24"/>
              </w:rPr>
              <w:t>40</w:t>
            </w:r>
          </w:p>
        </w:tc>
        <w:tc>
          <w:tcPr>
            <w:tcW w:w="1666" w:type="dxa"/>
            <w:vAlign w:val="center"/>
          </w:tcPr>
          <w:p w14:paraId="4C32507B">
            <w:pPr>
              <w:ind w:firstLine="0"/>
              <w:jc w:val="center"/>
              <w:textAlignment w:val="center"/>
              <w:rPr>
                <w:rFonts w:eastAsia="仿宋_GB2312"/>
                <w:color w:val="auto"/>
                <w:sz w:val="24"/>
                <w:szCs w:val="24"/>
              </w:rPr>
            </w:pPr>
            <w:r>
              <w:rPr>
                <w:rFonts w:eastAsia="仿宋_GB2312"/>
                <w:color w:val="auto"/>
                <w:sz w:val="24"/>
                <w:szCs w:val="24"/>
                <w:lang w:bidi="ar"/>
              </w:rPr>
              <w:t>石码小学</w:t>
            </w:r>
          </w:p>
        </w:tc>
        <w:tc>
          <w:tcPr>
            <w:tcW w:w="697" w:type="dxa"/>
            <w:vAlign w:val="center"/>
          </w:tcPr>
          <w:p w14:paraId="150355CD">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CC065CF">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5905" w:type="dxa"/>
            <w:vAlign w:val="center"/>
          </w:tcPr>
          <w:p w14:paraId="24EC2B7E">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石码村、白泉村。</w:t>
            </w:r>
          </w:p>
        </w:tc>
      </w:tr>
      <w:tr w14:paraId="4CE0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56" w:type="dxa"/>
            <w:shd w:val="clear" w:color="auto" w:fill="auto"/>
            <w:vAlign w:val="center"/>
          </w:tcPr>
          <w:p w14:paraId="2BD88C3E">
            <w:pPr>
              <w:ind w:firstLine="0"/>
              <w:jc w:val="center"/>
              <w:rPr>
                <w:rFonts w:eastAsia="仿宋_GB2312"/>
                <w:color w:val="auto"/>
                <w:sz w:val="24"/>
                <w:szCs w:val="24"/>
              </w:rPr>
            </w:pPr>
            <w:r>
              <w:rPr>
                <w:rFonts w:eastAsia="仿宋_GB2312"/>
                <w:color w:val="auto"/>
                <w:sz w:val="24"/>
                <w:szCs w:val="24"/>
              </w:rPr>
              <w:t>41</w:t>
            </w:r>
          </w:p>
        </w:tc>
        <w:tc>
          <w:tcPr>
            <w:tcW w:w="1666" w:type="dxa"/>
            <w:vAlign w:val="center"/>
          </w:tcPr>
          <w:p w14:paraId="6AC11D13">
            <w:pPr>
              <w:ind w:firstLine="0"/>
              <w:jc w:val="center"/>
              <w:textAlignment w:val="center"/>
              <w:rPr>
                <w:rFonts w:eastAsia="仿宋_GB2312"/>
                <w:color w:val="auto"/>
                <w:sz w:val="24"/>
                <w:szCs w:val="24"/>
              </w:rPr>
            </w:pPr>
            <w:r>
              <w:rPr>
                <w:rFonts w:eastAsia="仿宋_GB2312"/>
                <w:color w:val="auto"/>
                <w:sz w:val="24"/>
                <w:szCs w:val="24"/>
                <w:lang w:bidi="ar"/>
              </w:rPr>
              <w:t>双洋中心学校</w:t>
            </w:r>
          </w:p>
        </w:tc>
        <w:tc>
          <w:tcPr>
            <w:tcW w:w="697" w:type="dxa"/>
            <w:vAlign w:val="center"/>
          </w:tcPr>
          <w:p w14:paraId="20582979">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3A5E6448">
            <w:pPr>
              <w:ind w:firstLine="0"/>
              <w:jc w:val="center"/>
              <w:textAlignment w:val="center"/>
              <w:rPr>
                <w:rFonts w:eastAsia="仿宋_GB2312"/>
                <w:color w:val="auto"/>
                <w:sz w:val="24"/>
                <w:szCs w:val="24"/>
              </w:rPr>
            </w:pPr>
            <w:r>
              <w:rPr>
                <w:rFonts w:eastAsia="仿宋_GB2312"/>
                <w:color w:val="auto"/>
                <w:sz w:val="24"/>
                <w:szCs w:val="24"/>
                <w:lang w:bidi="ar"/>
              </w:rPr>
              <w:t>30</w:t>
            </w:r>
          </w:p>
        </w:tc>
        <w:tc>
          <w:tcPr>
            <w:tcW w:w="5905" w:type="dxa"/>
            <w:vAlign w:val="center"/>
          </w:tcPr>
          <w:p w14:paraId="64E59F2E">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城内村、城外村、东洋村、西洋村、溪口村、坑源少数民族自然村、百种畲村、温坑村、大窑村、中村村。</w:t>
            </w:r>
          </w:p>
        </w:tc>
      </w:tr>
      <w:tr w14:paraId="0AA0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shd w:val="clear" w:color="auto" w:fill="auto"/>
            <w:vAlign w:val="center"/>
          </w:tcPr>
          <w:p w14:paraId="59121E03">
            <w:pPr>
              <w:ind w:firstLine="0"/>
              <w:jc w:val="center"/>
              <w:rPr>
                <w:rFonts w:eastAsia="仿宋_GB2312"/>
                <w:color w:val="auto"/>
                <w:sz w:val="24"/>
                <w:szCs w:val="24"/>
              </w:rPr>
            </w:pPr>
            <w:r>
              <w:rPr>
                <w:rFonts w:eastAsia="仿宋_GB2312"/>
                <w:color w:val="auto"/>
                <w:sz w:val="24"/>
                <w:szCs w:val="24"/>
              </w:rPr>
              <w:t>42</w:t>
            </w:r>
          </w:p>
        </w:tc>
        <w:tc>
          <w:tcPr>
            <w:tcW w:w="1666" w:type="dxa"/>
            <w:vAlign w:val="center"/>
          </w:tcPr>
          <w:p w14:paraId="75B0D0EA">
            <w:pPr>
              <w:ind w:firstLine="0"/>
              <w:jc w:val="center"/>
              <w:textAlignment w:val="center"/>
              <w:rPr>
                <w:rFonts w:eastAsia="仿宋_GB2312"/>
                <w:color w:val="auto"/>
                <w:sz w:val="24"/>
                <w:szCs w:val="24"/>
              </w:rPr>
            </w:pPr>
            <w:r>
              <w:rPr>
                <w:rFonts w:eastAsia="仿宋_GB2312"/>
                <w:color w:val="auto"/>
                <w:sz w:val="24"/>
                <w:szCs w:val="24"/>
                <w:lang w:bidi="ar"/>
              </w:rPr>
              <w:t>员当小学</w:t>
            </w:r>
          </w:p>
        </w:tc>
        <w:tc>
          <w:tcPr>
            <w:tcW w:w="697" w:type="dxa"/>
            <w:vAlign w:val="center"/>
          </w:tcPr>
          <w:p w14:paraId="2099D8A3">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10DBE24A">
            <w:pPr>
              <w:ind w:firstLine="0"/>
              <w:jc w:val="center"/>
              <w:textAlignment w:val="center"/>
              <w:rPr>
                <w:rFonts w:eastAsia="仿宋_GB2312"/>
                <w:color w:val="auto"/>
                <w:sz w:val="24"/>
                <w:szCs w:val="24"/>
              </w:rPr>
            </w:pPr>
            <w:r>
              <w:rPr>
                <w:rFonts w:eastAsia="仿宋_GB2312"/>
                <w:color w:val="auto"/>
                <w:sz w:val="24"/>
                <w:szCs w:val="24"/>
              </w:rPr>
              <w:t>2</w:t>
            </w:r>
          </w:p>
        </w:tc>
        <w:tc>
          <w:tcPr>
            <w:tcW w:w="5905" w:type="dxa"/>
            <w:vAlign w:val="center"/>
          </w:tcPr>
          <w:p w14:paraId="73A2192A">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员当村。</w:t>
            </w:r>
          </w:p>
        </w:tc>
      </w:tr>
      <w:tr w14:paraId="2DBD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7" w:hRule="exact"/>
          <w:jc w:val="center"/>
        </w:trPr>
        <w:tc>
          <w:tcPr>
            <w:tcW w:w="656" w:type="dxa"/>
            <w:shd w:val="clear" w:color="auto" w:fill="auto"/>
            <w:vAlign w:val="center"/>
          </w:tcPr>
          <w:p w14:paraId="71406C52">
            <w:pPr>
              <w:ind w:firstLine="0"/>
              <w:jc w:val="center"/>
              <w:rPr>
                <w:rFonts w:eastAsia="仿宋_GB2312"/>
                <w:color w:val="auto"/>
                <w:sz w:val="24"/>
                <w:szCs w:val="24"/>
              </w:rPr>
            </w:pPr>
            <w:r>
              <w:rPr>
                <w:rFonts w:eastAsia="仿宋_GB2312"/>
                <w:color w:val="auto"/>
                <w:sz w:val="24"/>
                <w:szCs w:val="24"/>
              </w:rPr>
              <w:t>43</w:t>
            </w:r>
          </w:p>
        </w:tc>
        <w:tc>
          <w:tcPr>
            <w:tcW w:w="1666" w:type="dxa"/>
            <w:vAlign w:val="center"/>
          </w:tcPr>
          <w:p w14:paraId="20B4BEBC">
            <w:pPr>
              <w:ind w:firstLine="0"/>
              <w:jc w:val="center"/>
              <w:textAlignment w:val="center"/>
              <w:rPr>
                <w:rFonts w:eastAsia="仿宋_GB2312"/>
                <w:color w:val="auto"/>
                <w:sz w:val="24"/>
                <w:szCs w:val="24"/>
              </w:rPr>
            </w:pPr>
            <w:r>
              <w:rPr>
                <w:rFonts w:eastAsia="仿宋_GB2312"/>
                <w:color w:val="auto"/>
                <w:sz w:val="24"/>
                <w:szCs w:val="24"/>
                <w:lang w:bidi="ar"/>
              </w:rPr>
              <w:t>赤水中心学校</w:t>
            </w:r>
          </w:p>
        </w:tc>
        <w:tc>
          <w:tcPr>
            <w:tcW w:w="697" w:type="dxa"/>
            <w:vAlign w:val="center"/>
          </w:tcPr>
          <w:p w14:paraId="65A6FB97">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26B5FEC9">
            <w:pPr>
              <w:ind w:firstLine="0"/>
              <w:jc w:val="center"/>
              <w:textAlignment w:val="center"/>
              <w:rPr>
                <w:rFonts w:eastAsia="仿宋_GB2312"/>
                <w:color w:val="auto"/>
                <w:sz w:val="24"/>
                <w:szCs w:val="24"/>
              </w:rPr>
            </w:pPr>
            <w:r>
              <w:rPr>
                <w:rFonts w:eastAsia="仿宋_GB2312"/>
                <w:color w:val="auto"/>
                <w:sz w:val="24"/>
                <w:szCs w:val="24"/>
                <w:lang w:bidi="ar"/>
              </w:rPr>
              <w:t>25</w:t>
            </w:r>
          </w:p>
        </w:tc>
        <w:tc>
          <w:tcPr>
            <w:tcW w:w="5905" w:type="dxa"/>
            <w:vAlign w:val="center"/>
          </w:tcPr>
          <w:p w14:paraId="4F53D429">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赤水村、安坑村、大坑村、黄山村、罗坑村、岭兜村、田头村、石寮村、安坑村、香寮村。</w:t>
            </w:r>
          </w:p>
        </w:tc>
      </w:tr>
      <w:tr w14:paraId="5329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1A8E732A">
            <w:pPr>
              <w:ind w:firstLine="0"/>
              <w:jc w:val="center"/>
              <w:rPr>
                <w:rFonts w:eastAsia="仿宋_GB2312"/>
                <w:color w:val="auto"/>
                <w:sz w:val="24"/>
                <w:szCs w:val="24"/>
              </w:rPr>
            </w:pPr>
            <w:r>
              <w:rPr>
                <w:rFonts w:eastAsia="仿宋_GB2312"/>
                <w:color w:val="auto"/>
                <w:sz w:val="24"/>
                <w:szCs w:val="24"/>
              </w:rPr>
              <w:t>44</w:t>
            </w:r>
          </w:p>
        </w:tc>
        <w:tc>
          <w:tcPr>
            <w:tcW w:w="1666" w:type="dxa"/>
            <w:vAlign w:val="center"/>
          </w:tcPr>
          <w:p w14:paraId="6A274143">
            <w:pPr>
              <w:ind w:firstLine="0"/>
              <w:jc w:val="center"/>
              <w:textAlignment w:val="center"/>
              <w:rPr>
                <w:rFonts w:eastAsia="仿宋_GB2312"/>
                <w:color w:val="auto"/>
                <w:sz w:val="24"/>
                <w:szCs w:val="24"/>
              </w:rPr>
            </w:pPr>
            <w:r>
              <w:rPr>
                <w:rFonts w:eastAsia="仿宋_GB2312"/>
                <w:color w:val="auto"/>
                <w:sz w:val="24"/>
                <w:szCs w:val="24"/>
                <w:lang w:bidi="ar"/>
              </w:rPr>
              <w:t>厚德小学</w:t>
            </w:r>
          </w:p>
        </w:tc>
        <w:tc>
          <w:tcPr>
            <w:tcW w:w="697" w:type="dxa"/>
            <w:vAlign w:val="center"/>
          </w:tcPr>
          <w:p w14:paraId="3DEC226F">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588450EA">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5905" w:type="dxa"/>
            <w:vAlign w:val="center"/>
          </w:tcPr>
          <w:p w14:paraId="4F410A64">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厚德村。</w:t>
            </w:r>
          </w:p>
        </w:tc>
      </w:tr>
      <w:tr w14:paraId="0294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656" w:type="dxa"/>
            <w:vAlign w:val="center"/>
          </w:tcPr>
          <w:p w14:paraId="0DAE8CE1">
            <w:pPr>
              <w:ind w:firstLine="0"/>
              <w:jc w:val="center"/>
              <w:rPr>
                <w:rFonts w:eastAsia="仿宋_GB2312"/>
                <w:color w:val="auto"/>
                <w:sz w:val="24"/>
                <w:szCs w:val="24"/>
              </w:rPr>
            </w:pPr>
            <w:r>
              <w:rPr>
                <w:rFonts w:eastAsia="仿宋_GB2312"/>
                <w:color w:val="auto"/>
                <w:sz w:val="24"/>
                <w:szCs w:val="24"/>
              </w:rPr>
              <w:t>45</w:t>
            </w:r>
          </w:p>
        </w:tc>
        <w:tc>
          <w:tcPr>
            <w:tcW w:w="1666" w:type="dxa"/>
            <w:vAlign w:val="center"/>
          </w:tcPr>
          <w:p w14:paraId="3184CBA4">
            <w:pPr>
              <w:ind w:firstLine="0"/>
              <w:jc w:val="center"/>
              <w:textAlignment w:val="center"/>
              <w:rPr>
                <w:rFonts w:eastAsia="仿宋_GB2312"/>
                <w:color w:val="auto"/>
                <w:sz w:val="24"/>
                <w:szCs w:val="24"/>
              </w:rPr>
            </w:pPr>
            <w:r>
              <w:rPr>
                <w:rFonts w:eastAsia="仿宋_GB2312"/>
                <w:color w:val="auto"/>
                <w:sz w:val="24"/>
                <w:szCs w:val="24"/>
                <w:lang w:bidi="ar"/>
              </w:rPr>
              <w:t>灵地中心学校</w:t>
            </w:r>
          </w:p>
        </w:tc>
        <w:tc>
          <w:tcPr>
            <w:tcW w:w="697" w:type="dxa"/>
            <w:vAlign w:val="center"/>
          </w:tcPr>
          <w:p w14:paraId="472E0493">
            <w:pPr>
              <w:ind w:firstLine="0"/>
              <w:jc w:val="center"/>
              <w:textAlignment w:val="center"/>
              <w:rPr>
                <w:rFonts w:eastAsia="仿宋_GB2312"/>
                <w:color w:val="auto"/>
                <w:sz w:val="24"/>
                <w:szCs w:val="24"/>
              </w:rPr>
            </w:pPr>
            <w:r>
              <w:rPr>
                <w:rFonts w:eastAsia="仿宋_GB2312"/>
                <w:color w:val="auto"/>
                <w:sz w:val="24"/>
                <w:szCs w:val="24"/>
                <w:lang w:bidi="ar"/>
              </w:rPr>
              <w:t>1</w:t>
            </w:r>
          </w:p>
        </w:tc>
        <w:tc>
          <w:tcPr>
            <w:tcW w:w="709" w:type="dxa"/>
            <w:vAlign w:val="center"/>
          </w:tcPr>
          <w:p w14:paraId="3ADF1A51">
            <w:pPr>
              <w:ind w:firstLine="0"/>
              <w:jc w:val="center"/>
              <w:textAlignment w:val="center"/>
              <w:rPr>
                <w:rFonts w:eastAsia="仿宋_GB2312"/>
                <w:color w:val="auto"/>
                <w:sz w:val="24"/>
                <w:szCs w:val="24"/>
              </w:rPr>
            </w:pPr>
            <w:r>
              <w:rPr>
                <w:rFonts w:eastAsia="仿宋_GB2312"/>
                <w:color w:val="auto"/>
                <w:sz w:val="24"/>
                <w:szCs w:val="24"/>
                <w:lang w:bidi="ar"/>
              </w:rPr>
              <w:t>4</w:t>
            </w:r>
          </w:p>
        </w:tc>
        <w:tc>
          <w:tcPr>
            <w:tcW w:w="5905" w:type="dxa"/>
            <w:vAlign w:val="center"/>
          </w:tcPr>
          <w:p w14:paraId="16B1BE75">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灵地乡行政辖区。</w:t>
            </w:r>
          </w:p>
        </w:tc>
      </w:tr>
      <w:tr w14:paraId="4C18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2322" w:type="dxa"/>
            <w:gridSpan w:val="2"/>
            <w:vAlign w:val="center"/>
          </w:tcPr>
          <w:p w14:paraId="454CF17B">
            <w:pPr>
              <w:ind w:firstLine="0"/>
              <w:jc w:val="center"/>
              <w:textAlignment w:val="center"/>
              <w:rPr>
                <w:rFonts w:eastAsia="仿宋_GB2312"/>
                <w:color w:val="auto"/>
                <w:sz w:val="24"/>
                <w:szCs w:val="24"/>
                <w:lang w:bidi="ar"/>
              </w:rPr>
            </w:pPr>
            <w:r>
              <w:rPr>
                <w:rFonts w:eastAsia="仿宋_GB2312"/>
                <w:b/>
                <w:bCs/>
                <w:color w:val="auto"/>
                <w:sz w:val="24"/>
                <w:szCs w:val="24"/>
                <w:lang w:bidi="ar"/>
              </w:rPr>
              <w:t>合 计</w:t>
            </w:r>
          </w:p>
        </w:tc>
        <w:tc>
          <w:tcPr>
            <w:tcW w:w="697" w:type="dxa"/>
            <w:vAlign w:val="center"/>
          </w:tcPr>
          <w:p w14:paraId="0CF490EC">
            <w:pPr>
              <w:ind w:firstLine="0"/>
              <w:jc w:val="center"/>
              <w:textAlignment w:val="center"/>
              <w:rPr>
                <w:rFonts w:eastAsia="仿宋_GB2312"/>
                <w:color w:val="auto"/>
                <w:sz w:val="24"/>
                <w:szCs w:val="24"/>
                <w:lang w:bidi="ar"/>
              </w:rPr>
            </w:pPr>
            <w:r>
              <w:rPr>
                <w:rFonts w:eastAsia="仿宋_GB2312"/>
                <w:color w:val="auto"/>
                <w:sz w:val="24"/>
                <w:szCs w:val="24"/>
                <w:lang w:bidi="ar"/>
              </w:rPr>
              <w:t>76</w:t>
            </w:r>
          </w:p>
        </w:tc>
        <w:tc>
          <w:tcPr>
            <w:tcW w:w="709" w:type="dxa"/>
            <w:vAlign w:val="center"/>
          </w:tcPr>
          <w:p w14:paraId="75114639">
            <w:pPr>
              <w:ind w:firstLine="0"/>
              <w:jc w:val="center"/>
              <w:textAlignment w:val="center"/>
              <w:rPr>
                <w:rFonts w:eastAsia="仿宋_GB2312"/>
                <w:color w:val="auto"/>
                <w:sz w:val="24"/>
                <w:szCs w:val="24"/>
                <w:lang w:bidi="ar"/>
              </w:rPr>
            </w:pPr>
            <w:r>
              <w:rPr>
                <w:rFonts w:eastAsia="仿宋_GB2312"/>
                <w:color w:val="auto"/>
                <w:sz w:val="24"/>
                <w:szCs w:val="24"/>
                <w:lang w:bidi="ar"/>
              </w:rPr>
              <w:t>2181</w:t>
            </w:r>
          </w:p>
        </w:tc>
        <w:tc>
          <w:tcPr>
            <w:tcW w:w="5905" w:type="dxa"/>
            <w:vAlign w:val="center"/>
          </w:tcPr>
          <w:p w14:paraId="7581D7DA">
            <w:pPr>
              <w:spacing w:line="340" w:lineRule="exact"/>
              <w:ind w:firstLine="0"/>
              <w:jc w:val="left"/>
              <w:textAlignment w:val="center"/>
              <w:rPr>
                <w:rFonts w:eastAsia="仿宋_GB2312"/>
                <w:color w:val="auto"/>
                <w:sz w:val="24"/>
                <w:szCs w:val="24"/>
                <w:lang w:bidi="ar"/>
              </w:rPr>
            </w:pPr>
          </w:p>
        </w:tc>
      </w:tr>
    </w:tbl>
    <w:p w14:paraId="1E30DD7D">
      <w:pPr>
        <w:spacing w:line="540" w:lineRule="exact"/>
        <w:ind w:firstLine="420"/>
        <w:rPr>
          <w:rFonts w:eastAsia="仿宋_GB2312"/>
          <w:color w:val="auto"/>
          <w:sz w:val="32"/>
          <w:szCs w:val="32"/>
        </w:rPr>
      </w:pPr>
      <w:r>
        <w:rPr>
          <w:rFonts w:eastAsia="仿宋_GB2312"/>
          <w:color w:val="auto"/>
          <w:sz w:val="28"/>
          <w:szCs w:val="28"/>
        </w:rPr>
        <w:t>注：各校实际开班数根据实际报名情况，由教育局确定在有条件的学校进行调整。</w:t>
      </w:r>
      <w:r>
        <w:rPr>
          <w:rFonts w:eastAsia="仿宋_GB2312"/>
          <w:color w:val="auto"/>
          <w:sz w:val="32"/>
          <w:szCs w:val="32"/>
        </w:rPr>
        <w:br w:type="page"/>
      </w:r>
      <w:r>
        <w:rPr>
          <w:rFonts w:eastAsia="仿宋_GB2312"/>
          <w:color w:val="auto"/>
          <w:sz w:val="32"/>
          <w:szCs w:val="32"/>
        </w:rPr>
        <w:t>附件3</w:t>
      </w:r>
    </w:p>
    <w:p w14:paraId="4F9BCDA8">
      <w:pPr>
        <w:spacing w:line="240" w:lineRule="auto"/>
        <w:ind w:firstLine="0"/>
        <w:jc w:val="center"/>
        <w:rPr>
          <w:b/>
          <w:color w:val="auto"/>
          <w:sz w:val="40"/>
          <w:szCs w:val="40"/>
        </w:rPr>
      </w:pPr>
      <w:r>
        <w:rPr>
          <w:b/>
          <w:color w:val="auto"/>
          <w:sz w:val="40"/>
          <w:szCs w:val="40"/>
        </w:rPr>
        <w:t>2026年漳平市小学统筹志愿学校一览表</w:t>
      </w:r>
    </w:p>
    <w:p w14:paraId="7C646C0C">
      <w:pPr>
        <w:spacing w:line="240" w:lineRule="auto"/>
        <w:ind w:firstLine="0"/>
        <w:jc w:val="center"/>
        <w:rPr>
          <w:b/>
          <w:color w:val="auto"/>
          <w:sz w:val="36"/>
          <w:szCs w:val="36"/>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7480"/>
      </w:tblGrid>
      <w:tr w14:paraId="7E59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0E88FA98">
            <w:pPr>
              <w:spacing w:line="240" w:lineRule="auto"/>
              <w:ind w:firstLine="0"/>
              <w:jc w:val="center"/>
              <w:rPr>
                <w:rFonts w:eastAsia="仿宋_GB2312"/>
                <w:b/>
                <w:color w:val="auto"/>
                <w:sz w:val="28"/>
                <w:szCs w:val="28"/>
              </w:rPr>
            </w:pPr>
            <w:r>
              <w:rPr>
                <w:rFonts w:eastAsia="仿宋_GB2312"/>
                <w:b/>
                <w:color w:val="auto"/>
                <w:sz w:val="28"/>
                <w:szCs w:val="28"/>
              </w:rPr>
              <w:t>类别</w:t>
            </w:r>
          </w:p>
        </w:tc>
        <w:tc>
          <w:tcPr>
            <w:tcW w:w="7480" w:type="dxa"/>
            <w:vAlign w:val="center"/>
          </w:tcPr>
          <w:p w14:paraId="21C0E73C">
            <w:pPr>
              <w:spacing w:line="240" w:lineRule="auto"/>
              <w:ind w:firstLine="0"/>
              <w:jc w:val="center"/>
              <w:rPr>
                <w:rFonts w:eastAsia="仿宋_GB2312"/>
                <w:b/>
                <w:color w:val="auto"/>
                <w:sz w:val="28"/>
                <w:szCs w:val="28"/>
              </w:rPr>
            </w:pPr>
            <w:r>
              <w:rPr>
                <w:rFonts w:eastAsia="仿宋_GB2312"/>
                <w:b/>
                <w:bCs/>
                <w:color w:val="auto"/>
                <w:sz w:val="28"/>
                <w:szCs w:val="28"/>
              </w:rPr>
              <w:t>志 愿 学 校</w:t>
            </w:r>
          </w:p>
        </w:tc>
      </w:tr>
      <w:tr w14:paraId="2D5B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2838CADA">
            <w:pPr>
              <w:spacing w:line="240" w:lineRule="auto"/>
              <w:ind w:firstLine="0"/>
              <w:jc w:val="center"/>
              <w:rPr>
                <w:rFonts w:eastAsia="仿宋_GB2312"/>
                <w:color w:val="auto"/>
                <w:sz w:val="28"/>
                <w:szCs w:val="28"/>
              </w:rPr>
            </w:pPr>
            <w:r>
              <w:rPr>
                <w:rFonts w:eastAsia="仿宋_GB2312"/>
                <w:color w:val="auto"/>
                <w:sz w:val="28"/>
                <w:szCs w:val="28"/>
              </w:rPr>
              <w:t>菁城</w:t>
            </w:r>
          </w:p>
        </w:tc>
        <w:tc>
          <w:tcPr>
            <w:tcW w:w="7480" w:type="dxa"/>
            <w:vAlign w:val="center"/>
          </w:tcPr>
          <w:p w14:paraId="556A720B">
            <w:pPr>
              <w:spacing w:line="240" w:lineRule="auto"/>
              <w:ind w:firstLine="0"/>
              <w:jc w:val="left"/>
              <w:rPr>
                <w:rFonts w:eastAsia="仿宋_GB2312"/>
                <w:color w:val="auto"/>
                <w:sz w:val="28"/>
                <w:szCs w:val="28"/>
              </w:rPr>
            </w:pPr>
            <w:r>
              <w:rPr>
                <w:rFonts w:eastAsia="仿宋_GB2312"/>
                <w:color w:val="auto"/>
                <w:sz w:val="28"/>
                <w:szCs w:val="28"/>
              </w:rPr>
              <w:t>实验小学、进校附小、城关小学、第二附属小学、城北小学</w:t>
            </w:r>
          </w:p>
        </w:tc>
      </w:tr>
      <w:tr w14:paraId="0314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05FA4EFC">
            <w:pPr>
              <w:spacing w:line="240" w:lineRule="auto"/>
              <w:ind w:firstLine="0"/>
              <w:jc w:val="center"/>
              <w:rPr>
                <w:rFonts w:eastAsia="仿宋_GB2312"/>
                <w:color w:val="auto"/>
                <w:sz w:val="28"/>
                <w:szCs w:val="28"/>
              </w:rPr>
            </w:pPr>
            <w:r>
              <w:rPr>
                <w:rFonts w:eastAsia="仿宋_GB2312"/>
                <w:color w:val="auto"/>
                <w:sz w:val="28"/>
                <w:szCs w:val="28"/>
              </w:rPr>
              <w:t>桂林</w:t>
            </w:r>
          </w:p>
        </w:tc>
        <w:tc>
          <w:tcPr>
            <w:tcW w:w="7480" w:type="dxa"/>
            <w:vAlign w:val="center"/>
          </w:tcPr>
          <w:p w14:paraId="4FCB1120">
            <w:pPr>
              <w:spacing w:line="240" w:lineRule="auto"/>
              <w:ind w:firstLine="0"/>
              <w:jc w:val="left"/>
              <w:rPr>
                <w:rFonts w:eastAsia="仿宋_GB2312"/>
                <w:color w:val="auto"/>
                <w:sz w:val="28"/>
                <w:szCs w:val="28"/>
              </w:rPr>
            </w:pPr>
            <w:r>
              <w:rPr>
                <w:rFonts w:eastAsia="仿宋_GB2312"/>
                <w:color w:val="auto"/>
                <w:sz w:val="28"/>
                <w:szCs w:val="28"/>
              </w:rPr>
              <w:t>逸夫小学、第二实验小学、新民小学</w:t>
            </w:r>
          </w:p>
        </w:tc>
      </w:tr>
      <w:tr w14:paraId="5F89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4407D044">
            <w:pPr>
              <w:spacing w:line="240" w:lineRule="auto"/>
              <w:ind w:firstLine="0"/>
              <w:jc w:val="center"/>
              <w:rPr>
                <w:rFonts w:eastAsia="仿宋_GB2312"/>
                <w:color w:val="auto"/>
                <w:sz w:val="28"/>
                <w:szCs w:val="28"/>
              </w:rPr>
            </w:pPr>
            <w:r>
              <w:rPr>
                <w:rFonts w:eastAsia="仿宋_GB2312"/>
                <w:color w:val="auto"/>
                <w:sz w:val="28"/>
                <w:szCs w:val="28"/>
              </w:rPr>
              <w:t>永福</w:t>
            </w:r>
          </w:p>
        </w:tc>
        <w:tc>
          <w:tcPr>
            <w:tcW w:w="7480" w:type="dxa"/>
            <w:vAlign w:val="center"/>
          </w:tcPr>
          <w:p w14:paraId="1395D346">
            <w:pPr>
              <w:spacing w:line="240" w:lineRule="auto"/>
              <w:ind w:firstLine="0"/>
              <w:jc w:val="left"/>
              <w:rPr>
                <w:rFonts w:eastAsia="仿宋_GB2312"/>
                <w:color w:val="auto"/>
                <w:sz w:val="28"/>
                <w:szCs w:val="28"/>
              </w:rPr>
            </w:pPr>
            <w:r>
              <w:rPr>
                <w:rFonts w:eastAsia="仿宋_GB2312"/>
                <w:color w:val="auto"/>
                <w:sz w:val="28"/>
                <w:szCs w:val="28"/>
              </w:rPr>
              <w:t>永福中心学校、毓秀小学、菁华小学、李庄小学、秋苑小学、西山小学、蓝田小学、紫阳小学</w:t>
            </w:r>
          </w:p>
        </w:tc>
      </w:tr>
      <w:tr w14:paraId="17CF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45186362">
            <w:pPr>
              <w:spacing w:line="240" w:lineRule="auto"/>
              <w:ind w:firstLine="0"/>
              <w:jc w:val="center"/>
              <w:rPr>
                <w:rFonts w:eastAsia="仿宋_GB2312"/>
                <w:color w:val="auto"/>
                <w:sz w:val="28"/>
                <w:szCs w:val="28"/>
              </w:rPr>
            </w:pPr>
            <w:r>
              <w:rPr>
                <w:rFonts w:eastAsia="仿宋_GB2312"/>
                <w:color w:val="auto"/>
                <w:sz w:val="28"/>
                <w:szCs w:val="28"/>
              </w:rPr>
              <w:t>新桥</w:t>
            </w:r>
          </w:p>
        </w:tc>
        <w:tc>
          <w:tcPr>
            <w:tcW w:w="7480" w:type="dxa"/>
            <w:vAlign w:val="center"/>
          </w:tcPr>
          <w:p w14:paraId="737FB5CF">
            <w:pPr>
              <w:spacing w:line="240" w:lineRule="auto"/>
              <w:ind w:firstLine="0"/>
              <w:jc w:val="left"/>
              <w:rPr>
                <w:rFonts w:eastAsia="仿宋_GB2312"/>
                <w:color w:val="auto"/>
                <w:sz w:val="28"/>
                <w:szCs w:val="28"/>
              </w:rPr>
            </w:pPr>
            <w:r>
              <w:rPr>
                <w:rFonts w:eastAsia="仿宋_GB2312"/>
                <w:color w:val="auto"/>
                <w:sz w:val="28"/>
                <w:szCs w:val="28"/>
              </w:rPr>
              <w:t>新桥中心学校、西埔小学、和睦小学</w:t>
            </w:r>
          </w:p>
        </w:tc>
      </w:tr>
      <w:tr w14:paraId="38D6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225" w:type="dxa"/>
            <w:vAlign w:val="center"/>
          </w:tcPr>
          <w:p w14:paraId="3A6B5A8B">
            <w:pPr>
              <w:spacing w:line="240" w:lineRule="auto"/>
              <w:ind w:firstLine="0"/>
              <w:jc w:val="center"/>
              <w:rPr>
                <w:rFonts w:eastAsia="仿宋_GB2312"/>
                <w:color w:val="auto"/>
                <w:sz w:val="28"/>
                <w:szCs w:val="28"/>
              </w:rPr>
            </w:pPr>
            <w:r>
              <w:rPr>
                <w:rFonts w:eastAsia="仿宋_GB2312"/>
                <w:color w:val="auto"/>
                <w:sz w:val="28"/>
                <w:szCs w:val="28"/>
              </w:rPr>
              <w:t>其他</w:t>
            </w:r>
          </w:p>
        </w:tc>
        <w:tc>
          <w:tcPr>
            <w:tcW w:w="7480" w:type="dxa"/>
            <w:vAlign w:val="center"/>
          </w:tcPr>
          <w:p w14:paraId="21BBFFA4">
            <w:pPr>
              <w:spacing w:line="240" w:lineRule="auto"/>
              <w:ind w:firstLine="0"/>
              <w:jc w:val="left"/>
              <w:rPr>
                <w:rFonts w:eastAsia="仿宋_GB2312"/>
                <w:color w:val="auto"/>
                <w:sz w:val="28"/>
                <w:szCs w:val="28"/>
              </w:rPr>
            </w:pPr>
            <w:r>
              <w:rPr>
                <w:rFonts w:eastAsia="仿宋_GB2312"/>
                <w:color w:val="auto"/>
                <w:sz w:val="28"/>
                <w:szCs w:val="28"/>
              </w:rPr>
              <w:t>漳平市其他农村小学</w:t>
            </w:r>
          </w:p>
        </w:tc>
      </w:tr>
    </w:tbl>
    <w:p w14:paraId="66A44A93">
      <w:pPr>
        <w:jc w:val="center"/>
        <w:rPr>
          <w:b/>
          <w:color w:val="auto"/>
          <w:sz w:val="44"/>
          <w:szCs w:val="44"/>
        </w:rPr>
      </w:pPr>
    </w:p>
    <w:p w14:paraId="04CEE922">
      <w:pPr>
        <w:ind w:firstLine="0"/>
        <w:rPr>
          <w:rFonts w:eastAsia="仿宋_GB2312"/>
          <w:color w:val="auto"/>
          <w:sz w:val="32"/>
          <w:szCs w:val="32"/>
        </w:rPr>
      </w:pPr>
      <w:r>
        <w:rPr>
          <w:rFonts w:eastAsia="仿宋_GB2312"/>
          <w:color w:val="auto"/>
          <w:sz w:val="32"/>
          <w:szCs w:val="32"/>
        </w:rPr>
        <w:br w:type="page"/>
      </w:r>
      <w:r>
        <w:rPr>
          <w:rFonts w:eastAsia="仿宋_GB2312"/>
          <w:color w:val="auto"/>
          <w:sz w:val="32"/>
          <w:szCs w:val="32"/>
        </w:rPr>
        <w:t>附件4</w:t>
      </w:r>
    </w:p>
    <w:p w14:paraId="5278E625">
      <w:pPr>
        <w:spacing w:line="560" w:lineRule="exact"/>
        <w:ind w:firstLine="0"/>
        <w:jc w:val="center"/>
        <w:rPr>
          <w:b/>
          <w:color w:val="auto"/>
          <w:sz w:val="40"/>
          <w:szCs w:val="40"/>
        </w:rPr>
      </w:pPr>
      <w:r>
        <w:rPr>
          <w:b/>
          <w:color w:val="auto"/>
          <w:sz w:val="40"/>
          <w:szCs w:val="40"/>
        </w:rPr>
        <w:t>2026年漳平市中学招生计划、范围和</w:t>
      </w:r>
    </w:p>
    <w:p w14:paraId="39E23E2B">
      <w:pPr>
        <w:spacing w:line="560" w:lineRule="exact"/>
        <w:ind w:firstLine="0"/>
        <w:jc w:val="center"/>
        <w:rPr>
          <w:b/>
          <w:color w:val="auto"/>
          <w:sz w:val="40"/>
          <w:szCs w:val="40"/>
        </w:rPr>
      </w:pPr>
      <w:r>
        <w:rPr>
          <w:b/>
          <w:color w:val="auto"/>
          <w:sz w:val="40"/>
          <w:szCs w:val="40"/>
        </w:rPr>
        <w:t>统筹志愿学校一览表</w:t>
      </w:r>
    </w:p>
    <w:p w14:paraId="336D083B">
      <w:pPr>
        <w:spacing w:line="240" w:lineRule="exact"/>
        <w:ind w:firstLine="420"/>
        <w:jc w:val="center"/>
        <w:rPr>
          <w:b/>
          <w:color w:val="auto"/>
          <w:sz w:val="44"/>
          <w:szCs w:val="44"/>
        </w:rPr>
      </w:pPr>
    </w:p>
    <w:tbl>
      <w:tblPr>
        <w:tblStyle w:val="9"/>
        <w:tblW w:w="9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49"/>
        <w:gridCol w:w="1399"/>
        <w:gridCol w:w="612"/>
        <w:gridCol w:w="737"/>
        <w:gridCol w:w="4173"/>
        <w:gridCol w:w="1701"/>
      </w:tblGrid>
      <w:tr w14:paraId="09CC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9" w:hRule="atLeast"/>
          <w:tblHeader/>
        </w:trPr>
        <w:tc>
          <w:tcPr>
            <w:tcW w:w="649" w:type="dxa"/>
            <w:vAlign w:val="center"/>
          </w:tcPr>
          <w:p w14:paraId="18E42508">
            <w:pPr>
              <w:ind w:firstLine="0"/>
              <w:jc w:val="center"/>
              <w:rPr>
                <w:rFonts w:eastAsia="仿宋_GB2312"/>
                <w:color w:val="auto"/>
                <w:sz w:val="24"/>
                <w:szCs w:val="24"/>
              </w:rPr>
            </w:pPr>
            <w:r>
              <w:rPr>
                <w:rFonts w:eastAsia="仿宋_GB2312"/>
                <w:b/>
                <w:bCs/>
                <w:color w:val="auto"/>
                <w:sz w:val="24"/>
                <w:szCs w:val="24"/>
              </w:rPr>
              <w:t>序号</w:t>
            </w:r>
          </w:p>
        </w:tc>
        <w:tc>
          <w:tcPr>
            <w:tcW w:w="1399" w:type="dxa"/>
            <w:vAlign w:val="center"/>
          </w:tcPr>
          <w:p w14:paraId="276BD305">
            <w:pPr>
              <w:ind w:firstLine="0"/>
              <w:jc w:val="center"/>
              <w:rPr>
                <w:rFonts w:eastAsia="仿宋_GB2312"/>
                <w:color w:val="auto"/>
                <w:sz w:val="24"/>
                <w:szCs w:val="24"/>
              </w:rPr>
            </w:pPr>
            <w:r>
              <w:rPr>
                <w:rFonts w:eastAsia="仿宋_GB2312"/>
                <w:b/>
                <w:bCs/>
                <w:color w:val="auto"/>
                <w:sz w:val="24"/>
                <w:szCs w:val="24"/>
              </w:rPr>
              <w:t>学 校</w:t>
            </w:r>
          </w:p>
        </w:tc>
        <w:tc>
          <w:tcPr>
            <w:tcW w:w="612" w:type="dxa"/>
            <w:vAlign w:val="center"/>
          </w:tcPr>
          <w:p w14:paraId="21528FF9">
            <w:pPr>
              <w:ind w:firstLine="0"/>
              <w:jc w:val="center"/>
              <w:rPr>
                <w:rFonts w:eastAsia="仿宋_GB2312"/>
                <w:color w:val="auto"/>
                <w:sz w:val="24"/>
                <w:szCs w:val="24"/>
              </w:rPr>
            </w:pPr>
            <w:r>
              <w:rPr>
                <w:rFonts w:eastAsia="仿宋_GB2312"/>
                <w:b/>
                <w:bCs/>
                <w:color w:val="auto"/>
                <w:sz w:val="24"/>
                <w:szCs w:val="24"/>
              </w:rPr>
              <w:t>班数</w:t>
            </w:r>
          </w:p>
        </w:tc>
        <w:tc>
          <w:tcPr>
            <w:tcW w:w="737" w:type="dxa"/>
            <w:vAlign w:val="center"/>
          </w:tcPr>
          <w:p w14:paraId="4267C97B">
            <w:pPr>
              <w:ind w:firstLine="0"/>
              <w:jc w:val="center"/>
              <w:rPr>
                <w:rFonts w:eastAsia="仿宋_GB2312"/>
                <w:color w:val="auto"/>
                <w:sz w:val="24"/>
                <w:szCs w:val="24"/>
              </w:rPr>
            </w:pPr>
            <w:r>
              <w:rPr>
                <w:rFonts w:eastAsia="仿宋_GB2312"/>
                <w:b/>
                <w:bCs/>
                <w:color w:val="auto"/>
                <w:sz w:val="24"/>
                <w:szCs w:val="24"/>
              </w:rPr>
              <w:t>人数</w:t>
            </w:r>
          </w:p>
        </w:tc>
        <w:tc>
          <w:tcPr>
            <w:tcW w:w="4173" w:type="dxa"/>
            <w:vAlign w:val="center"/>
          </w:tcPr>
          <w:p w14:paraId="2958E9D1">
            <w:pPr>
              <w:ind w:firstLine="0"/>
              <w:jc w:val="center"/>
              <w:rPr>
                <w:rFonts w:eastAsia="仿宋_GB2312"/>
                <w:b/>
                <w:color w:val="auto"/>
                <w:sz w:val="24"/>
                <w:szCs w:val="24"/>
              </w:rPr>
            </w:pPr>
            <w:r>
              <w:rPr>
                <w:rFonts w:eastAsia="仿宋_GB2312"/>
                <w:b/>
                <w:bCs/>
                <w:color w:val="auto"/>
                <w:sz w:val="24"/>
                <w:szCs w:val="24"/>
              </w:rPr>
              <w:t>招 生 范 围</w:t>
            </w:r>
          </w:p>
        </w:tc>
        <w:tc>
          <w:tcPr>
            <w:tcW w:w="1701" w:type="dxa"/>
            <w:vAlign w:val="center"/>
          </w:tcPr>
          <w:p w14:paraId="7B531C0B">
            <w:pPr>
              <w:ind w:firstLine="0"/>
              <w:jc w:val="center"/>
              <w:rPr>
                <w:rFonts w:eastAsia="仿宋_GB2312"/>
                <w:b/>
                <w:bCs/>
                <w:color w:val="auto"/>
                <w:sz w:val="24"/>
                <w:szCs w:val="24"/>
              </w:rPr>
            </w:pPr>
            <w:r>
              <w:rPr>
                <w:rFonts w:eastAsia="仿宋_GB2312"/>
                <w:b/>
                <w:bCs/>
                <w:color w:val="auto"/>
                <w:sz w:val="24"/>
                <w:szCs w:val="24"/>
              </w:rPr>
              <w:t>统筹志愿学校</w:t>
            </w:r>
          </w:p>
        </w:tc>
      </w:tr>
      <w:tr w14:paraId="23B8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04" w:hRule="atLeast"/>
        </w:trPr>
        <w:tc>
          <w:tcPr>
            <w:tcW w:w="649" w:type="dxa"/>
            <w:vAlign w:val="center"/>
          </w:tcPr>
          <w:p w14:paraId="6F806A96">
            <w:pPr>
              <w:ind w:firstLine="0"/>
              <w:jc w:val="center"/>
              <w:rPr>
                <w:rFonts w:eastAsia="仿宋_GB2312"/>
                <w:color w:val="auto"/>
                <w:sz w:val="24"/>
                <w:szCs w:val="24"/>
              </w:rPr>
            </w:pPr>
            <w:r>
              <w:rPr>
                <w:rFonts w:eastAsia="仿宋_GB2312"/>
                <w:color w:val="auto"/>
                <w:sz w:val="24"/>
                <w:szCs w:val="24"/>
              </w:rPr>
              <w:t>1</w:t>
            </w:r>
          </w:p>
        </w:tc>
        <w:tc>
          <w:tcPr>
            <w:tcW w:w="1399" w:type="dxa"/>
            <w:vAlign w:val="center"/>
          </w:tcPr>
          <w:p w14:paraId="7B686CD1">
            <w:pPr>
              <w:spacing w:line="400" w:lineRule="exact"/>
              <w:ind w:firstLine="0"/>
              <w:jc w:val="center"/>
              <w:rPr>
                <w:rFonts w:eastAsia="仿宋_GB2312"/>
                <w:color w:val="auto"/>
                <w:sz w:val="24"/>
                <w:szCs w:val="24"/>
              </w:rPr>
            </w:pPr>
            <w:r>
              <w:rPr>
                <w:rFonts w:eastAsia="仿宋_GB2312"/>
                <w:color w:val="auto"/>
                <w:sz w:val="24"/>
                <w:szCs w:val="24"/>
              </w:rPr>
              <w:t>漳平二中</w:t>
            </w:r>
          </w:p>
        </w:tc>
        <w:tc>
          <w:tcPr>
            <w:tcW w:w="612" w:type="dxa"/>
            <w:vAlign w:val="center"/>
          </w:tcPr>
          <w:p w14:paraId="78232CF4">
            <w:pPr>
              <w:ind w:firstLine="0"/>
              <w:jc w:val="center"/>
              <w:rPr>
                <w:rFonts w:eastAsia="仿宋_GB2312"/>
                <w:color w:val="auto"/>
                <w:sz w:val="24"/>
                <w:szCs w:val="24"/>
              </w:rPr>
            </w:pPr>
            <w:r>
              <w:rPr>
                <w:rFonts w:eastAsia="仿宋_GB2312"/>
                <w:color w:val="auto"/>
                <w:sz w:val="24"/>
                <w:szCs w:val="24"/>
              </w:rPr>
              <w:t>28</w:t>
            </w:r>
          </w:p>
        </w:tc>
        <w:tc>
          <w:tcPr>
            <w:tcW w:w="737" w:type="dxa"/>
            <w:vAlign w:val="center"/>
          </w:tcPr>
          <w:p w14:paraId="55445B03">
            <w:pPr>
              <w:ind w:firstLine="0"/>
              <w:jc w:val="center"/>
              <w:rPr>
                <w:rFonts w:eastAsia="仿宋_GB2312"/>
                <w:color w:val="auto"/>
                <w:sz w:val="24"/>
                <w:szCs w:val="24"/>
              </w:rPr>
            </w:pPr>
            <w:r>
              <w:rPr>
                <w:rFonts w:eastAsia="仿宋_GB2312"/>
                <w:color w:val="auto"/>
                <w:sz w:val="24"/>
                <w:szCs w:val="24"/>
              </w:rPr>
              <w:t>1400</w:t>
            </w:r>
          </w:p>
        </w:tc>
        <w:tc>
          <w:tcPr>
            <w:tcW w:w="4173" w:type="dxa"/>
          </w:tcPr>
          <w:p w14:paraId="12156613">
            <w:pPr>
              <w:numPr>
                <w:ilvl w:val="0"/>
                <w:numId w:val="3"/>
              </w:numPr>
              <w:snapToGrid w:val="0"/>
              <w:spacing w:line="380" w:lineRule="exact"/>
              <w:rPr>
                <w:rFonts w:eastAsia="仿宋_GB2312"/>
                <w:color w:val="auto"/>
                <w:sz w:val="24"/>
                <w:szCs w:val="24"/>
              </w:rPr>
            </w:pPr>
            <w:r>
              <w:rPr>
                <w:rFonts w:eastAsia="仿宋_GB2312"/>
                <w:color w:val="auto"/>
                <w:sz w:val="24"/>
                <w:szCs w:val="24"/>
              </w:rPr>
              <w:t>桂林街道辖区；</w:t>
            </w:r>
          </w:p>
          <w:p w14:paraId="2CB266F8">
            <w:pPr>
              <w:snapToGrid w:val="0"/>
              <w:spacing w:line="380" w:lineRule="exact"/>
              <w:ind w:firstLine="0"/>
              <w:rPr>
                <w:rFonts w:eastAsia="仿宋_GB2312"/>
                <w:color w:val="auto"/>
                <w:sz w:val="24"/>
                <w:szCs w:val="24"/>
              </w:rPr>
            </w:pPr>
            <w:r>
              <w:rPr>
                <w:rFonts w:hint="eastAsia" w:ascii="宋体" w:hAnsi="宋体" w:cs="宋体"/>
                <w:color w:val="auto"/>
                <w:sz w:val="24"/>
                <w:szCs w:val="24"/>
              </w:rPr>
              <w:t>②</w:t>
            </w:r>
            <w:r>
              <w:rPr>
                <w:rFonts w:eastAsia="仿宋_GB2312"/>
                <w:color w:val="auto"/>
                <w:sz w:val="24"/>
                <w:szCs w:val="24"/>
              </w:rPr>
              <w:t>东起菁城街道辖区内的富山北路</w:t>
            </w:r>
            <w:r>
              <w:rPr>
                <w:rFonts w:eastAsia="仿宋_GB2312"/>
                <w:color w:val="auto"/>
                <w:sz w:val="24"/>
                <w:szCs w:val="24"/>
              </w:rPr>
              <w:softHyphen/>
            </w:r>
            <w:r>
              <w:rPr>
                <w:rFonts w:eastAsia="仿宋_GB2312"/>
                <w:color w:val="auto"/>
                <w:sz w:val="24"/>
                <w:szCs w:val="24"/>
              </w:rPr>
              <w:t>，经外环东路—景弘路</w:t>
            </w:r>
            <w:r>
              <w:rPr>
                <w:rFonts w:eastAsia="仿宋_GB2312"/>
                <w:color w:val="auto"/>
                <w:sz w:val="24"/>
                <w:szCs w:val="24"/>
              </w:rPr>
              <w:softHyphen/>
            </w:r>
            <w:r>
              <w:rPr>
                <w:rFonts w:eastAsia="仿宋_GB2312"/>
                <w:color w:val="auto"/>
                <w:sz w:val="24"/>
                <w:szCs w:val="24"/>
              </w:rPr>
              <w:t>—鹰厦铁路（景弘路与鹰厦铁路交界）—石龟顶路—和平中路—解放路—武馆路—外西环路，西至高明寺以南；</w:t>
            </w:r>
          </w:p>
          <w:p w14:paraId="3BD07845">
            <w:pPr>
              <w:snapToGrid w:val="0"/>
              <w:spacing w:line="380" w:lineRule="exact"/>
              <w:ind w:firstLine="0"/>
              <w:rPr>
                <w:rFonts w:eastAsia="仿宋_GB2312"/>
                <w:color w:val="auto"/>
                <w:sz w:val="24"/>
                <w:szCs w:val="24"/>
              </w:rPr>
            </w:pPr>
            <w:r>
              <w:rPr>
                <w:rFonts w:hint="eastAsia" w:ascii="宋体" w:hAnsi="宋体" w:cs="宋体"/>
                <w:color w:val="auto"/>
                <w:sz w:val="24"/>
                <w:szCs w:val="24"/>
              </w:rPr>
              <w:t>③</w:t>
            </w:r>
            <w:r>
              <w:rPr>
                <w:rFonts w:eastAsia="仿宋_GB2312"/>
                <w:color w:val="auto"/>
                <w:sz w:val="24"/>
                <w:szCs w:val="24"/>
              </w:rPr>
              <w:t>永福镇大阪村行政辖区；</w:t>
            </w:r>
          </w:p>
          <w:p w14:paraId="3E7CE2E2">
            <w:pPr>
              <w:snapToGrid w:val="0"/>
              <w:spacing w:line="380" w:lineRule="exact"/>
              <w:ind w:firstLine="0"/>
              <w:rPr>
                <w:rFonts w:eastAsia="仿宋_GB2312"/>
                <w:color w:val="auto"/>
                <w:sz w:val="24"/>
                <w:szCs w:val="24"/>
              </w:rPr>
            </w:pPr>
            <w:r>
              <w:rPr>
                <w:rFonts w:hint="eastAsia" w:ascii="宋体" w:hAnsi="宋体" w:cs="宋体"/>
                <w:color w:val="auto"/>
                <w:sz w:val="24"/>
                <w:szCs w:val="24"/>
              </w:rPr>
              <w:t>④</w:t>
            </w:r>
            <w:r>
              <w:rPr>
                <w:rFonts w:eastAsia="仿宋_GB2312"/>
                <w:color w:val="auto"/>
                <w:sz w:val="24"/>
                <w:szCs w:val="24"/>
              </w:rPr>
              <w:t>政策性对象；</w:t>
            </w:r>
          </w:p>
          <w:p w14:paraId="253345AC">
            <w:pPr>
              <w:snapToGrid w:val="0"/>
              <w:spacing w:line="380" w:lineRule="exact"/>
              <w:ind w:firstLine="0"/>
              <w:rPr>
                <w:rFonts w:eastAsia="仿宋_GB2312"/>
                <w:color w:val="auto"/>
                <w:sz w:val="24"/>
                <w:szCs w:val="24"/>
              </w:rPr>
            </w:pPr>
            <w:r>
              <w:rPr>
                <w:rFonts w:hint="eastAsia" w:ascii="宋体" w:hAnsi="宋体" w:cs="宋体"/>
                <w:color w:val="auto"/>
                <w:sz w:val="24"/>
                <w:szCs w:val="24"/>
              </w:rPr>
              <w:t>⑤</w:t>
            </w:r>
            <w:r>
              <w:rPr>
                <w:rFonts w:eastAsia="仿宋_GB2312"/>
                <w:color w:val="auto"/>
                <w:sz w:val="24"/>
                <w:szCs w:val="24"/>
              </w:rPr>
              <w:t>进城（含外来）务工随</w:t>
            </w:r>
            <w:r>
              <w:rPr>
                <w:rFonts w:eastAsia="仿宋_GB2312"/>
                <w:color w:val="auto"/>
                <w:sz w:val="24"/>
                <w:szCs w:val="24"/>
                <w:lang w:bidi="ar"/>
              </w:rPr>
              <w:t>迁子女。</w:t>
            </w:r>
          </w:p>
        </w:tc>
        <w:tc>
          <w:tcPr>
            <w:tcW w:w="1701" w:type="dxa"/>
            <w:vAlign w:val="center"/>
          </w:tcPr>
          <w:p w14:paraId="0EDAC35B">
            <w:pPr>
              <w:snapToGrid w:val="0"/>
              <w:spacing w:line="480" w:lineRule="exact"/>
              <w:ind w:firstLine="0"/>
              <w:jc w:val="center"/>
              <w:rPr>
                <w:rFonts w:eastAsia="仿宋_GB2312"/>
                <w:color w:val="auto"/>
                <w:sz w:val="24"/>
                <w:szCs w:val="24"/>
              </w:rPr>
            </w:pPr>
            <w:r>
              <w:rPr>
                <w:rFonts w:eastAsia="仿宋_GB2312"/>
                <w:color w:val="auto"/>
                <w:sz w:val="24"/>
                <w:szCs w:val="24"/>
              </w:rPr>
              <w:t>和平中学</w:t>
            </w:r>
          </w:p>
          <w:p w14:paraId="7C0B5477">
            <w:pPr>
              <w:snapToGrid w:val="0"/>
              <w:spacing w:line="480" w:lineRule="exact"/>
              <w:ind w:firstLine="0"/>
              <w:jc w:val="center"/>
              <w:rPr>
                <w:rFonts w:eastAsia="仿宋_GB2312"/>
                <w:color w:val="auto"/>
                <w:sz w:val="24"/>
                <w:szCs w:val="24"/>
              </w:rPr>
            </w:pPr>
            <w:r>
              <w:rPr>
                <w:rFonts w:eastAsia="仿宋_GB2312"/>
                <w:color w:val="auto"/>
                <w:sz w:val="24"/>
                <w:szCs w:val="24"/>
              </w:rPr>
              <w:t>芦芝中学</w:t>
            </w:r>
          </w:p>
          <w:p w14:paraId="43BB5257">
            <w:pPr>
              <w:snapToGrid w:val="0"/>
              <w:spacing w:line="480" w:lineRule="exact"/>
              <w:ind w:firstLine="0"/>
              <w:jc w:val="center"/>
              <w:rPr>
                <w:rFonts w:eastAsia="仿宋_GB2312"/>
                <w:color w:val="auto"/>
                <w:sz w:val="24"/>
                <w:szCs w:val="24"/>
              </w:rPr>
            </w:pPr>
            <w:r>
              <w:rPr>
                <w:rFonts w:eastAsia="仿宋_GB2312"/>
                <w:color w:val="auto"/>
                <w:sz w:val="24"/>
                <w:szCs w:val="24"/>
              </w:rPr>
              <w:t>西园中学</w:t>
            </w:r>
          </w:p>
        </w:tc>
      </w:tr>
      <w:tr w14:paraId="4AC0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33" w:hRule="atLeast"/>
        </w:trPr>
        <w:tc>
          <w:tcPr>
            <w:tcW w:w="649" w:type="dxa"/>
            <w:vAlign w:val="center"/>
          </w:tcPr>
          <w:p w14:paraId="0A692A4F">
            <w:pPr>
              <w:ind w:firstLine="0"/>
              <w:jc w:val="center"/>
              <w:rPr>
                <w:rFonts w:eastAsia="仿宋_GB2312"/>
                <w:color w:val="auto"/>
                <w:sz w:val="24"/>
                <w:szCs w:val="24"/>
              </w:rPr>
            </w:pPr>
            <w:r>
              <w:rPr>
                <w:rFonts w:eastAsia="仿宋_GB2312"/>
                <w:color w:val="auto"/>
                <w:sz w:val="24"/>
                <w:szCs w:val="24"/>
              </w:rPr>
              <w:t>2</w:t>
            </w:r>
          </w:p>
        </w:tc>
        <w:tc>
          <w:tcPr>
            <w:tcW w:w="1399" w:type="dxa"/>
            <w:vAlign w:val="center"/>
          </w:tcPr>
          <w:p w14:paraId="7BC299A3">
            <w:pPr>
              <w:spacing w:line="400" w:lineRule="exact"/>
              <w:ind w:firstLine="0"/>
              <w:jc w:val="center"/>
              <w:rPr>
                <w:rFonts w:eastAsia="仿宋_GB2312"/>
                <w:color w:val="auto"/>
                <w:sz w:val="24"/>
                <w:szCs w:val="24"/>
              </w:rPr>
            </w:pPr>
            <w:r>
              <w:rPr>
                <w:rFonts w:eastAsia="仿宋_GB2312"/>
                <w:color w:val="auto"/>
                <w:sz w:val="24"/>
                <w:szCs w:val="24"/>
              </w:rPr>
              <w:t>漳平三中</w:t>
            </w:r>
          </w:p>
        </w:tc>
        <w:tc>
          <w:tcPr>
            <w:tcW w:w="612" w:type="dxa"/>
            <w:vAlign w:val="center"/>
          </w:tcPr>
          <w:p w14:paraId="4B4CFCE7">
            <w:pPr>
              <w:ind w:firstLine="0"/>
              <w:jc w:val="center"/>
              <w:rPr>
                <w:rFonts w:eastAsia="仿宋_GB2312"/>
                <w:color w:val="auto"/>
                <w:sz w:val="24"/>
                <w:szCs w:val="24"/>
              </w:rPr>
            </w:pPr>
            <w:r>
              <w:rPr>
                <w:rFonts w:eastAsia="仿宋_GB2312"/>
                <w:color w:val="auto"/>
                <w:sz w:val="24"/>
                <w:szCs w:val="24"/>
              </w:rPr>
              <w:t>27</w:t>
            </w:r>
          </w:p>
        </w:tc>
        <w:tc>
          <w:tcPr>
            <w:tcW w:w="737" w:type="dxa"/>
            <w:vAlign w:val="center"/>
          </w:tcPr>
          <w:p w14:paraId="46F1A8CB">
            <w:pPr>
              <w:ind w:firstLine="0"/>
              <w:jc w:val="center"/>
              <w:rPr>
                <w:rFonts w:eastAsia="仿宋_GB2312"/>
                <w:color w:val="auto"/>
                <w:sz w:val="24"/>
                <w:szCs w:val="24"/>
              </w:rPr>
            </w:pPr>
            <w:r>
              <w:rPr>
                <w:rFonts w:eastAsia="仿宋_GB2312"/>
                <w:color w:val="auto"/>
                <w:sz w:val="24"/>
                <w:szCs w:val="24"/>
              </w:rPr>
              <w:t>1350</w:t>
            </w:r>
          </w:p>
        </w:tc>
        <w:tc>
          <w:tcPr>
            <w:tcW w:w="4173" w:type="dxa"/>
            <w:vAlign w:val="center"/>
          </w:tcPr>
          <w:p w14:paraId="7997C07A">
            <w:pPr>
              <w:spacing w:line="380" w:lineRule="exact"/>
              <w:ind w:firstLine="0"/>
              <w:jc w:val="left"/>
              <w:rPr>
                <w:rFonts w:eastAsia="仿宋_GB2312"/>
                <w:color w:val="auto"/>
                <w:sz w:val="24"/>
                <w:szCs w:val="24"/>
              </w:rPr>
            </w:pPr>
            <w:r>
              <w:rPr>
                <w:rFonts w:hint="eastAsia" w:ascii="宋体" w:hAnsi="宋体" w:cs="宋体"/>
                <w:color w:val="auto"/>
                <w:sz w:val="24"/>
                <w:szCs w:val="24"/>
              </w:rPr>
              <w:t>①</w:t>
            </w:r>
            <w:r>
              <w:rPr>
                <w:rFonts w:eastAsia="仿宋_GB2312"/>
                <w:color w:val="auto"/>
                <w:sz w:val="24"/>
                <w:szCs w:val="24"/>
              </w:rPr>
              <w:t>东起菁城街道辖区内的富山北路</w:t>
            </w:r>
            <w:r>
              <w:rPr>
                <w:rFonts w:eastAsia="仿宋_GB2312"/>
                <w:color w:val="auto"/>
                <w:sz w:val="24"/>
                <w:szCs w:val="24"/>
              </w:rPr>
              <w:softHyphen/>
            </w:r>
            <w:r>
              <w:rPr>
                <w:rFonts w:eastAsia="仿宋_GB2312"/>
                <w:color w:val="auto"/>
                <w:sz w:val="24"/>
                <w:szCs w:val="24"/>
              </w:rPr>
              <w:t>，经外环东路—景弘路</w:t>
            </w:r>
            <w:r>
              <w:rPr>
                <w:rFonts w:eastAsia="仿宋_GB2312"/>
                <w:color w:val="auto"/>
                <w:sz w:val="24"/>
                <w:szCs w:val="24"/>
              </w:rPr>
              <w:softHyphen/>
            </w:r>
            <w:r>
              <w:rPr>
                <w:rFonts w:eastAsia="仿宋_GB2312"/>
                <w:color w:val="auto"/>
                <w:sz w:val="24"/>
                <w:szCs w:val="24"/>
              </w:rPr>
              <w:t>—鹰厦铁路（景弘路与鹰厦铁路交界）—石龟顶路—和平中路—解放路—武馆路—外西环路，西至高明寺以北（漳平二中招生范围除外）；</w:t>
            </w:r>
          </w:p>
          <w:p w14:paraId="3999479A">
            <w:pPr>
              <w:spacing w:line="380" w:lineRule="exact"/>
              <w:ind w:firstLine="0"/>
              <w:jc w:val="left"/>
              <w:rPr>
                <w:rFonts w:eastAsia="仿宋_GB2312"/>
                <w:color w:val="auto"/>
                <w:sz w:val="24"/>
                <w:szCs w:val="24"/>
              </w:rPr>
            </w:pPr>
            <w:r>
              <w:rPr>
                <w:rFonts w:hint="eastAsia" w:ascii="宋体" w:hAnsi="宋体" w:cs="宋体"/>
                <w:color w:val="auto"/>
                <w:sz w:val="24"/>
                <w:szCs w:val="24"/>
              </w:rPr>
              <w:t>②</w:t>
            </w:r>
            <w:r>
              <w:rPr>
                <w:rFonts w:eastAsia="仿宋_GB2312"/>
                <w:color w:val="auto"/>
                <w:sz w:val="24"/>
                <w:szCs w:val="24"/>
              </w:rPr>
              <w:t>政策性对象。</w:t>
            </w:r>
          </w:p>
        </w:tc>
        <w:tc>
          <w:tcPr>
            <w:tcW w:w="1701" w:type="dxa"/>
            <w:vAlign w:val="center"/>
          </w:tcPr>
          <w:p w14:paraId="2D4B2A46">
            <w:pPr>
              <w:snapToGrid w:val="0"/>
              <w:spacing w:line="340" w:lineRule="exact"/>
              <w:ind w:firstLine="0"/>
              <w:jc w:val="center"/>
              <w:rPr>
                <w:rFonts w:eastAsia="仿宋_GB2312"/>
                <w:color w:val="auto"/>
                <w:sz w:val="24"/>
                <w:szCs w:val="24"/>
              </w:rPr>
            </w:pPr>
            <w:r>
              <w:rPr>
                <w:rFonts w:eastAsia="仿宋_GB2312"/>
                <w:color w:val="auto"/>
                <w:sz w:val="24"/>
                <w:szCs w:val="24"/>
              </w:rPr>
              <w:t>和平中学</w:t>
            </w:r>
          </w:p>
          <w:p w14:paraId="132C3716">
            <w:pPr>
              <w:snapToGrid w:val="0"/>
              <w:spacing w:line="340" w:lineRule="exact"/>
              <w:ind w:firstLine="0"/>
              <w:jc w:val="center"/>
              <w:rPr>
                <w:rFonts w:eastAsia="仿宋_GB2312"/>
                <w:color w:val="auto"/>
                <w:sz w:val="24"/>
                <w:szCs w:val="24"/>
              </w:rPr>
            </w:pPr>
            <w:r>
              <w:rPr>
                <w:rFonts w:eastAsia="仿宋_GB2312"/>
                <w:color w:val="auto"/>
                <w:sz w:val="24"/>
                <w:szCs w:val="24"/>
              </w:rPr>
              <w:t>芦芝中学</w:t>
            </w:r>
          </w:p>
          <w:p w14:paraId="7FE84C2B">
            <w:pPr>
              <w:snapToGrid w:val="0"/>
              <w:spacing w:line="340" w:lineRule="exact"/>
              <w:ind w:firstLine="0"/>
              <w:jc w:val="center"/>
              <w:rPr>
                <w:rFonts w:eastAsia="仿宋_GB2312"/>
                <w:color w:val="auto"/>
                <w:sz w:val="24"/>
                <w:szCs w:val="24"/>
              </w:rPr>
            </w:pPr>
            <w:r>
              <w:rPr>
                <w:rFonts w:eastAsia="仿宋_GB2312"/>
                <w:color w:val="auto"/>
                <w:sz w:val="24"/>
                <w:szCs w:val="24"/>
              </w:rPr>
              <w:t>西园中学</w:t>
            </w:r>
          </w:p>
        </w:tc>
      </w:tr>
      <w:tr w14:paraId="11E6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29125469">
            <w:pPr>
              <w:spacing w:line="340" w:lineRule="exact"/>
              <w:ind w:firstLine="0"/>
              <w:jc w:val="center"/>
              <w:rPr>
                <w:rFonts w:eastAsia="仿宋_GB2312"/>
                <w:color w:val="auto"/>
                <w:sz w:val="24"/>
                <w:szCs w:val="24"/>
              </w:rPr>
            </w:pPr>
            <w:r>
              <w:rPr>
                <w:rFonts w:eastAsia="仿宋_GB2312"/>
                <w:color w:val="auto"/>
                <w:sz w:val="24"/>
                <w:szCs w:val="24"/>
              </w:rPr>
              <w:t>3</w:t>
            </w:r>
          </w:p>
        </w:tc>
        <w:tc>
          <w:tcPr>
            <w:tcW w:w="1399" w:type="dxa"/>
            <w:vAlign w:val="center"/>
          </w:tcPr>
          <w:p w14:paraId="76419F61">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西园中学</w:t>
            </w:r>
          </w:p>
        </w:tc>
        <w:tc>
          <w:tcPr>
            <w:tcW w:w="612" w:type="dxa"/>
            <w:vAlign w:val="center"/>
          </w:tcPr>
          <w:p w14:paraId="47768C65">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3</w:t>
            </w:r>
          </w:p>
        </w:tc>
        <w:tc>
          <w:tcPr>
            <w:tcW w:w="737" w:type="dxa"/>
            <w:vAlign w:val="center"/>
          </w:tcPr>
          <w:p w14:paraId="23E2E92C">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150</w:t>
            </w:r>
          </w:p>
        </w:tc>
        <w:tc>
          <w:tcPr>
            <w:tcW w:w="4173" w:type="dxa"/>
            <w:vAlign w:val="center"/>
          </w:tcPr>
          <w:p w14:paraId="58E8C863">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西园镇行政辖区；外来务工随迁子女。</w:t>
            </w:r>
          </w:p>
        </w:tc>
        <w:tc>
          <w:tcPr>
            <w:tcW w:w="1701" w:type="dxa"/>
            <w:vAlign w:val="center"/>
          </w:tcPr>
          <w:p w14:paraId="0CF6335E">
            <w:pPr>
              <w:ind w:firstLine="0"/>
              <w:jc w:val="left"/>
              <w:textAlignment w:val="center"/>
              <w:rPr>
                <w:rFonts w:eastAsia="仿宋_GB2312"/>
                <w:color w:val="auto"/>
                <w:sz w:val="24"/>
                <w:szCs w:val="24"/>
              </w:rPr>
            </w:pPr>
          </w:p>
        </w:tc>
      </w:tr>
      <w:tr w14:paraId="293B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65737DF2">
            <w:pPr>
              <w:spacing w:line="340" w:lineRule="exact"/>
              <w:ind w:firstLine="0"/>
              <w:jc w:val="center"/>
              <w:rPr>
                <w:rFonts w:eastAsia="仿宋_GB2312"/>
                <w:color w:val="auto"/>
                <w:sz w:val="24"/>
                <w:szCs w:val="24"/>
              </w:rPr>
            </w:pPr>
            <w:r>
              <w:rPr>
                <w:rFonts w:eastAsia="仿宋_GB2312"/>
                <w:color w:val="auto"/>
                <w:sz w:val="24"/>
                <w:szCs w:val="24"/>
              </w:rPr>
              <w:t>4</w:t>
            </w:r>
          </w:p>
        </w:tc>
        <w:tc>
          <w:tcPr>
            <w:tcW w:w="1399" w:type="dxa"/>
            <w:vAlign w:val="center"/>
          </w:tcPr>
          <w:p w14:paraId="6EF3901A">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和平中学</w:t>
            </w:r>
          </w:p>
        </w:tc>
        <w:tc>
          <w:tcPr>
            <w:tcW w:w="612" w:type="dxa"/>
            <w:vAlign w:val="center"/>
          </w:tcPr>
          <w:p w14:paraId="3BB54503">
            <w:pPr>
              <w:spacing w:line="340" w:lineRule="exact"/>
              <w:ind w:firstLine="0"/>
              <w:jc w:val="center"/>
              <w:textAlignment w:val="center"/>
              <w:rPr>
                <w:rFonts w:eastAsia="仿宋_GB2312"/>
                <w:color w:val="auto"/>
                <w:sz w:val="24"/>
                <w:szCs w:val="24"/>
              </w:rPr>
            </w:pPr>
            <w:r>
              <w:rPr>
                <w:rFonts w:eastAsia="仿宋_GB2312"/>
                <w:color w:val="auto"/>
                <w:sz w:val="24"/>
                <w:szCs w:val="24"/>
              </w:rPr>
              <w:t>2</w:t>
            </w:r>
          </w:p>
        </w:tc>
        <w:tc>
          <w:tcPr>
            <w:tcW w:w="737" w:type="dxa"/>
            <w:vAlign w:val="center"/>
          </w:tcPr>
          <w:p w14:paraId="31B066DB">
            <w:pPr>
              <w:spacing w:line="340" w:lineRule="exact"/>
              <w:ind w:firstLine="0"/>
              <w:jc w:val="center"/>
              <w:textAlignment w:val="center"/>
              <w:rPr>
                <w:rFonts w:eastAsia="仿宋_GB2312"/>
                <w:color w:val="auto"/>
                <w:sz w:val="24"/>
                <w:szCs w:val="24"/>
              </w:rPr>
            </w:pPr>
            <w:r>
              <w:rPr>
                <w:rFonts w:eastAsia="仿宋_GB2312"/>
                <w:color w:val="auto"/>
                <w:sz w:val="24"/>
                <w:szCs w:val="24"/>
              </w:rPr>
              <w:t>100</w:t>
            </w:r>
          </w:p>
        </w:tc>
        <w:tc>
          <w:tcPr>
            <w:tcW w:w="4173" w:type="dxa"/>
            <w:vAlign w:val="center"/>
          </w:tcPr>
          <w:p w14:paraId="21C0F567">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和平镇行政辖区；外来务工随迁子女。</w:t>
            </w:r>
          </w:p>
        </w:tc>
        <w:tc>
          <w:tcPr>
            <w:tcW w:w="1701" w:type="dxa"/>
            <w:vAlign w:val="center"/>
          </w:tcPr>
          <w:p w14:paraId="3FB57917">
            <w:pPr>
              <w:ind w:firstLine="0"/>
              <w:jc w:val="left"/>
              <w:textAlignment w:val="center"/>
              <w:rPr>
                <w:rFonts w:eastAsia="仿宋_GB2312"/>
                <w:color w:val="auto"/>
                <w:sz w:val="24"/>
                <w:szCs w:val="24"/>
              </w:rPr>
            </w:pPr>
          </w:p>
        </w:tc>
      </w:tr>
      <w:tr w14:paraId="3D83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24E2ED31">
            <w:pPr>
              <w:spacing w:line="340" w:lineRule="exact"/>
              <w:ind w:firstLine="0"/>
              <w:jc w:val="center"/>
              <w:rPr>
                <w:rFonts w:eastAsia="仿宋_GB2312"/>
                <w:color w:val="auto"/>
                <w:sz w:val="24"/>
                <w:szCs w:val="24"/>
              </w:rPr>
            </w:pPr>
            <w:r>
              <w:rPr>
                <w:rFonts w:eastAsia="仿宋_GB2312"/>
                <w:color w:val="auto"/>
                <w:sz w:val="24"/>
                <w:szCs w:val="24"/>
              </w:rPr>
              <w:t>5</w:t>
            </w:r>
          </w:p>
        </w:tc>
        <w:tc>
          <w:tcPr>
            <w:tcW w:w="1399" w:type="dxa"/>
            <w:vAlign w:val="center"/>
          </w:tcPr>
          <w:p w14:paraId="60937BCD">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芦芝中学</w:t>
            </w:r>
          </w:p>
        </w:tc>
        <w:tc>
          <w:tcPr>
            <w:tcW w:w="612" w:type="dxa"/>
            <w:vAlign w:val="center"/>
          </w:tcPr>
          <w:p w14:paraId="78886434">
            <w:pPr>
              <w:spacing w:line="340" w:lineRule="exact"/>
              <w:ind w:firstLine="0"/>
              <w:jc w:val="center"/>
              <w:textAlignment w:val="center"/>
              <w:rPr>
                <w:rFonts w:eastAsia="仿宋_GB2312"/>
                <w:color w:val="auto"/>
                <w:sz w:val="24"/>
                <w:szCs w:val="24"/>
              </w:rPr>
            </w:pPr>
            <w:r>
              <w:rPr>
                <w:rFonts w:eastAsia="仿宋_GB2312"/>
                <w:color w:val="auto"/>
                <w:sz w:val="24"/>
                <w:szCs w:val="24"/>
              </w:rPr>
              <w:t>2</w:t>
            </w:r>
          </w:p>
        </w:tc>
        <w:tc>
          <w:tcPr>
            <w:tcW w:w="737" w:type="dxa"/>
            <w:vAlign w:val="center"/>
          </w:tcPr>
          <w:p w14:paraId="3114CF3C">
            <w:pPr>
              <w:spacing w:line="340" w:lineRule="exact"/>
              <w:ind w:firstLine="0"/>
              <w:jc w:val="center"/>
              <w:textAlignment w:val="center"/>
              <w:rPr>
                <w:rFonts w:eastAsia="仿宋_GB2312"/>
                <w:color w:val="auto"/>
                <w:sz w:val="24"/>
                <w:szCs w:val="24"/>
              </w:rPr>
            </w:pPr>
            <w:r>
              <w:rPr>
                <w:rFonts w:eastAsia="仿宋_GB2312"/>
                <w:color w:val="auto"/>
                <w:sz w:val="24"/>
                <w:szCs w:val="24"/>
              </w:rPr>
              <w:t>100</w:t>
            </w:r>
          </w:p>
        </w:tc>
        <w:tc>
          <w:tcPr>
            <w:tcW w:w="4173" w:type="dxa"/>
            <w:vAlign w:val="center"/>
          </w:tcPr>
          <w:p w14:paraId="665B0263">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芦芝镇行政辖区；外来务工随迁子女。</w:t>
            </w:r>
          </w:p>
        </w:tc>
        <w:tc>
          <w:tcPr>
            <w:tcW w:w="1701" w:type="dxa"/>
            <w:vAlign w:val="center"/>
          </w:tcPr>
          <w:p w14:paraId="4AC403CD">
            <w:pPr>
              <w:ind w:firstLine="0"/>
              <w:jc w:val="left"/>
              <w:textAlignment w:val="center"/>
              <w:rPr>
                <w:rFonts w:eastAsia="仿宋_GB2312"/>
                <w:color w:val="auto"/>
                <w:sz w:val="24"/>
                <w:szCs w:val="24"/>
              </w:rPr>
            </w:pPr>
          </w:p>
        </w:tc>
      </w:tr>
      <w:tr w14:paraId="279B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36B67543">
            <w:pPr>
              <w:spacing w:line="340" w:lineRule="exact"/>
              <w:ind w:firstLine="0"/>
              <w:jc w:val="center"/>
              <w:rPr>
                <w:rFonts w:eastAsia="仿宋_GB2312"/>
                <w:color w:val="auto"/>
                <w:sz w:val="24"/>
                <w:szCs w:val="24"/>
              </w:rPr>
            </w:pPr>
            <w:r>
              <w:rPr>
                <w:rFonts w:eastAsia="仿宋_GB2312"/>
                <w:color w:val="auto"/>
                <w:sz w:val="24"/>
                <w:szCs w:val="24"/>
              </w:rPr>
              <w:t>6</w:t>
            </w:r>
          </w:p>
        </w:tc>
        <w:tc>
          <w:tcPr>
            <w:tcW w:w="1399" w:type="dxa"/>
            <w:vAlign w:val="center"/>
          </w:tcPr>
          <w:p w14:paraId="606D839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南洋中学</w:t>
            </w:r>
          </w:p>
        </w:tc>
        <w:tc>
          <w:tcPr>
            <w:tcW w:w="612" w:type="dxa"/>
            <w:vAlign w:val="center"/>
          </w:tcPr>
          <w:p w14:paraId="4BC72CAE">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37" w:type="dxa"/>
            <w:vAlign w:val="center"/>
          </w:tcPr>
          <w:p w14:paraId="6A515E69">
            <w:pPr>
              <w:spacing w:line="340" w:lineRule="exact"/>
              <w:ind w:firstLine="0"/>
              <w:jc w:val="center"/>
              <w:textAlignment w:val="center"/>
              <w:rPr>
                <w:rFonts w:eastAsia="仿宋_GB2312"/>
                <w:color w:val="auto"/>
                <w:sz w:val="24"/>
                <w:szCs w:val="24"/>
              </w:rPr>
            </w:pPr>
            <w:r>
              <w:rPr>
                <w:rFonts w:eastAsia="仿宋_GB2312"/>
                <w:color w:val="auto"/>
                <w:sz w:val="24"/>
                <w:szCs w:val="24"/>
              </w:rPr>
              <w:t>50</w:t>
            </w:r>
          </w:p>
        </w:tc>
        <w:tc>
          <w:tcPr>
            <w:tcW w:w="4173" w:type="dxa"/>
            <w:vAlign w:val="center"/>
          </w:tcPr>
          <w:p w14:paraId="582B4AE9">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南洋镇行政辖区；外来务工随迁子女。</w:t>
            </w:r>
          </w:p>
        </w:tc>
        <w:tc>
          <w:tcPr>
            <w:tcW w:w="1701" w:type="dxa"/>
            <w:vAlign w:val="center"/>
          </w:tcPr>
          <w:p w14:paraId="25A6FC20">
            <w:pPr>
              <w:ind w:firstLine="0"/>
              <w:jc w:val="left"/>
              <w:textAlignment w:val="center"/>
              <w:rPr>
                <w:rFonts w:eastAsia="仿宋_GB2312"/>
                <w:color w:val="auto"/>
                <w:sz w:val="24"/>
                <w:szCs w:val="24"/>
              </w:rPr>
            </w:pPr>
          </w:p>
        </w:tc>
      </w:tr>
      <w:tr w14:paraId="095F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572AE784">
            <w:pPr>
              <w:spacing w:line="340" w:lineRule="exact"/>
              <w:ind w:firstLine="0"/>
              <w:jc w:val="center"/>
              <w:rPr>
                <w:rFonts w:eastAsia="仿宋_GB2312"/>
                <w:color w:val="auto"/>
                <w:sz w:val="24"/>
                <w:szCs w:val="24"/>
              </w:rPr>
            </w:pPr>
            <w:r>
              <w:rPr>
                <w:rFonts w:eastAsia="仿宋_GB2312"/>
                <w:color w:val="auto"/>
                <w:sz w:val="24"/>
                <w:szCs w:val="24"/>
              </w:rPr>
              <w:t>7</w:t>
            </w:r>
          </w:p>
        </w:tc>
        <w:tc>
          <w:tcPr>
            <w:tcW w:w="1399" w:type="dxa"/>
            <w:vAlign w:val="center"/>
          </w:tcPr>
          <w:p w14:paraId="6F5F6E7D">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溪南中学</w:t>
            </w:r>
          </w:p>
        </w:tc>
        <w:tc>
          <w:tcPr>
            <w:tcW w:w="612" w:type="dxa"/>
            <w:vAlign w:val="center"/>
          </w:tcPr>
          <w:p w14:paraId="5E8BECB8">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3</w:t>
            </w:r>
          </w:p>
        </w:tc>
        <w:tc>
          <w:tcPr>
            <w:tcW w:w="737" w:type="dxa"/>
            <w:vAlign w:val="center"/>
          </w:tcPr>
          <w:p w14:paraId="30CD0F70">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150</w:t>
            </w:r>
          </w:p>
        </w:tc>
        <w:tc>
          <w:tcPr>
            <w:tcW w:w="4173" w:type="dxa"/>
            <w:vAlign w:val="center"/>
          </w:tcPr>
          <w:p w14:paraId="301CA255">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溪南镇行政辖区；外来务工随迁子女。</w:t>
            </w:r>
          </w:p>
        </w:tc>
        <w:tc>
          <w:tcPr>
            <w:tcW w:w="1701" w:type="dxa"/>
            <w:vAlign w:val="center"/>
          </w:tcPr>
          <w:p w14:paraId="23C462D3">
            <w:pPr>
              <w:ind w:firstLine="0"/>
              <w:jc w:val="left"/>
              <w:textAlignment w:val="center"/>
              <w:rPr>
                <w:rFonts w:eastAsia="仿宋_GB2312"/>
                <w:color w:val="auto"/>
                <w:sz w:val="24"/>
                <w:szCs w:val="24"/>
              </w:rPr>
            </w:pPr>
          </w:p>
        </w:tc>
      </w:tr>
      <w:tr w14:paraId="585E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63976D8B">
            <w:pPr>
              <w:spacing w:line="340" w:lineRule="exact"/>
              <w:ind w:firstLine="0"/>
              <w:jc w:val="center"/>
              <w:rPr>
                <w:rFonts w:eastAsia="仿宋_GB2312"/>
                <w:color w:val="auto"/>
                <w:sz w:val="24"/>
                <w:szCs w:val="24"/>
              </w:rPr>
            </w:pPr>
            <w:r>
              <w:rPr>
                <w:rFonts w:eastAsia="仿宋_GB2312"/>
                <w:color w:val="auto"/>
                <w:sz w:val="24"/>
                <w:szCs w:val="24"/>
              </w:rPr>
              <w:t>8</w:t>
            </w:r>
          </w:p>
        </w:tc>
        <w:tc>
          <w:tcPr>
            <w:tcW w:w="1399" w:type="dxa"/>
            <w:vAlign w:val="center"/>
          </w:tcPr>
          <w:p w14:paraId="2091444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象湖中学</w:t>
            </w:r>
          </w:p>
        </w:tc>
        <w:tc>
          <w:tcPr>
            <w:tcW w:w="612" w:type="dxa"/>
            <w:vAlign w:val="center"/>
          </w:tcPr>
          <w:p w14:paraId="70D575C9">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w:t>
            </w:r>
          </w:p>
        </w:tc>
        <w:tc>
          <w:tcPr>
            <w:tcW w:w="737" w:type="dxa"/>
            <w:vAlign w:val="center"/>
          </w:tcPr>
          <w:p w14:paraId="26FE09A8">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100</w:t>
            </w:r>
          </w:p>
        </w:tc>
        <w:tc>
          <w:tcPr>
            <w:tcW w:w="4173" w:type="dxa"/>
            <w:vAlign w:val="center"/>
          </w:tcPr>
          <w:p w14:paraId="3FCB090E">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象湖镇行政辖区；外来务工随迁子女。</w:t>
            </w:r>
          </w:p>
        </w:tc>
        <w:tc>
          <w:tcPr>
            <w:tcW w:w="1701" w:type="dxa"/>
            <w:vAlign w:val="center"/>
          </w:tcPr>
          <w:p w14:paraId="2978200F">
            <w:pPr>
              <w:ind w:firstLine="0"/>
              <w:jc w:val="left"/>
              <w:textAlignment w:val="center"/>
              <w:rPr>
                <w:rFonts w:eastAsia="仿宋_GB2312"/>
                <w:color w:val="auto"/>
                <w:sz w:val="24"/>
                <w:szCs w:val="24"/>
              </w:rPr>
            </w:pPr>
          </w:p>
        </w:tc>
      </w:tr>
      <w:tr w14:paraId="79F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649" w:type="dxa"/>
            <w:vAlign w:val="center"/>
          </w:tcPr>
          <w:p w14:paraId="21324985">
            <w:pPr>
              <w:spacing w:line="340" w:lineRule="exact"/>
              <w:ind w:firstLine="0"/>
              <w:jc w:val="center"/>
              <w:rPr>
                <w:rFonts w:eastAsia="仿宋_GB2312"/>
                <w:color w:val="auto"/>
                <w:sz w:val="24"/>
                <w:szCs w:val="24"/>
              </w:rPr>
            </w:pPr>
            <w:r>
              <w:rPr>
                <w:rFonts w:eastAsia="仿宋_GB2312"/>
                <w:color w:val="auto"/>
                <w:sz w:val="24"/>
                <w:szCs w:val="24"/>
              </w:rPr>
              <w:t>9</w:t>
            </w:r>
          </w:p>
        </w:tc>
        <w:tc>
          <w:tcPr>
            <w:tcW w:w="1399" w:type="dxa"/>
            <w:vAlign w:val="center"/>
          </w:tcPr>
          <w:p w14:paraId="53FE4EAC">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双洋中学</w:t>
            </w:r>
          </w:p>
        </w:tc>
        <w:tc>
          <w:tcPr>
            <w:tcW w:w="612" w:type="dxa"/>
            <w:vAlign w:val="center"/>
          </w:tcPr>
          <w:p w14:paraId="1606382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w:t>
            </w:r>
          </w:p>
        </w:tc>
        <w:tc>
          <w:tcPr>
            <w:tcW w:w="737" w:type="dxa"/>
            <w:vAlign w:val="center"/>
          </w:tcPr>
          <w:p w14:paraId="102CBE83">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100</w:t>
            </w:r>
          </w:p>
        </w:tc>
        <w:tc>
          <w:tcPr>
            <w:tcW w:w="4173" w:type="dxa"/>
            <w:vAlign w:val="center"/>
          </w:tcPr>
          <w:p w14:paraId="07EC1894">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双洋镇行政辖区；外来务工随迁子女。</w:t>
            </w:r>
          </w:p>
        </w:tc>
        <w:tc>
          <w:tcPr>
            <w:tcW w:w="1701" w:type="dxa"/>
            <w:vAlign w:val="center"/>
          </w:tcPr>
          <w:p w14:paraId="1AEBBA74">
            <w:pPr>
              <w:ind w:firstLine="0"/>
              <w:jc w:val="left"/>
              <w:textAlignment w:val="center"/>
              <w:rPr>
                <w:rFonts w:eastAsia="仿宋_GB2312"/>
                <w:color w:val="auto"/>
                <w:sz w:val="24"/>
                <w:szCs w:val="24"/>
              </w:rPr>
            </w:pPr>
          </w:p>
        </w:tc>
      </w:tr>
      <w:tr w14:paraId="0497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649" w:type="dxa"/>
            <w:vAlign w:val="center"/>
          </w:tcPr>
          <w:p w14:paraId="0815226B">
            <w:pPr>
              <w:spacing w:line="340" w:lineRule="exact"/>
              <w:ind w:firstLine="0"/>
              <w:jc w:val="center"/>
              <w:rPr>
                <w:rFonts w:eastAsia="仿宋_GB2312"/>
                <w:color w:val="auto"/>
                <w:sz w:val="24"/>
                <w:szCs w:val="24"/>
              </w:rPr>
            </w:pPr>
            <w:r>
              <w:rPr>
                <w:rFonts w:eastAsia="仿宋_GB2312"/>
                <w:color w:val="auto"/>
                <w:sz w:val="24"/>
                <w:szCs w:val="24"/>
              </w:rPr>
              <w:t>10</w:t>
            </w:r>
          </w:p>
        </w:tc>
        <w:tc>
          <w:tcPr>
            <w:tcW w:w="1399" w:type="dxa"/>
            <w:vAlign w:val="center"/>
          </w:tcPr>
          <w:p w14:paraId="46C41CDD">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赤水中学</w:t>
            </w:r>
          </w:p>
        </w:tc>
        <w:tc>
          <w:tcPr>
            <w:tcW w:w="612" w:type="dxa"/>
            <w:vAlign w:val="center"/>
          </w:tcPr>
          <w:p w14:paraId="0DFB9E0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w:t>
            </w:r>
          </w:p>
        </w:tc>
        <w:tc>
          <w:tcPr>
            <w:tcW w:w="737" w:type="dxa"/>
            <w:vAlign w:val="center"/>
          </w:tcPr>
          <w:p w14:paraId="4DA55DE2">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100</w:t>
            </w:r>
          </w:p>
        </w:tc>
        <w:tc>
          <w:tcPr>
            <w:tcW w:w="4173" w:type="dxa"/>
            <w:vAlign w:val="center"/>
          </w:tcPr>
          <w:p w14:paraId="3123E85B">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赤水镇行政辖区；外来务工随迁子女。</w:t>
            </w:r>
          </w:p>
        </w:tc>
        <w:tc>
          <w:tcPr>
            <w:tcW w:w="1701" w:type="dxa"/>
            <w:vAlign w:val="center"/>
          </w:tcPr>
          <w:p w14:paraId="0C24A421">
            <w:pPr>
              <w:snapToGrid w:val="0"/>
              <w:spacing w:line="400" w:lineRule="exact"/>
              <w:ind w:firstLine="0"/>
              <w:jc w:val="center"/>
              <w:rPr>
                <w:rFonts w:eastAsia="仿宋_GB2312"/>
                <w:color w:val="auto"/>
                <w:sz w:val="24"/>
                <w:szCs w:val="24"/>
              </w:rPr>
            </w:pPr>
          </w:p>
        </w:tc>
      </w:tr>
      <w:tr w14:paraId="12C8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1" w:hRule="atLeast"/>
        </w:trPr>
        <w:tc>
          <w:tcPr>
            <w:tcW w:w="649" w:type="dxa"/>
            <w:vAlign w:val="center"/>
          </w:tcPr>
          <w:p w14:paraId="34FA2496">
            <w:pPr>
              <w:spacing w:line="340" w:lineRule="exact"/>
              <w:ind w:firstLine="0"/>
              <w:jc w:val="center"/>
              <w:rPr>
                <w:rFonts w:eastAsia="仿宋_GB2312"/>
                <w:color w:val="auto"/>
                <w:sz w:val="24"/>
                <w:szCs w:val="24"/>
              </w:rPr>
            </w:pPr>
            <w:r>
              <w:rPr>
                <w:rFonts w:eastAsia="仿宋_GB2312"/>
                <w:color w:val="auto"/>
                <w:sz w:val="24"/>
                <w:szCs w:val="24"/>
              </w:rPr>
              <w:t>11</w:t>
            </w:r>
          </w:p>
        </w:tc>
        <w:tc>
          <w:tcPr>
            <w:tcW w:w="1399" w:type="dxa"/>
            <w:vAlign w:val="center"/>
          </w:tcPr>
          <w:p w14:paraId="4C9D408A">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新桥中学</w:t>
            </w:r>
          </w:p>
        </w:tc>
        <w:tc>
          <w:tcPr>
            <w:tcW w:w="612" w:type="dxa"/>
            <w:vAlign w:val="center"/>
          </w:tcPr>
          <w:p w14:paraId="34A680FC">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3</w:t>
            </w:r>
          </w:p>
        </w:tc>
        <w:tc>
          <w:tcPr>
            <w:tcW w:w="737" w:type="dxa"/>
            <w:vAlign w:val="center"/>
          </w:tcPr>
          <w:p w14:paraId="119A994D">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150</w:t>
            </w:r>
          </w:p>
        </w:tc>
        <w:tc>
          <w:tcPr>
            <w:tcW w:w="4173" w:type="dxa"/>
            <w:vAlign w:val="center"/>
          </w:tcPr>
          <w:p w14:paraId="7567DD97">
            <w:pPr>
              <w:spacing w:line="380" w:lineRule="exact"/>
              <w:ind w:firstLine="0"/>
              <w:jc w:val="left"/>
              <w:textAlignment w:val="center"/>
              <w:rPr>
                <w:rFonts w:eastAsia="仿宋_GB2312"/>
                <w:color w:val="auto"/>
                <w:sz w:val="24"/>
                <w:szCs w:val="24"/>
              </w:rPr>
            </w:pPr>
            <w:r>
              <w:rPr>
                <w:rFonts w:eastAsia="仿宋_GB2312"/>
                <w:color w:val="auto"/>
                <w:sz w:val="24"/>
                <w:szCs w:val="24"/>
                <w:lang w:bidi="ar"/>
              </w:rPr>
              <w:t>新桥镇新桥、西埔、云墩、产坑、南丰、秀溪、城口、易坑、双溪、产盂、武陵坑等11个行政村辖区；外来务工随迁子女。</w:t>
            </w:r>
          </w:p>
        </w:tc>
        <w:tc>
          <w:tcPr>
            <w:tcW w:w="1701" w:type="dxa"/>
            <w:vAlign w:val="center"/>
          </w:tcPr>
          <w:p w14:paraId="5978C69B">
            <w:pPr>
              <w:snapToGrid w:val="0"/>
              <w:spacing w:line="400" w:lineRule="exact"/>
              <w:ind w:firstLine="0"/>
              <w:jc w:val="center"/>
              <w:rPr>
                <w:rFonts w:eastAsia="仿宋_GB2312"/>
                <w:color w:val="auto"/>
                <w:sz w:val="24"/>
                <w:szCs w:val="24"/>
              </w:rPr>
            </w:pPr>
          </w:p>
        </w:tc>
      </w:tr>
      <w:tr w14:paraId="45B3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5" w:hRule="atLeast"/>
        </w:trPr>
        <w:tc>
          <w:tcPr>
            <w:tcW w:w="649" w:type="dxa"/>
            <w:vAlign w:val="center"/>
          </w:tcPr>
          <w:p w14:paraId="742616FF">
            <w:pPr>
              <w:spacing w:line="340" w:lineRule="exact"/>
              <w:ind w:firstLine="0"/>
              <w:jc w:val="center"/>
              <w:rPr>
                <w:rFonts w:eastAsia="仿宋_GB2312"/>
                <w:color w:val="auto"/>
                <w:sz w:val="24"/>
                <w:szCs w:val="24"/>
              </w:rPr>
            </w:pPr>
            <w:r>
              <w:rPr>
                <w:rFonts w:eastAsia="仿宋_GB2312"/>
                <w:color w:val="auto"/>
                <w:sz w:val="24"/>
                <w:szCs w:val="24"/>
              </w:rPr>
              <w:t>12</w:t>
            </w:r>
          </w:p>
        </w:tc>
        <w:tc>
          <w:tcPr>
            <w:tcW w:w="1399" w:type="dxa"/>
            <w:vAlign w:val="center"/>
          </w:tcPr>
          <w:p w14:paraId="12E102DA">
            <w:pPr>
              <w:spacing w:line="340" w:lineRule="exact"/>
              <w:ind w:firstLine="0"/>
              <w:jc w:val="center"/>
              <w:textAlignment w:val="center"/>
              <w:rPr>
                <w:rFonts w:eastAsia="仿宋_GB2312"/>
                <w:color w:val="auto"/>
                <w:sz w:val="24"/>
                <w:szCs w:val="24"/>
                <w:lang w:bidi="ar"/>
              </w:rPr>
            </w:pPr>
            <w:r>
              <w:rPr>
                <w:rFonts w:eastAsia="仿宋_GB2312"/>
                <w:color w:val="auto"/>
                <w:sz w:val="24"/>
                <w:szCs w:val="24"/>
                <w:lang w:bidi="ar"/>
              </w:rPr>
              <w:t>麦园初级</w:t>
            </w:r>
          </w:p>
          <w:p w14:paraId="6AD3D3CE">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中学</w:t>
            </w:r>
          </w:p>
        </w:tc>
        <w:tc>
          <w:tcPr>
            <w:tcW w:w="612" w:type="dxa"/>
            <w:vAlign w:val="center"/>
          </w:tcPr>
          <w:p w14:paraId="3B0FB2B0">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w:t>
            </w:r>
          </w:p>
        </w:tc>
        <w:tc>
          <w:tcPr>
            <w:tcW w:w="737" w:type="dxa"/>
            <w:vAlign w:val="center"/>
          </w:tcPr>
          <w:p w14:paraId="78DCD49C">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100</w:t>
            </w:r>
          </w:p>
        </w:tc>
        <w:tc>
          <w:tcPr>
            <w:tcW w:w="4173" w:type="dxa"/>
            <w:vAlign w:val="center"/>
          </w:tcPr>
          <w:p w14:paraId="0AE5D630">
            <w:pPr>
              <w:spacing w:line="380" w:lineRule="exact"/>
              <w:ind w:firstLine="0"/>
              <w:jc w:val="left"/>
              <w:textAlignment w:val="center"/>
              <w:rPr>
                <w:rFonts w:eastAsia="仿宋_GB2312"/>
                <w:color w:val="auto"/>
                <w:sz w:val="24"/>
                <w:szCs w:val="24"/>
              </w:rPr>
            </w:pPr>
            <w:r>
              <w:rPr>
                <w:rFonts w:eastAsia="仿宋_GB2312"/>
                <w:color w:val="auto"/>
                <w:sz w:val="24"/>
                <w:szCs w:val="24"/>
                <w:lang w:bidi="ar"/>
              </w:rPr>
              <w:t>新桥镇珍坂、逢湖、陈坑、仓坂、白泉、义宅、石码、坂尾、秀岐头、钱坂、城门、高美12个行政村辖区；外来务工随迁子女。</w:t>
            </w:r>
          </w:p>
        </w:tc>
        <w:tc>
          <w:tcPr>
            <w:tcW w:w="1701" w:type="dxa"/>
            <w:vAlign w:val="center"/>
          </w:tcPr>
          <w:p w14:paraId="14FFEB85">
            <w:pPr>
              <w:snapToGrid w:val="0"/>
              <w:spacing w:line="400" w:lineRule="exact"/>
              <w:ind w:firstLine="0"/>
              <w:jc w:val="center"/>
              <w:rPr>
                <w:rFonts w:eastAsia="仿宋_GB2312"/>
                <w:color w:val="auto"/>
                <w:sz w:val="24"/>
                <w:szCs w:val="24"/>
              </w:rPr>
            </w:pPr>
          </w:p>
        </w:tc>
      </w:tr>
      <w:tr w14:paraId="4A81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10" w:hRule="atLeast"/>
        </w:trPr>
        <w:tc>
          <w:tcPr>
            <w:tcW w:w="649" w:type="dxa"/>
            <w:vAlign w:val="center"/>
          </w:tcPr>
          <w:p w14:paraId="72F50515">
            <w:pPr>
              <w:spacing w:line="340" w:lineRule="exact"/>
              <w:ind w:firstLine="0"/>
              <w:jc w:val="center"/>
              <w:rPr>
                <w:rFonts w:eastAsia="仿宋_GB2312"/>
                <w:color w:val="auto"/>
                <w:sz w:val="24"/>
                <w:szCs w:val="24"/>
              </w:rPr>
            </w:pPr>
            <w:r>
              <w:rPr>
                <w:rFonts w:eastAsia="仿宋_GB2312"/>
                <w:color w:val="auto"/>
                <w:sz w:val="24"/>
                <w:szCs w:val="24"/>
              </w:rPr>
              <w:t>12</w:t>
            </w:r>
          </w:p>
        </w:tc>
        <w:tc>
          <w:tcPr>
            <w:tcW w:w="1399" w:type="dxa"/>
            <w:vAlign w:val="center"/>
          </w:tcPr>
          <w:p w14:paraId="1AD2089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永福中学</w:t>
            </w:r>
          </w:p>
        </w:tc>
        <w:tc>
          <w:tcPr>
            <w:tcW w:w="612" w:type="dxa"/>
            <w:vAlign w:val="center"/>
          </w:tcPr>
          <w:p w14:paraId="79FF69E9">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9</w:t>
            </w:r>
          </w:p>
        </w:tc>
        <w:tc>
          <w:tcPr>
            <w:tcW w:w="737" w:type="dxa"/>
            <w:vAlign w:val="center"/>
          </w:tcPr>
          <w:p w14:paraId="14A6D6C2">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450</w:t>
            </w:r>
          </w:p>
        </w:tc>
        <w:tc>
          <w:tcPr>
            <w:tcW w:w="4173" w:type="dxa"/>
            <w:vAlign w:val="center"/>
          </w:tcPr>
          <w:p w14:paraId="7BF3BB5C">
            <w:pPr>
              <w:spacing w:line="380" w:lineRule="exact"/>
              <w:ind w:firstLine="0"/>
              <w:jc w:val="left"/>
              <w:textAlignment w:val="center"/>
              <w:rPr>
                <w:rFonts w:eastAsia="仿宋_GB2312"/>
                <w:color w:val="auto"/>
                <w:sz w:val="24"/>
                <w:szCs w:val="24"/>
              </w:rPr>
            </w:pPr>
            <w:r>
              <w:rPr>
                <w:rFonts w:eastAsia="仿宋_GB2312"/>
                <w:color w:val="auto"/>
                <w:sz w:val="24"/>
                <w:szCs w:val="24"/>
                <w:lang w:bidi="ar"/>
              </w:rPr>
              <w:t>永福镇居委会，石洪（内洪、溪林、里祭、石林、后洋）、福里（中兴、霞溪、后隔、福洋、罗城）、新坑、洪坑、大坂、吕坊、后盂、龙车、李庄、西山、清源、和丰、颍水、元沙、岭下、适榕、古溪17个行政村辖区；外来务工随迁子女。</w:t>
            </w:r>
          </w:p>
        </w:tc>
        <w:tc>
          <w:tcPr>
            <w:tcW w:w="1701" w:type="dxa"/>
            <w:vAlign w:val="center"/>
          </w:tcPr>
          <w:p w14:paraId="368C0E31">
            <w:pPr>
              <w:snapToGrid w:val="0"/>
              <w:spacing w:line="400" w:lineRule="exact"/>
              <w:ind w:firstLine="0"/>
              <w:jc w:val="center"/>
              <w:rPr>
                <w:rFonts w:eastAsia="仿宋_GB2312"/>
                <w:color w:val="auto"/>
                <w:sz w:val="24"/>
                <w:szCs w:val="24"/>
              </w:rPr>
            </w:pPr>
          </w:p>
        </w:tc>
      </w:tr>
      <w:tr w14:paraId="08A3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6" w:hRule="atLeast"/>
        </w:trPr>
        <w:tc>
          <w:tcPr>
            <w:tcW w:w="649" w:type="dxa"/>
            <w:vAlign w:val="center"/>
          </w:tcPr>
          <w:p w14:paraId="34312B26">
            <w:pPr>
              <w:spacing w:line="340" w:lineRule="exact"/>
              <w:ind w:firstLine="0"/>
              <w:jc w:val="center"/>
              <w:rPr>
                <w:rFonts w:eastAsia="仿宋_GB2312"/>
                <w:color w:val="auto"/>
                <w:sz w:val="24"/>
                <w:szCs w:val="24"/>
              </w:rPr>
            </w:pPr>
            <w:r>
              <w:rPr>
                <w:rFonts w:eastAsia="仿宋_GB2312"/>
                <w:color w:val="auto"/>
                <w:sz w:val="24"/>
                <w:szCs w:val="24"/>
              </w:rPr>
              <w:t>13</w:t>
            </w:r>
          </w:p>
        </w:tc>
        <w:tc>
          <w:tcPr>
            <w:tcW w:w="1399" w:type="dxa"/>
            <w:vAlign w:val="center"/>
          </w:tcPr>
          <w:p w14:paraId="2A258B4B">
            <w:pPr>
              <w:spacing w:line="340" w:lineRule="exact"/>
              <w:ind w:firstLine="0"/>
              <w:jc w:val="center"/>
              <w:textAlignment w:val="center"/>
              <w:rPr>
                <w:rFonts w:eastAsia="仿宋_GB2312"/>
                <w:color w:val="auto"/>
                <w:sz w:val="24"/>
                <w:szCs w:val="24"/>
                <w:lang w:bidi="ar"/>
              </w:rPr>
            </w:pPr>
            <w:r>
              <w:rPr>
                <w:rFonts w:eastAsia="仿宋_GB2312"/>
                <w:color w:val="auto"/>
                <w:sz w:val="24"/>
                <w:szCs w:val="24"/>
                <w:lang w:bidi="ar"/>
              </w:rPr>
              <w:t>永福初级</w:t>
            </w:r>
          </w:p>
          <w:p w14:paraId="698BB560">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中学</w:t>
            </w:r>
          </w:p>
        </w:tc>
        <w:tc>
          <w:tcPr>
            <w:tcW w:w="612" w:type="dxa"/>
            <w:vAlign w:val="center"/>
          </w:tcPr>
          <w:p w14:paraId="674F70DB">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4</w:t>
            </w:r>
          </w:p>
        </w:tc>
        <w:tc>
          <w:tcPr>
            <w:tcW w:w="737" w:type="dxa"/>
            <w:vAlign w:val="center"/>
          </w:tcPr>
          <w:p w14:paraId="383BE19C">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200</w:t>
            </w:r>
          </w:p>
        </w:tc>
        <w:tc>
          <w:tcPr>
            <w:tcW w:w="4173" w:type="dxa"/>
            <w:vAlign w:val="center"/>
          </w:tcPr>
          <w:p w14:paraId="46ACE82F">
            <w:pPr>
              <w:spacing w:line="380" w:lineRule="exact"/>
              <w:ind w:firstLine="0"/>
              <w:jc w:val="left"/>
              <w:textAlignment w:val="center"/>
              <w:rPr>
                <w:rFonts w:eastAsia="仿宋_GB2312"/>
                <w:color w:val="auto"/>
                <w:sz w:val="24"/>
                <w:szCs w:val="24"/>
              </w:rPr>
            </w:pPr>
            <w:r>
              <w:rPr>
                <w:rFonts w:eastAsia="仿宋_GB2312"/>
                <w:color w:val="auto"/>
                <w:sz w:val="24"/>
                <w:szCs w:val="24"/>
                <w:lang w:bidi="ar"/>
              </w:rPr>
              <w:t>永福镇居委会，石洪（溪心）、福里（福江、福市）、同春、文星、箭竹、桂洋、紫阳、封侯、秋苑、蓝田、佳山、陈村12个行政村辖区；外来务工随迁子女。</w:t>
            </w:r>
          </w:p>
        </w:tc>
        <w:tc>
          <w:tcPr>
            <w:tcW w:w="1701" w:type="dxa"/>
            <w:vAlign w:val="center"/>
          </w:tcPr>
          <w:p w14:paraId="360BBD33">
            <w:pPr>
              <w:snapToGrid w:val="0"/>
              <w:spacing w:line="400" w:lineRule="exact"/>
              <w:ind w:firstLine="0"/>
              <w:jc w:val="center"/>
              <w:rPr>
                <w:rFonts w:eastAsia="仿宋_GB2312"/>
                <w:color w:val="auto"/>
                <w:sz w:val="24"/>
                <w:szCs w:val="24"/>
              </w:rPr>
            </w:pPr>
          </w:p>
        </w:tc>
      </w:tr>
      <w:tr w14:paraId="682A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649" w:type="dxa"/>
            <w:vAlign w:val="center"/>
          </w:tcPr>
          <w:p w14:paraId="744912C5">
            <w:pPr>
              <w:spacing w:line="340" w:lineRule="exact"/>
              <w:ind w:firstLine="0"/>
              <w:jc w:val="center"/>
              <w:rPr>
                <w:rFonts w:eastAsia="仿宋_GB2312"/>
                <w:color w:val="auto"/>
                <w:sz w:val="24"/>
                <w:szCs w:val="24"/>
              </w:rPr>
            </w:pPr>
            <w:r>
              <w:rPr>
                <w:rFonts w:eastAsia="仿宋_GB2312"/>
                <w:color w:val="auto"/>
                <w:sz w:val="24"/>
                <w:szCs w:val="24"/>
              </w:rPr>
              <w:t>14</w:t>
            </w:r>
          </w:p>
        </w:tc>
        <w:tc>
          <w:tcPr>
            <w:tcW w:w="1399" w:type="dxa"/>
            <w:vAlign w:val="center"/>
          </w:tcPr>
          <w:p w14:paraId="5AFCD9B6">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官田中学</w:t>
            </w:r>
          </w:p>
        </w:tc>
        <w:tc>
          <w:tcPr>
            <w:tcW w:w="612" w:type="dxa"/>
            <w:vAlign w:val="center"/>
          </w:tcPr>
          <w:p w14:paraId="047102AB">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37" w:type="dxa"/>
            <w:vAlign w:val="center"/>
          </w:tcPr>
          <w:p w14:paraId="6D789D78">
            <w:pPr>
              <w:spacing w:line="340" w:lineRule="exact"/>
              <w:ind w:firstLine="0"/>
              <w:jc w:val="center"/>
              <w:textAlignment w:val="center"/>
              <w:rPr>
                <w:rFonts w:eastAsia="仿宋_GB2312"/>
                <w:color w:val="auto"/>
                <w:sz w:val="24"/>
                <w:szCs w:val="24"/>
              </w:rPr>
            </w:pPr>
            <w:r>
              <w:rPr>
                <w:rFonts w:eastAsia="仿宋_GB2312"/>
                <w:color w:val="auto"/>
                <w:sz w:val="24"/>
                <w:szCs w:val="24"/>
              </w:rPr>
              <w:t>50</w:t>
            </w:r>
          </w:p>
        </w:tc>
        <w:tc>
          <w:tcPr>
            <w:tcW w:w="4173" w:type="dxa"/>
            <w:vAlign w:val="center"/>
          </w:tcPr>
          <w:p w14:paraId="3DD55542">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官田乡行政辖区。</w:t>
            </w:r>
          </w:p>
        </w:tc>
        <w:tc>
          <w:tcPr>
            <w:tcW w:w="1701" w:type="dxa"/>
            <w:vAlign w:val="center"/>
          </w:tcPr>
          <w:p w14:paraId="5A6B520A">
            <w:pPr>
              <w:snapToGrid w:val="0"/>
              <w:spacing w:line="400" w:lineRule="exact"/>
              <w:ind w:firstLine="0"/>
              <w:jc w:val="center"/>
              <w:rPr>
                <w:rFonts w:eastAsia="仿宋_GB2312"/>
                <w:color w:val="auto"/>
                <w:sz w:val="24"/>
                <w:szCs w:val="24"/>
              </w:rPr>
            </w:pPr>
          </w:p>
        </w:tc>
      </w:tr>
      <w:tr w14:paraId="5E3E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649" w:type="dxa"/>
            <w:vAlign w:val="center"/>
          </w:tcPr>
          <w:p w14:paraId="5C8873E2">
            <w:pPr>
              <w:spacing w:line="340" w:lineRule="exact"/>
              <w:ind w:firstLine="0"/>
              <w:jc w:val="center"/>
              <w:rPr>
                <w:rFonts w:eastAsia="仿宋_GB2312"/>
                <w:color w:val="auto"/>
                <w:sz w:val="24"/>
                <w:szCs w:val="24"/>
              </w:rPr>
            </w:pPr>
            <w:r>
              <w:rPr>
                <w:rFonts w:eastAsia="仿宋_GB2312"/>
                <w:color w:val="auto"/>
                <w:sz w:val="24"/>
                <w:szCs w:val="24"/>
              </w:rPr>
              <w:t>15</w:t>
            </w:r>
          </w:p>
        </w:tc>
        <w:tc>
          <w:tcPr>
            <w:tcW w:w="1399" w:type="dxa"/>
            <w:vAlign w:val="center"/>
          </w:tcPr>
          <w:p w14:paraId="5F1CCE5F">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拱桥中学</w:t>
            </w:r>
          </w:p>
        </w:tc>
        <w:tc>
          <w:tcPr>
            <w:tcW w:w="612" w:type="dxa"/>
            <w:vAlign w:val="center"/>
          </w:tcPr>
          <w:p w14:paraId="11DA04B5">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37" w:type="dxa"/>
            <w:vAlign w:val="center"/>
          </w:tcPr>
          <w:p w14:paraId="171FB7E5">
            <w:pPr>
              <w:spacing w:line="340" w:lineRule="exact"/>
              <w:ind w:firstLine="0"/>
              <w:jc w:val="center"/>
              <w:textAlignment w:val="center"/>
              <w:rPr>
                <w:rFonts w:eastAsia="仿宋_GB2312"/>
                <w:color w:val="auto"/>
                <w:sz w:val="24"/>
                <w:szCs w:val="24"/>
              </w:rPr>
            </w:pPr>
            <w:r>
              <w:rPr>
                <w:rFonts w:eastAsia="仿宋_GB2312"/>
                <w:color w:val="auto"/>
                <w:sz w:val="24"/>
                <w:szCs w:val="24"/>
              </w:rPr>
              <w:t>50</w:t>
            </w:r>
          </w:p>
        </w:tc>
        <w:tc>
          <w:tcPr>
            <w:tcW w:w="4173" w:type="dxa"/>
            <w:vAlign w:val="center"/>
          </w:tcPr>
          <w:p w14:paraId="6B5E047D">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拱桥镇行政辖区。</w:t>
            </w:r>
          </w:p>
        </w:tc>
        <w:tc>
          <w:tcPr>
            <w:tcW w:w="1701" w:type="dxa"/>
            <w:vAlign w:val="center"/>
          </w:tcPr>
          <w:p w14:paraId="35DA0962">
            <w:pPr>
              <w:snapToGrid w:val="0"/>
              <w:spacing w:line="400" w:lineRule="exact"/>
              <w:ind w:firstLine="0"/>
              <w:jc w:val="center"/>
              <w:rPr>
                <w:rFonts w:eastAsia="仿宋_GB2312"/>
                <w:color w:val="auto"/>
                <w:sz w:val="24"/>
                <w:szCs w:val="24"/>
              </w:rPr>
            </w:pPr>
          </w:p>
        </w:tc>
      </w:tr>
      <w:tr w14:paraId="5010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649" w:type="dxa"/>
            <w:vAlign w:val="center"/>
          </w:tcPr>
          <w:p w14:paraId="1201A5D7">
            <w:pPr>
              <w:spacing w:line="340" w:lineRule="exact"/>
              <w:ind w:firstLine="0"/>
              <w:jc w:val="center"/>
              <w:rPr>
                <w:rFonts w:eastAsia="仿宋_GB2312"/>
                <w:color w:val="auto"/>
                <w:sz w:val="24"/>
                <w:szCs w:val="24"/>
              </w:rPr>
            </w:pPr>
            <w:r>
              <w:rPr>
                <w:rFonts w:eastAsia="仿宋_GB2312"/>
                <w:color w:val="auto"/>
                <w:sz w:val="24"/>
                <w:szCs w:val="24"/>
              </w:rPr>
              <w:t>16</w:t>
            </w:r>
          </w:p>
        </w:tc>
        <w:tc>
          <w:tcPr>
            <w:tcW w:w="1399" w:type="dxa"/>
            <w:vAlign w:val="center"/>
          </w:tcPr>
          <w:p w14:paraId="19282D0A">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吾祠中学</w:t>
            </w:r>
          </w:p>
        </w:tc>
        <w:tc>
          <w:tcPr>
            <w:tcW w:w="612" w:type="dxa"/>
            <w:vAlign w:val="center"/>
          </w:tcPr>
          <w:p w14:paraId="2A8C4A0F">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37" w:type="dxa"/>
            <w:vAlign w:val="center"/>
          </w:tcPr>
          <w:p w14:paraId="3E3203F3">
            <w:pPr>
              <w:spacing w:line="340" w:lineRule="exact"/>
              <w:ind w:firstLine="0"/>
              <w:jc w:val="center"/>
              <w:textAlignment w:val="center"/>
              <w:rPr>
                <w:rFonts w:eastAsia="仿宋_GB2312"/>
                <w:color w:val="auto"/>
                <w:sz w:val="24"/>
                <w:szCs w:val="24"/>
              </w:rPr>
            </w:pPr>
            <w:r>
              <w:rPr>
                <w:rFonts w:eastAsia="仿宋_GB2312"/>
                <w:color w:val="auto"/>
                <w:sz w:val="24"/>
                <w:szCs w:val="24"/>
              </w:rPr>
              <w:t>50</w:t>
            </w:r>
          </w:p>
        </w:tc>
        <w:tc>
          <w:tcPr>
            <w:tcW w:w="4173" w:type="dxa"/>
            <w:vAlign w:val="center"/>
          </w:tcPr>
          <w:p w14:paraId="71EC878A">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吾祠乡行政辖区。</w:t>
            </w:r>
          </w:p>
        </w:tc>
        <w:tc>
          <w:tcPr>
            <w:tcW w:w="1701" w:type="dxa"/>
            <w:vAlign w:val="center"/>
          </w:tcPr>
          <w:p w14:paraId="7643E7D0">
            <w:pPr>
              <w:snapToGrid w:val="0"/>
              <w:spacing w:line="400" w:lineRule="exact"/>
              <w:ind w:firstLine="0"/>
              <w:jc w:val="center"/>
              <w:rPr>
                <w:rFonts w:eastAsia="仿宋_GB2312"/>
                <w:color w:val="auto"/>
                <w:sz w:val="24"/>
                <w:szCs w:val="24"/>
              </w:rPr>
            </w:pPr>
          </w:p>
        </w:tc>
      </w:tr>
      <w:tr w14:paraId="4BC4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649" w:type="dxa"/>
            <w:vAlign w:val="center"/>
          </w:tcPr>
          <w:p w14:paraId="4942D3AE">
            <w:pPr>
              <w:spacing w:line="340" w:lineRule="exact"/>
              <w:ind w:firstLine="0"/>
              <w:jc w:val="center"/>
              <w:rPr>
                <w:rFonts w:eastAsia="仿宋_GB2312"/>
                <w:color w:val="auto"/>
                <w:sz w:val="24"/>
                <w:szCs w:val="24"/>
              </w:rPr>
            </w:pPr>
            <w:r>
              <w:rPr>
                <w:rFonts w:eastAsia="仿宋_GB2312"/>
                <w:color w:val="auto"/>
                <w:sz w:val="24"/>
                <w:szCs w:val="24"/>
              </w:rPr>
              <w:t>17</w:t>
            </w:r>
          </w:p>
        </w:tc>
        <w:tc>
          <w:tcPr>
            <w:tcW w:w="1399" w:type="dxa"/>
            <w:vAlign w:val="center"/>
          </w:tcPr>
          <w:p w14:paraId="14751662">
            <w:pPr>
              <w:spacing w:line="340" w:lineRule="exact"/>
              <w:ind w:firstLine="0"/>
              <w:jc w:val="center"/>
              <w:textAlignment w:val="center"/>
              <w:rPr>
                <w:rFonts w:eastAsia="仿宋_GB2312"/>
                <w:color w:val="auto"/>
                <w:sz w:val="24"/>
                <w:szCs w:val="24"/>
              </w:rPr>
            </w:pPr>
            <w:r>
              <w:rPr>
                <w:rFonts w:eastAsia="仿宋_GB2312"/>
                <w:color w:val="auto"/>
                <w:sz w:val="24"/>
                <w:szCs w:val="24"/>
                <w:lang w:bidi="ar"/>
              </w:rPr>
              <w:t>灵地中学</w:t>
            </w:r>
          </w:p>
        </w:tc>
        <w:tc>
          <w:tcPr>
            <w:tcW w:w="612" w:type="dxa"/>
            <w:vAlign w:val="center"/>
          </w:tcPr>
          <w:p w14:paraId="4CBE8197">
            <w:pPr>
              <w:spacing w:line="340" w:lineRule="exact"/>
              <w:ind w:firstLine="0"/>
              <w:jc w:val="center"/>
              <w:textAlignment w:val="center"/>
              <w:rPr>
                <w:rFonts w:eastAsia="仿宋_GB2312"/>
                <w:color w:val="auto"/>
                <w:sz w:val="24"/>
                <w:szCs w:val="24"/>
              </w:rPr>
            </w:pPr>
            <w:r>
              <w:rPr>
                <w:rFonts w:eastAsia="仿宋_GB2312"/>
                <w:color w:val="auto"/>
                <w:sz w:val="24"/>
                <w:szCs w:val="24"/>
              </w:rPr>
              <w:t>1</w:t>
            </w:r>
          </w:p>
        </w:tc>
        <w:tc>
          <w:tcPr>
            <w:tcW w:w="737" w:type="dxa"/>
            <w:vAlign w:val="center"/>
          </w:tcPr>
          <w:p w14:paraId="4B0186B2">
            <w:pPr>
              <w:spacing w:line="340" w:lineRule="exact"/>
              <w:ind w:firstLine="0"/>
              <w:jc w:val="center"/>
              <w:textAlignment w:val="center"/>
              <w:rPr>
                <w:rFonts w:eastAsia="仿宋_GB2312"/>
                <w:color w:val="auto"/>
                <w:sz w:val="24"/>
                <w:szCs w:val="24"/>
              </w:rPr>
            </w:pPr>
            <w:r>
              <w:rPr>
                <w:rFonts w:eastAsia="仿宋_GB2312"/>
                <w:color w:val="auto"/>
                <w:sz w:val="24"/>
                <w:szCs w:val="24"/>
              </w:rPr>
              <w:t>50</w:t>
            </w:r>
          </w:p>
        </w:tc>
        <w:tc>
          <w:tcPr>
            <w:tcW w:w="4173" w:type="dxa"/>
            <w:vAlign w:val="center"/>
          </w:tcPr>
          <w:p w14:paraId="6BCD2D37">
            <w:pPr>
              <w:spacing w:line="340" w:lineRule="exact"/>
              <w:ind w:firstLine="0"/>
              <w:jc w:val="left"/>
              <w:textAlignment w:val="center"/>
              <w:rPr>
                <w:rFonts w:eastAsia="仿宋_GB2312"/>
                <w:color w:val="auto"/>
                <w:sz w:val="24"/>
                <w:szCs w:val="24"/>
              </w:rPr>
            </w:pPr>
            <w:r>
              <w:rPr>
                <w:rFonts w:eastAsia="仿宋_GB2312"/>
                <w:color w:val="auto"/>
                <w:sz w:val="24"/>
                <w:szCs w:val="24"/>
                <w:lang w:bidi="ar"/>
              </w:rPr>
              <w:t>灵地乡行政辖区。</w:t>
            </w:r>
          </w:p>
        </w:tc>
        <w:tc>
          <w:tcPr>
            <w:tcW w:w="1701" w:type="dxa"/>
            <w:vAlign w:val="center"/>
          </w:tcPr>
          <w:p w14:paraId="0EAF0DE5">
            <w:pPr>
              <w:snapToGrid w:val="0"/>
              <w:spacing w:line="400" w:lineRule="exact"/>
              <w:ind w:firstLine="0"/>
              <w:jc w:val="center"/>
              <w:rPr>
                <w:rFonts w:eastAsia="仿宋_GB2312"/>
                <w:color w:val="auto"/>
                <w:sz w:val="24"/>
                <w:szCs w:val="24"/>
              </w:rPr>
            </w:pPr>
          </w:p>
        </w:tc>
      </w:tr>
      <w:tr w14:paraId="477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trPr>
        <w:tc>
          <w:tcPr>
            <w:tcW w:w="2048" w:type="dxa"/>
            <w:gridSpan w:val="2"/>
            <w:vAlign w:val="center"/>
          </w:tcPr>
          <w:p w14:paraId="764483BA">
            <w:pPr>
              <w:spacing w:line="340" w:lineRule="exact"/>
              <w:ind w:firstLine="0"/>
              <w:jc w:val="center"/>
              <w:rPr>
                <w:rFonts w:eastAsia="仿宋_GB2312"/>
                <w:color w:val="auto"/>
                <w:sz w:val="24"/>
                <w:szCs w:val="24"/>
              </w:rPr>
            </w:pPr>
            <w:r>
              <w:rPr>
                <w:rFonts w:eastAsia="仿宋_GB2312"/>
                <w:b/>
                <w:bCs/>
                <w:color w:val="auto"/>
                <w:sz w:val="24"/>
                <w:szCs w:val="24"/>
              </w:rPr>
              <w:t>合计</w:t>
            </w:r>
          </w:p>
        </w:tc>
        <w:tc>
          <w:tcPr>
            <w:tcW w:w="612" w:type="dxa"/>
            <w:vAlign w:val="center"/>
          </w:tcPr>
          <w:p w14:paraId="3ECA6B6B">
            <w:pPr>
              <w:spacing w:line="340" w:lineRule="exact"/>
              <w:ind w:firstLine="0"/>
              <w:jc w:val="center"/>
              <w:rPr>
                <w:rFonts w:eastAsia="仿宋_GB2312"/>
                <w:color w:val="auto"/>
                <w:sz w:val="24"/>
                <w:szCs w:val="24"/>
              </w:rPr>
            </w:pPr>
            <w:r>
              <w:rPr>
                <w:rFonts w:eastAsia="仿宋_GB2312"/>
                <w:color w:val="auto"/>
                <w:sz w:val="24"/>
                <w:szCs w:val="24"/>
              </w:rPr>
              <w:t>94</w:t>
            </w:r>
          </w:p>
        </w:tc>
        <w:tc>
          <w:tcPr>
            <w:tcW w:w="737" w:type="dxa"/>
            <w:vAlign w:val="center"/>
          </w:tcPr>
          <w:p w14:paraId="2950F088">
            <w:pPr>
              <w:spacing w:line="340" w:lineRule="exact"/>
              <w:ind w:firstLine="0"/>
              <w:jc w:val="center"/>
              <w:rPr>
                <w:rFonts w:eastAsia="仿宋_GB2312"/>
                <w:color w:val="auto"/>
                <w:sz w:val="24"/>
                <w:szCs w:val="24"/>
              </w:rPr>
            </w:pPr>
            <w:r>
              <w:rPr>
                <w:rFonts w:eastAsia="仿宋_GB2312"/>
                <w:color w:val="auto"/>
                <w:sz w:val="24"/>
                <w:szCs w:val="24"/>
              </w:rPr>
              <w:t>4700</w:t>
            </w:r>
          </w:p>
        </w:tc>
        <w:tc>
          <w:tcPr>
            <w:tcW w:w="4173" w:type="dxa"/>
          </w:tcPr>
          <w:p w14:paraId="0E76FF2B">
            <w:pPr>
              <w:snapToGrid w:val="0"/>
              <w:spacing w:line="340" w:lineRule="exact"/>
              <w:ind w:firstLine="0"/>
              <w:rPr>
                <w:rFonts w:eastAsia="仿宋_GB2312"/>
                <w:color w:val="auto"/>
                <w:sz w:val="24"/>
                <w:szCs w:val="24"/>
              </w:rPr>
            </w:pPr>
          </w:p>
        </w:tc>
        <w:tc>
          <w:tcPr>
            <w:tcW w:w="1701" w:type="dxa"/>
            <w:vAlign w:val="center"/>
          </w:tcPr>
          <w:p w14:paraId="39D3D8D6">
            <w:pPr>
              <w:snapToGrid w:val="0"/>
              <w:spacing w:line="400" w:lineRule="exact"/>
              <w:ind w:firstLine="0"/>
              <w:jc w:val="center"/>
              <w:rPr>
                <w:rFonts w:eastAsia="仿宋_GB2312"/>
                <w:color w:val="auto"/>
                <w:sz w:val="24"/>
                <w:szCs w:val="24"/>
              </w:rPr>
            </w:pPr>
          </w:p>
        </w:tc>
      </w:tr>
    </w:tbl>
    <w:p w14:paraId="4B83289B">
      <w:pPr>
        <w:spacing w:line="500" w:lineRule="exact"/>
        <w:ind w:firstLine="560" w:firstLineChars="200"/>
        <w:rPr>
          <w:color w:val="auto"/>
          <w:sz w:val="24"/>
          <w:szCs w:val="24"/>
        </w:rPr>
      </w:pPr>
      <w:r>
        <w:rPr>
          <w:rFonts w:eastAsia="仿宋_GB2312"/>
          <w:color w:val="auto"/>
          <w:sz w:val="28"/>
          <w:szCs w:val="28"/>
        </w:rPr>
        <w:t>注：各校实际开班数根据实际报名情况，由教育局确定在有条件的学校进行调整。</w:t>
      </w:r>
    </w:p>
    <w:sectPr>
      <w:headerReference r:id="rId5" w:type="default"/>
      <w:footerReference r:id="rId6" w:type="default"/>
      <w:footerReference r:id="rId7" w:type="even"/>
      <w:pgSz w:w="11906" w:h="16838"/>
      <w:pgMar w:top="1701" w:right="1531" w:bottom="1588" w:left="153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170F9">
    <w:pPr>
      <w:pStyle w:val="5"/>
      <w:framePr w:wrap="around" w:vAnchor="text" w:hAnchor="margin" w:xAlign="center" w:y="1"/>
      <w:rPr>
        <w:rStyle w:val="13"/>
      </w:rPr>
    </w:pPr>
    <w:r>
      <w:fldChar w:fldCharType="begin"/>
    </w:r>
    <w:r>
      <w:rPr>
        <w:rStyle w:val="13"/>
      </w:rPr>
      <w:instrText xml:space="preserve">PAGE  </w:instrText>
    </w:r>
    <w:r>
      <w:fldChar w:fldCharType="separate"/>
    </w:r>
    <w:r>
      <w:rPr>
        <w:rStyle w:val="13"/>
      </w:rPr>
      <w:t>23</w:t>
    </w:r>
    <w:r>
      <w:fldChar w:fldCharType="end"/>
    </w:r>
  </w:p>
  <w:p w14:paraId="763DA19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E020">
    <w:pPr>
      <w:pStyle w:val="5"/>
      <w:framePr w:wrap="around" w:vAnchor="text" w:hAnchor="margin" w:xAlign="center" w:y="1"/>
      <w:rPr>
        <w:rStyle w:val="13"/>
      </w:rPr>
    </w:pPr>
    <w:r>
      <w:fldChar w:fldCharType="begin"/>
    </w:r>
    <w:r>
      <w:rPr>
        <w:rStyle w:val="13"/>
      </w:rPr>
      <w:instrText xml:space="preserve">PAGE  </w:instrText>
    </w:r>
    <w:r>
      <w:fldChar w:fldCharType="end"/>
    </w:r>
  </w:p>
  <w:p w14:paraId="221DB6AC">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CC30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3F244"/>
    <w:multiLevelType w:val="singleLevel"/>
    <w:tmpl w:val="B5B3F244"/>
    <w:lvl w:ilvl="0" w:tentative="0">
      <w:start w:val="6"/>
      <w:numFmt w:val="chineseCounting"/>
      <w:suff w:val="nothing"/>
      <w:lvlText w:val="%1、"/>
      <w:lvlJc w:val="left"/>
      <w:pPr>
        <w:ind w:left="0" w:firstLine="0"/>
      </w:pPr>
    </w:lvl>
  </w:abstractNum>
  <w:abstractNum w:abstractNumId="1">
    <w:nsid w:val="EFFAE4E5"/>
    <w:multiLevelType w:val="singleLevel"/>
    <w:tmpl w:val="EFFAE4E5"/>
    <w:lvl w:ilvl="0" w:tentative="0">
      <w:start w:val="1"/>
      <w:numFmt w:val="chineseCounting"/>
      <w:suff w:val="nothing"/>
      <w:lvlText w:val="第%1、"/>
      <w:lvlJc w:val="left"/>
      <w:rPr>
        <w:rFonts w:hint="eastAsia"/>
      </w:rPr>
    </w:lvl>
  </w:abstractNum>
  <w:abstractNum w:abstractNumId="2">
    <w:nsid w:val="48CF03F2"/>
    <w:multiLevelType w:val="multilevel"/>
    <w:tmpl w:val="48CF03F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6"/>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ODMyNTA0NWViNjhmYWFmMzQ0MWYxODc2ZWU4ZDUifQ=="/>
  </w:docVars>
  <w:rsids>
    <w:rsidRoot w:val="00C167EF"/>
    <w:rsid w:val="000023A7"/>
    <w:rsid w:val="0000242B"/>
    <w:rsid w:val="00002679"/>
    <w:rsid w:val="0000285D"/>
    <w:rsid w:val="000066E6"/>
    <w:rsid w:val="00010BE8"/>
    <w:rsid w:val="0001355F"/>
    <w:rsid w:val="00014C7E"/>
    <w:rsid w:val="0001662F"/>
    <w:rsid w:val="00020EDD"/>
    <w:rsid w:val="000242C4"/>
    <w:rsid w:val="0002649E"/>
    <w:rsid w:val="00031343"/>
    <w:rsid w:val="00037A01"/>
    <w:rsid w:val="00042692"/>
    <w:rsid w:val="00042A45"/>
    <w:rsid w:val="000462E3"/>
    <w:rsid w:val="00050136"/>
    <w:rsid w:val="00051B83"/>
    <w:rsid w:val="0005628B"/>
    <w:rsid w:val="00056761"/>
    <w:rsid w:val="000617B9"/>
    <w:rsid w:val="0006355B"/>
    <w:rsid w:val="0006505B"/>
    <w:rsid w:val="00065C58"/>
    <w:rsid w:val="00065F82"/>
    <w:rsid w:val="0007047A"/>
    <w:rsid w:val="00071674"/>
    <w:rsid w:val="00071916"/>
    <w:rsid w:val="0007400E"/>
    <w:rsid w:val="00074895"/>
    <w:rsid w:val="00075B57"/>
    <w:rsid w:val="00075DCA"/>
    <w:rsid w:val="0007674C"/>
    <w:rsid w:val="00076F27"/>
    <w:rsid w:val="000876F6"/>
    <w:rsid w:val="00087F78"/>
    <w:rsid w:val="0009079A"/>
    <w:rsid w:val="00091E32"/>
    <w:rsid w:val="00092270"/>
    <w:rsid w:val="00092944"/>
    <w:rsid w:val="00093664"/>
    <w:rsid w:val="00094E76"/>
    <w:rsid w:val="00095A25"/>
    <w:rsid w:val="0009607E"/>
    <w:rsid w:val="00097A84"/>
    <w:rsid w:val="000A1E9D"/>
    <w:rsid w:val="000A2784"/>
    <w:rsid w:val="000A2B41"/>
    <w:rsid w:val="000A35AD"/>
    <w:rsid w:val="000A3AD6"/>
    <w:rsid w:val="000A5573"/>
    <w:rsid w:val="000B22EC"/>
    <w:rsid w:val="000B5617"/>
    <w:rsid w:val="000C0CA8"/>
    <w:rsid w:val="000C1CD7"/>
    <w:rsid w:val="000C24CA"/>
    <w:rsid w:val="000C279A"/>
    <w:rsid w:val="000C27AD"/>
    <w:rsid w:val="000C51EA"/>
    <w:rsid w:val="000D68A3"/>
    <w:rsid w:val="000E128C"/>
    <w:rsid w:val="000E1A7C"/>
    <w:rsid w:val="000E3D6D"/>
    <w:rsid w:val="000E4CA9"/>
    <w:rsid w:val="000E58EB"/>
    <w:rsid w:val="000F107A"/>
    <w:rsid w:val="000F148C"/>
    <w:rsid w:val="000F39E3"/>
    <w:rsid w:val="000F3F88"/>
    <w:rsid w:val="000F43EB"/>
    <w:rsid w:val="000F59A4"/>
    <w:rsid w:val="001002B2"/>
    <w:rsid w:val="001025D0"/>
    <w:rsid w:val="0010296B"/>
    <w:rsid w:val="00103567"/>
    <w:rsid w:val="00105146"/>
    <w:rsid w:val="00107740"/>
    <w:rsid w:val="00110959"/>
    <w:rsid w:val="0011378B"/>
    <w:rsid w:val="001138D1"/>
    <w:rsid w:val="0011589E"/>
    <w:rsid w:val="00116A33"/>
    <w:rsid w:val="00117252"/>
    <w:rsid w:val="0012098B"/>
    <w:rsid w:val="00120DD9"/>
    <w:rsid w:val="001212EC"/>
    <w:rsid w:val="00121E71"/>
    <w:rsid w:val="001229FA"/>
    <w:rsid w:val="00124C40"/>
    <w:rsid w:val="001252D0"/>
    <w:rsid w:val="001310AE"/>
    <w:rsid w:val="001320DC"/>
    <w:rsid w:val="00133A1F"/>
    <w:rsid w:val="001340B2"/>
    <w:rsid w:val="00134AED"/>
    <w:rsid w:val="00135667"/>
    <w:rsid w:val="00135DF7"/>
    <w:rsid w:val="001422A5"/>
    <w:rsid w:val="00145323"/>
    <w:rsid w:val="00145829"/>
    <w:rsid w:val="00146715"/>
    <w:rsid w:val="0014796E"/>
    <w:rsid w:val="00151671"/>
    <w:rsid w:val="001516D2"/>
    <w:rsid w:val="0015254E"/>
    <w:rsid w:val="00152D42"/>
    <w:rsid w:val="0015499C"/>
    <w:rsid w:val="001549F4"/>
    <w:rsid w:val="00156F4F"/>
    <w:rsid w:val="00156FC7"/>
    <w:rsid w:val="00157339"/>
    <w:rsid w:val="00160B70"/>
    <w:rsid w:val="001630C3"/>
    <w:rsid w:val="00163958"/>
    <w:rsid w:val="001645A1"/>
    <w:rsid w:val="00165DE0"/>
    <w:rsid w:val="00173B99"/>
    <w:rsid w:val="00176180"/>
    <w:rsid w:val="00176B38"/>
    <w:rsid w:val="00177874"/>
    <w:rsid w:val="001779EB"/>
    <w:rsid w:val="00181E30"/>
    <w:rsid w:val="00182EFF"/>
    <w:rsid w:val="0018382F"/>
    <w:rsid w:val="00186882"/>
    <w:rsid w:val="0019292A"/>
    <w:rsid w:val="0019449E"/>
    <w:rsid w:val="001A2561"/>
    <w:rsid w:val="001A2A45"/>
    <w:rsid w:val="001A35BA"/>
    <w:rsid w:val="001A4384"/>
    <w:rsid w:val="001B37B4"/>
    <w:rsid w:val="001C0268"/>
    <w:rsid w:val="001C6AAB"/>
    <w:rsid w:val="001C6FE0"/>
    <w:rsid w:val="001C7AD1"/>
    <w:rsid w:val="001D0FF7"/>
    <w:rsid w:val="001D3107"/>
    <w:rsid w:val="001E0D59"/>
    <w:rsid w:val="001E194B"/>
    <w:rsid w:val="001E2F16"/>
    <w:rsid w:val="001E40F7"/>
    <w:rsid w:val="001E4A31"/>
    <w:rsid w:val="001E52F0"/>
    <w:rsid w:val="001E57C2"/>
    <w:rsid w:val="001E6E94"/>
    <w:rsid w:val="001F0B87"/>
    <w:rsid w:val="001F3152"/>
    <w:rsid w:val="001F3A16"/>
    <w:rsid w:val="001F63AD"/>
    <w:rsid w:val="001F6D48"/>
    <w:rsid w:val="00201A09"/>
    <w:rsid w:val="0020223C"/>
    <w:rsid w:val="0020372E"/>
    <w:rsid w:val="00206057"/>
    <w:rsid w:val="00207E4E"/>
    <w:rsid w:val="00211A62"/>
    <w:rsid w:val="00212940"/>
    <w:rsid w:val="00213408"/>
    <w:rsid w:val="0021488A"/>
    <w:rsid w:val="00216EAD"/>
    <w:rsid w:val="00223DA1"/>
    <w:rsid w:val="00227929"/>
    <w:rsid w:val="0023031F"/>
    <w:rsid w:val="002310BF"/>
    <w:rsid w:val="0023132F"/>
    <w:rsid w:val="0023260B"/>
    <w:rsid w:val="00233BBD"/>
    <w:rsid w:val="00234A38"/>
    <w:rsid w:val="002371EB"/>
    <w:rsid w:val="00237B6E"/>
    <w:rsid w:val="002406E5"/>
    <w:rsid w:val="002409B3"/>
    <w:rsid w:val="002411E6"/>
    <w:rsid w:val="0024702B"/>
    <w:rsid w:val="00251730"/>
    <w:rsid w:val="00253A82"/>
    <w:rsid w:val="0025700D"/>
    <w:rsid w:val="0025750E"/>
    <w:rsid w:val="00262F10"/>
    <w:rsid w:val="002633D1"/>
    <w:rsid w:val="00266B04"/>
    <w:rsid w:val="00270A9B"/>
    <w:rsid w:val="00271A53"/>
    <w:rsid w:val="00272615"/>
    <w:rsid w:val="00272C65"/>
    <w:rsid w:val="00274904"/>
    <w:rsid w:val="0027792B"/>
    <w:rsid w:val="00283D92"/>
    <w:rsid w:val="00286D0B"/>
    <w:rsid w:val="00287FB2"/>
    <w:rsid w:val="00290AC5"/>
    <w:rsid w:val="00294869"/>
    <w:rsid w:val="00295008"/>
    <w:rsid w:val="00297E07"/>
    <w:rsid w:val="002A13A1"/>
    <w:rsid w:val="002A27BB"/>
    <w:rsid w:val="002A45B6"/>
    <w:rsid w:val="002A462A"/>
    <w:rsid w:val="002A6DC8"/>
    <w:rsid w:val="002A791C"/>
    <w:rsid w:val="002B03B7"/>
    <w:rsid w:val="002B24C0"/>
    <w:rsid w:val="002B4793"/>
    <w:rsid w:val="002B62FA"/>
    <w:rsid w:val="002C221F"/>
    <w:rsid w:val="002C2CB9"/>
    <w:rsid w:val="002C35D6"/>
    <w:rsid w:val="002C3655"/>
    <w:rsid w:val="002C486C"/>
    <w:rsid w:val="002C5702"/>
    <w:rsid w:val="002C5F46"/>
    <w:rsid w:val="002C65CE"/>
    <w:rsid w:val="002C7EA5"/>
    <w:rsid w:val="002D50B6"/>
    <w:rsid w:val="002D6921"/>
    <w:rsid w:val="002D6ED2"/>
    <w:rsid w:val="002D75BC"/>
    <w:rsid w:val="002E0C74"/>
    <w:rsid w:val="002E2AC8"/>
    <w:rsid w:val="002E551B"/>
    <w:rsid w:val="002E59C0"/>
    <w:rsid w:val="002E72A9"/>
    <w:rsid w:val="002E7C8E"/>
    <w:rsid w:val="002F158A"/>
    <w:rsid w:val="002F3C55"/>
    <w:rsid w:val="0030137A"/>
    <w:rsid w:val="003017D0"/>
    <w:rsid w:val="003018DE"/>
    <w:rsid w:val="00302EC8"/>
    <w:rsid w:val="00305308"/>
    <w:rsid w:val="00306050"/>
    <w:rsid w:val="0031042F"/>
    <w:rsid w:val="00311D2B"/>
    <w:rsid w:val="00314421"/>
    <w:rsid w:val="00316623"/>
    <w:rsid w:val="003171D4"/>
    <w:rsid w:val="00317DFE"/>
    <w:rsid w:val="00317E28"/>
    <w:rsid w:val="003306A0"/>
    <w:rsid w:val="00333096"/>
    <w:rsid w:val="0033464E"/>
    <w:rsid w:val="00334D98"/>
    <w:rsid w:val="00341270"/>
    <w:rsid w:val="00342F48"/>
    <w:rsid w:val="00343D41"/>
    <w:rsid w:val="00343F2D"/>
    <w:rsid w:val="00344E9E"/>
    <w:rsid w:val="00345413"/>
    <w:rsid w:val="00345841"/>
    <w:rsid w:val="00347CBC"/>
    <w:rsid w:val="00347F39"/>
    <w:rsid w:val="003504D9"/>
    <w:rsid w:val="003509EA"/>
    <w:rsid w:val="0035120A"/>
    <w:rsid w:val="00351A2B"/>
    <w:rsid w:val="003528A3"/>
    <w:rsid w:val="00353C3A"/>
    <w:rsid w:val="00354875"/>
    <w:rsid w:val="00354CD9"/>
    <w:rsid w:val="00357CF3"/>
    <w:rsid w:val="00361C65"/>
    <w:rsid w:val="00365D8A"/>
    <w:rsid w:val="00370741"/>
    <w:rsid w:val="00373012"/>
    <w:rsid w:val="00374F2E"/>
    <w:rsid w:val="0037575C"/>
    <w:rsid w:val="0037609B"/>
    <w:rsid w:val="003775DC"/>
    <w:rsid w:val="0038492B"/>
    <w:rsid w:val="00392791"/>
    <w:rsid w:val="00393780"/>
    <w:rsid w:val="00393A19"/>
    <w:rsid w:val="00393C3F"/>
    <w:rsid w:val="0039581D"/>
    <w:rsid w:val="00396A2C"/>
    <w:rsid w:val="0039736F"/>
    <w:rsid w:val="003A05CE"/>
    <w:rsid w:val="003A0E0C"/>
    <w:rsid w:val="003A2AED"/>
    <w:rsid w:val="003A69E2"/>
    <w:rsid w:val="003A6CD7"/>
    <w:rsid w:val="003B0F21"/>
    <w:rsid w:val="003C11B1"/>
    <w:rsid w:val="003C23D9"/>
    <w:rsid w:val="003C26EB"/>
    <w:rsid w:val="003C346F"/>
    <w:rsid w:val="003C521A"/>
    <w:rsid w:val="003C566B"/>
    <w:rsid w:val="003C5DAC"/>
    <w:rsid w:val="003C5E2B"/>
    <w:rsid w:val="003C73AD"/>
    <w:rsid w:val="003D07F8"/>
    <w:rsid w:val="003D1BCE"/>
    <w:rsid w:val="003D350C"/>
    <w:rsid w:val="003D4B3A"/>
    <w:rsid w:val="003D4ECC"/>
    <w:rsid w:val="003D6B76"/>
    <w:rsid w:val="003D6E20"/>
    <w:rsid w:val="003E1248"/>
    <w:rsid w:val="003E1ED8"/>
    <w:rsid w:val="003E21FC"/>
    <w:rsid w:val="003E22B9"/>
    <w:rsid w:val="003E27A4"/>
    <w:rsid w:val="003E392C"/>
    <w:rsid w:val="003F05E1"/>
    <w:rsid w:val="003F086C"/>
    <w:rsid w:val="003F0AD2"/>
    <w:rsid w:val="003F3405"/>
    <w:rsid w:val="003F3E6F"/>
    <w:rsid w:val="003F660D"/>
    <w:rsid w:val="003F7EE3"/>
    <w:rsid w:val="004060A3"/>
    <w:rsid w:val="00406766"/>
    <w:rsid w:val="004069DC"/>
    <w:rsid w:val="00414E40"/>
    <w:rsid w:val="00414EBD"/>
    <w:rsid w:val="00417E2B"/>
    <w:rsid w:val="0042270D"/>
    <w:rsid w:val="00423E16"/>
    <w:rsid w:val="0042418E"/>
    <w:rsid w:val="004249AC"/>
    <w:rsid w:val="00427A0C"/>
    <w:rsid w:val="00432092"/>
    <w:rsid w:val="004368D3"/>
    <w:rsid w:val="00437D56"/>
    <w:rsid w:val="00440493"/>
    <w:rsid w:val="00441584"/>
    <w:rsid w:val="00441E92"/>
    <w:rsid w:val="00443E79"/>
    <w:rsid w:val="004470AB"/>
    <w:rsid w:val="0045160A"/>
    <w:rsid w:val="0045249E"/>
    <w:rsid w:val="00455367"/>
    <w:rsid w:val="00457B87"/>
    <w:rsid w:val="00463880"/>
    <w:rsid w:val="00466193"/>
    <w:rsid w:val="00466754"/>
    <w:rsid w:val="004677A4"/>
    <w:rsid w:val="0046785B"/>
    <w:rsid w:val="004718F8"/>
    <w:rsid w:val="004735A4"/>
    <w:rsid w:val="004740BA"/>
    <w:rsid w:val="00474275"/>
    <w:rsid w:val="004825CD"/>
    <w:rsid w:val="004832EF"/>
    <w:rsid w:val="00485476"/>
    <w:rsid w:val="004856F2"/>
    <w:rsid w:val="0049025C"/>
    <w:rsid w:val="00490F82"/>
    <w:rsid w:val="0049110F"/>
    <w:rsid w:val="004922DB"/>
    <w:rsid w:val="00492F29"/>
    <w:rsid w:val="004939EB"/>
    <w:rsid w:val="00494341"/>
    <w:rsid w:val="00494B41"/>
    <w:rsid w:val="00495A0F"/>
    <w:rsid w:val="00496E73"/>
    <w:rsid w:val="00497500"/>
    <w:rsid w:val="00497826"/>
    <w:rsid w:val="004A18E1"/>
    <w:rsid w:val="004A1EB8"/>
    <w:rsid w:val="004A6EEA"/>
    <w:rsid w:val="004B17BD"/>
    <w:rsid w:val="004B1FD3"/>
    <w:rsid w:val="004B4409"/>
    <w:rsid w:val="004B4529"/>
    <w:rsid w:val="004B75F2"/>
    <w:rsid w:val="004B7F56"/>
    <w:rsid w:val="004C0E97"/>
    <w:rsid w:val="004C13E6"/>
    <w:rsid w:val="004C3AB2"/>
    <w:rsid w:val="004C5C52"/>
    <w:rsid w:val="004C748F"/>
    <w:rsid w:val="004C78A2"/>
    <w:rsid w:val="004D4113"/>
    <w:rsid w:val="004D4294"/>
    <w:rsid w:val="004D4DE4"/>
    <w:rsid w:val="004D563D"/>
    <w:rsid w:val="004D579B"/>
    <w:rsid w:val="004E0565"/>
    <w:rsid w:val="004E1821"/>
    <w:rsid w:val="004E195D"/>
    <w:rsid w:val="004E1A8F"/>
    <w:rsid w:val="004E4BF7"/>
    <w:rsid w:val="004E54F4"/>
    <w:rsid w:val="004E6642"/>
    <w:rsid w:val="004E748E"/>
    <w:rsid w:val="004E7836"/>
    <w:rsid w:val="004F00D8"/>
    <w:rsid w:val="004F0579"/>
    <w:rsid w:val="004F06FD"/>
    <w:rsid w:val="004F0977"/>
    <w:rsid w:val="004F0DFA"/>
    <w:rsid w:val="004F0F30"/>
    <w:rsid w:val="004F1983"/>
    <w:rsid w:val="004F3C0F"/>
    <w:rsid w:val="005008A8"/>
    <w:rsid w:val="00502FC5"/>
    <w:rsid w:val="005038FD"/>
    <w:rsid w:val="00503E7E"/>
    <w:rsid w:val="0050558C"/>
    <w:rsid w:val="00505B0A"/>
    <w:rsid w:val="0050722D"/>
    <w:rsid w:val="00507CE1"/>
    <w:rsid w:val="0051033E"/>
    <w:rsid w:val="00510876"/>
    <w:rsid w:val="00513B90"/>
    <w:rsid w:val="00514493"/>
    <w:rsid w:val="00517B6E"/>
    <w:rsid w:val="0052085A"/>
    <w:rsid w:val="0052324F"/>
    <w:rsid w:val="005275CF"/>
    <w:rsid w:val="00533865"/>
    <w:rsid w:val="00533FAD"/>
    <w:rsid w:val="0053504A"/>
    <w:rsid w:val="005353C4"/>
    <w:rsid w:val="00537AB6"/>
    <w:rsid w:val="0054063E"/>
    <w:rsid w:val="00540B5E"/>
    <w:rsid w:val="00541000"/>
    <w:rsid w:val="005412E6"/>
    <w:rsid w:val="005426B0"/>
    <w:rsid w:val="00542B81"/>
    <w:rsid w:val="0054632D"/>
    <w:rsid w:val="005470A6"/>
    <w:rsid w:val="005474AB"/>
    <w:rsid w:val="0055441F"/>
    <w:rsid w:val="00554B4F"/>
    <w:rsid w:val="005558C9"/>
    <w:rsid w:val="00557CD5"/>
    <w:rsid w:val="00562616"/>
    <w:rsid w:val="005627D6"/>
    <w:rsid w:val="00563E11"/>
    <w:rsid w:val="00564A1B"/>
    <w:rsid w:val="005653B3"/>
    <w:rsid w:val="00565CC7"/>
    <w:rsid w:val="005669FD"/>
    <w:rsid w:val="00567AD1"/>
    <w:rsid w:val="00570C9D"/>
    <w:rsid w:val="00572CB6"/>
    <w:rsid w:val="00574888"/>
    <w:rsid w:val="00575589"/>
    <w:rsid w:val="00581F11"/>
    <w:rsid w:val="0058346F"/>
    <w:rsid w:val="005836E5"/>
    <w:rsid w:val="00584E3A"/>
    <w:rsid w:val="00584E99"/>
    <w:rsid w:val="005A06DA"/>
    <w:rsid w:val="005A5AE7"/>
    <w:rsid w:val="005A6535"/>
    <w:rsid w:val="005B0892"/>
    <w:rsid w:val="005B1706"/>
    <w:rsid w:val="005B3DA0"/>
    <w:rsid w:val="005B3F3B"/>
    <w:rsid w:val="005B570B"/>
    <w:rsid w:val="005B5DD4"/>
    <w:rsid w:val="005B6B55"/>
    <w:rsid w:val="005B72A3"/>
    <w:rsid w:val="005B7404"/>
    <w:rsid w:val="005C28F6"/>
    <w:rsid w:val="005C48D7"/>
    <w:rsid w:val="005C4B57"/>
    <w:rsid w:val="005D0E6B"/>
    <w:rsid w:val="005D1DBE"/>
    <w:rsid w:val="005D2193"/>
    <w:rsid w:val="005D3987"/>
    <w:rsid w:val="005D46B8"/>
    <w:rsid w:val="005D64A6"/>
    <w:rsid w:val="005D72AD"/>
    <w:rsid w:val="005D7B5C"/>
    <w:rsid w:val="005F0A11"/>
    <w:rsid w:val="005F0ADB"/>
    <w:rsid w:val="005F2A2F"/>
    <w:rsid w:val="005F39BA"/>
    <w:rsid w:val="005F5818"/>
    <w:rsid w:val="005F5973"/>
    <w:rsid w:val="005F7CAC"/>
    <w:rsid w:val="005F7E6B"/>
    <w:rsid w:val="005F7F26"/>
    <w:rsid w:val="005F7F49"/>
    <w:rsid w:val="00600501"/>
    <w:rsid w:val="0060174B"/>
    <w:rsid w:val="00602463"/>
    <w:rsid w:val="00602CDB"/>
    <w:rsid w:val="00603120"/>
    <w:rsid w:val="00603A65"/>
    <w:rsid w:val="00607042"/>
    <w:rsid w:val="00610F86"/>
    <w:rsid w:val="00612676"/>
    <w:rsid w:val="006133B8"/>
    <w:rsid w:val="006135B3"/>
    <w:rsid w:val="00614F2B"/>
    <w:rsid w:val="00617C8C"/>
    <w:rsid w:val="00624A37"/>
    <w:rsid w:val="0062512D"/>
    <w:rsid w:val="00631493"/>
    <w:rsid w:val="00633386"/>
    <w:rsid w:val="006337C6"/>
    <w:rsid w:val="00634886"/>
    <w:rsid w:val="0063576F"/>
    <w:rsid w:val="00637676"/>
    <w:rsid w:val="0064518B"/>
    <w:rsid w:val="00645361"/>
    <w:rsid w:val="006522BB"/>
    <w:rsid w:val="00653FBA"/>
    <w:rsid w:val="00655B91"/>
    <w:rsid w:val="00655F89"/>
    <w:rsid w:val="006562E8"/>
    <w:rsid w:val="00656F60"/>
    <w:rsid w:val="0065790F"/>
    <w:rsid w:val="00661077"/>
    <w:rsid w:val="00664FA9"/>
    <w:rsid w:val="00665A9D"/>
    <w:rsid w:val="00666278"/>
    <w:rsid w:val="00670B81"/>
    <w:rsid w:val="00670B9E"/>
    <w:rsid w:val="00670E80"/>
    <w:rsid w:val="00673F33"/>
    <w:rsid w:val="0067470B"/>
    <w:rsid w:val="006755C9"/>
    <w:rsid w:val="00676698"/>
    <w:rsid w:val="00676A1E"/>
    <w:rsid w:val="006839A8"/>
    <w:rsid w:val="006850DD"/>
    <w:rsid w:val="006925A5"/>
    <w:rsid w:val="00693A75"/>
    <w:rsid w:val="006972EC"/>
    <w:rsid w:val="00697BFC"/>
    <w:rsid w:val="006A1A2C"/>
    <w:rsid w:val="006A22A3"/>
    <w:rsid w:val="006A29F7"/>
    <w:rsid w:val="006A2D66"/>
    <w:rsid w:val="006A5D3E"/>
    <w:rsid w:val="006A6F69"/>
    <w:rsid w:val="006B05F0"/>
    <w:rsid w:val="006B0D48"/>
    <w:rsid w:val="006B1E19"/>
    <w:rsid w:val="006B2034"/>
    <w:rsid w:val="006B2A9C"/>
    <w:rsid w:val="006B2AE5"/>
    <w:rsid w:val="006B34A1"/>
    <w:rsid w:val="006B3524"/>
    <w:rsid w:val="006B3C5A"/>
    <w:rsid w:val="006B4D62"/>
    <w:rsid w:val="006C4F00"/>
    <w:rsid w:val="006C5D9E"/>
    <w:rsid w:val="006C6855"/>
    <w:rsid w:val="006C6DAC"/>
    <w:rsid w:val="006C7416"/>
    <w:rsid w:val="006D1365"/>
    <w:rsid w:val="006D201F"/>
    <w:rsid w:val="006D2E2F"/>
    <w:rsid w:val="006E4B46"/>
    <w:rsid w:val="006E51B2"/>
    <w:rsid w:val="006E652A"/>
    <w:rsid w:val="006E7F96"/>
    <w:rsid w:val="006F0BB7"/>
    <w:rsid w:val="006F11E4"/>
    <w:rsid w:val="006F28A0"/>
    <w:rsid w:val="006F343E"/>
    <w:rsid w:val="006F7E98"/>
    <w:rsid w:val="0070030D"/>
    <w:rsid w:val="00700FC4"/>
    <w:rsid w:val="0070113B"/>
    <w:rsid w:val="0070434F"/>
    <w:rsid w:val="00705BAE"/>
    <w:rsid w:val="007103CE"/>
    <w:rsid w:val="007110D7"/>
    <w:rsid w:val="0071183B"/>
    <w:rsid w:val="00711AA6"/>
    <w:rsid w:val="007122C1"/>
    <w:rsid w:val="007141A2"/>
    <w:rsid w:val="00714848"/>
    <w:rsid w:val="00717801"/>
    <w:rsid w:val="007179EB"/>
    <w:rsid w:val="00720AEC"/>
    <w:rsid w:val="00723172"/>
    <w:rsid w:val="0073040C"/>
    <w:rsid w:val="00733344"/>
    <w:rsid w:val="007335E5"/>
    <w:rsid w:val="00733991"/>
    <w:rsid w:val="00734E32"/>
    <w:rsid w:val="007404E2"/>
    <w:rsid w:val="007409CD"/>
    <w:rsid w:val="00741822"/>
    <w:rsid w:val="007429A4"/>
    <w:rsid w:val="00744CD7"/>
    <w:rsid w:val="0074613F"/>
    <w:rsid w:val="0075019D"/>
    <w:rsid w:val="00752C71"/>
    <w:rsid w:val="00754081"/>
    <w:rsid w:val="00755A94"/>
    <w:rsid w:val="00755FEA"/>
    <w:rsid w:val="007563E6"/>
    <w:rsid w:val="00756768"/>
    <w:rsid w:val="007572B8"/>
    <w:rsid w:val="007605A8"/>
    <w:rsid w:val="00760C13"/>
    <w:rsid w:val="007638EA"/>
    <w:rsid w:val="00766787"/>
    <w:rsid w:val="00770C5A"/>
    <w:rsid w:val="007721AF"/>
    <w:rsid w:val="0077447B"/>
    <w:rsid w:val="00777B3C"/>
    <w:rsid w:val="00780435"/>
    <w:rsid w:val="00780CD3"/>
    <w:rsid w:val="00786281"/>
    <w:rsid w:val="0078707D"/>
    <w:rsid w:val="00787CB9"/>
    <w:rsid w:val="00790AD7"/>
    <w:rsid w:val="00793F26"/>
    <w:rsid w:val="00797868"/>
    <w:rsid w:val="007A0F71"/>
    <w:rsid w:val="007A4DA7"/>
    <w:rsid w:val="007A5871"/>
    <w:rsid w:val="007A5B71"/>
    <w:rsid w:val="007A5EE5"/>
    <w:rsid w:val="007A7679"/>
    <w:rsid w:val="007B139C"/>
    <w:rsid w:val="007B366D"/>
    <w:rsid w:val="007B5582"/>
    <w:rsid w:val="007B5EA7"/>
    <w:rsid w:val="007B6236"/>
    <w:rsid w:val="007B6365"/>
    <w:rsid w:val="007B7FC8"/>
    <w:rsid w:val="007C4635"/>
    <w:rsid w:val="007C7A88"/>
    <w:rsid w:val="007D0909"/>
    <w:rsid w:val="007D1FDD"/>
    <w:rsid w:val="007D2A3E"/>
    <w:rsid w:val="007D7CEB"/>
    <w:rsid w:val="007E0A98"/>
    <w:rsid w:val="007E45D1"/>
    <w:rsid w:val="007E5B87"/>
    <w:rsid w:val="007E6834"/>
    <w:rsid w:val="007F02D9"/>
    <w:rsid w:val="007F11DC"/>
    <w:rsid w:val="007F207F"/>
    <w:rsid w:val="007F569F"/>
    <w:rsid w:val="007F6E88"/>
    <w:rsid w:val="0080018F"/>
    <w:rsid w:val="0080133F"/>
    <w:rsid w:val="0080413C"/>
    <w:rsid w:val="0080781A"/>
    <w:rsid w:val="00811532"/>
    <w:rsid w:val="00811AC7"/>
    <w:rsid w:val="008135CC"/>
    <w:rsid w:val="0081471E"/>
    <w:rsid w:val="00814761"/>
    <w:rsid w:val="00821EE8"/>
    <w:rsid w:val="008229CD"/>
    <w:rsid w:val="00826B2C"/>
    <w:rsid w:val="008307A5"/>
    <w:rsid w:val="00832DEF"/>
    <w:rsid w:val="0083486D"/>
    <w:rsid w:val="00835033"/>
    <w:rsid w:val="00835352"/>
    <w:rsid w:val="00835618"/>
    <w:rsid w:val="00835ED5"/>
    <w:rsid w:val="00841ED8"/>
    <w:rsid w:val="008435EE"/>
    <w:rsid w:val="0084443B"/>
    <w:rsid w:val="0084498A"/>
    <w:rsid w:val="00845E5A"/>
    <w:rsid w:val="00845E80"/>
    <w:rsid w:val="0084730B"/>
    <w:rsid w:val="00850700"/>
    <w:rsid w:val="00851536"/>
    <w:rsid w:val="0085251F"/>
    <w:rsid w:val="00852B3E"/>
    <w:rsid w:val="0085351C"/>
    <w:rsid w:val="0085374D"/>
    <w:rsid w:val="00853E9F"/>
    <w:rsid w:val="008649A0"/>
    <w:rsid w:val="00865776"/>
    <w:rsid w:val="00865FD8"/>
    <w:rsid w:val="00866F66"/>
    <w:rsid w:val="00870EA3"/>
    <w:rsid w:val="00872A75"/>
    <w:rsid w:val="00874315"/>
    <w:rsid w:val="00881672"/>
    <w:rsid w:val="008816B8"/>
    <w:rsid w:val="008908B7"/>
    <w:rsid w:val="00895179"/>
    <w:rsid w:val="00895632"/>
    <w:rsid w:val="008A05D0"/>
    <w:rsid w:val="008A1EA8"/>
    <w:rsid w:val="008A24FA"/>
    <w:rsid w:val="008A38C4"/>
    <w:rsid w:val="008A4A84"/>
    <w:rsid w:val="008A534F"/>
    <w:rsid w:val="008B03E7"/>
    <w:rsid w:val="008B100D"/>
    <w:rsid w:val="008B1E59"/>
    <w:rsid w:val="008B21F4"/>
    <w:rsid w:val="008B5281"/>
    <w:rsid w:val="008B717B"/>
    <w:rsid w:val="008C03F9"/>
    <w:rsid w:val="008C1E67"/>
    <w:rsid w:val="008C2024"/>
    <w:rsid w:val="008C25C2"/>
    <w:rsid w:val="008C31C3"/>
    <w:rsid w:val="008D3A3C"/>
    <w:rsid w:val="008D5477"/>
    <w:rsid w:val="008D7075"/>
    <w:rsid w:val="008E1BF0"/>
    <w:rsid w:val="008E320F"/>
    <w:rsid w:val="008E3398"/>
    <w:rsid w:val="008E3417"/>
    <w:rsid w:val="008E6B8E"/>
    <w:rsid w:val="008F0011"/>
    <w:rsid w:val="008F1A05"/>
    <w:rsid w:val="008F216F"/>
    <w:rsid w:val="008F293F"/>
    <w:rsid w:val="008F4561"/>
    <w:rsid w:val="008F5B71"/>
    <w:rsid w:val="008F60FB"/>
    <w:rsid w:val="009007F6"/>
    <w:rsid w:val="00901D32"/>
    <w:rsid w:val="00902D47"/>
    <w:rsid w:val="00907143"/>
    <w:rsid w:val="00910677"/>
    <w:rsid w:val="00910910"/>
    <w:rsid w:val="00911387"/>
    <w:rsid w:val="009120AB"/>
    <w:rsid w:val="00912547"/>
    <w:rsid w:val="0091311B"/>
    <w:rsid w:val="00914993"/>
    <w:rsid w:val="0091547A"/>
    <w:rsid w:val="00920357"/>
    <w:rsid w:val="00922A04"/>
    <w:rsid w:val="00922ECD"/>
    <w:rsid w:val="00924FE7"/>
    <w:rsid w:val="0092782B"/>
    <w:rsid w:val="00930512"/>
    <w:rsid w:val="00930A38"/>
    <w:rsid w:val="00932F71"/>
    <w:rsid w:val="00934EE1"/>
    <w:rsid w:val="00935F7C"/>
    <w:rsid w:val="00936CBB"/>
    <w:rsid w:val="00937BBD"/>
    <w:rsid w:val="00940883"/>
    <w:rsid w:val="00940FA3"/>
    <w:rsid w:val="00945B06"/>
    <w:rsid w:val="00945B69"/>
    <w:rsid w:val="00945DCE"/>
    <w:rsid w:val="0094775C"/>
    <w:rsid w:val="009501F5"/>
    <w:rsid w:val="009528A8"/>
    <w:rsid w:val="00952D55"/>
    <w:rsid w:val="00953EC9"/>
    <w:rsid w:val="00953FB5"/>
    <w:rsid w:val="00957433"/>
    <w:rsid w:val="0096003D"/>
    <w:rsid w:val="00964104"/>
    <w:rsid w:val="009677C6"/>
    <w:rsid w:val="00967B4B"/>
    <w:rsid w:val="009703F4"/>
    <w:rsid w:val="00970765"/>
    <w:rsid w:val="0097138F"/>
    <w:rsid w:val="00973BD1"/>
    <w:rsid w:val="00976217"/>
    <w:rsid w:val="009779BC"/>
    <w:rsid w:val="009815C8"/>
    <w:rsid w:val="00981D21"/>
    <w:rsid w:val="009826D7"/>
    <w:rsid w:val="009859D1"/>
    <w:rsid w:val="00987C46"/>
    <w:rsid w:val="009901E6"/>
    <w:rsid w:val="00991DC1"/>
    <w:rsid w:val="00992EEE"/>
    <w:rsid w:val="00993687"/>
    <w:rsid w:val="0099558D"/>
    <w:rsid w:val="009A0954"/>
    <w:rsid w:val="009A1DE1"/>
    <w:rsid w:val="009A3AC1"/>
    <w:rsid w:val="009A3D71"/>
    <w:rsid w:val="009A3FA9"/>
    <w:rsid w:val="009A770A"/>
    <w:rsid w:val="009B37C7"/>
    <w:rsid w:val="009B3BC8"/>
    <w:rsid w:val="009B4796"/>
    <w:rsid w:val="009B5110"/>
    <w:rsid w:val="009B6B37"/>
    <w:rsid w:val="009B7567"/>
    <w:rsid w:val="009B7742"/>
    <w:rsid w:val="009C35C8"/>
    <w:rsid w:val="009C423E"/>
    <w:rsid w:val="009D17CC"/>
    <w:rsid w:val="009D7C11"/>
    <w:rsid w:val="009D7EFE"/>
    <w:rsid w:val="009E579F"/>
    <w:rsid w:val="009E693A"/>
    <w:rsid w:val="009F1384"/>
    <w:rsid w:val="009F1610"/>
    <w:rsid w:val="009F23B5"/>
    <w:rsid w:val="00A16418"/>
    <w:rsid w:val="00A20DD4"/>
    <w:rsid w:val="00A20E81"/>
    <w:rsid w:val="00A21853"/>
    <w:rsid w:val="00A234D1"/>
    <w:rsid w:val="00A24DEB"/>
    <w:rsid w:val="00A25CB3"/>
    <w:rsid w:val="00A264DE"/>
    <w:rsid w:val="00A26C29"/>
    <w:rsid w:val="00A33181"/>
    <w:rsid w:val="00A3570A"/>
    <w:rsid w:val="00A363D2"/>
    <w:rsid w:val="00A36C87"/>
    <w:rsid w:val="00A37306"/>
    <w:rsid w:val="00A41021"/>
    <w:rsid w:val="00A4151B"/>
    <w:rsid w:val="00A41BE5"/>
    <w:rsid w:val="00A43A3B"/>
    <w:rsid w:val="00A44651"/>
    <w:rsid w:val="00A45764"/>
    <w:rsid w:val="00A47A99"/>
    <w:rsid w:val="00A50487"/>
    <w:rsid w:val="00A52FB9"/>
    <w:rsid w:val="00A53EF7"/>
    <w:rsid w:val="00A56F1F"/>
    <w:rsid w:val="00A57FE5"/>
    <w:rsid w:val="00A636B4"/>
    <w:rsid w:val="00A64AD2"/>
    <w:rsid w:val="00A65021"/>
    <w:rsid w:val="00A66461"/>
    <w:rsid w:val="00A67741"/>
    <w:rsid w:val="00A67A45"/>
    <w:rsid w:val="00A71BAE"/>
    <w:rsid w:val="00A728F2"/>
    <w:rsid w:val="00A75AB0"/>
    <w:rsid w:val="00A773C8"/>
    <w:rsid w:val="00A778EB"/>
    <w:rsid w:val="00A80554"/>
    <w:rsid w:val="00A8424B"/>
    <w:rsid w:val="00A87750"/>
    <w:rsid w:val="00A87FE8"/>
    <w:rsid w:val="00A90005"/>
    <w:rsid w:val="00A90BE6"/>
    <w:rsid w:val="00A937AB"/>
    <w:rsid w:val="00A95B41"/>
    <w:rsid w:val="00A95D1B"/>
    <w:rsid w:val="00AA0E24"/>
    <w:rsid w:val="00AA143D"/>
    <w:rsid w:val="00AA1F6A"/>
    <w:rsid w:val="00AA4DC3"/>
    <w:rsid w:val="00AA5B34"/>
    <w:rsid w:val="00AA6D13"/>
    <w:rsid w:val="00AA6F39"/>
    <w:rsid w:val="00AA6F93"/>
    <w:rsid w:val="00AB03EC"/>
    <w:rsid w:val="00AB16DF"/>
    <w:rsid w:val="00AB1BD0"/>
    <w:rsid w:val="00AB2E4E"/>
    <w:rsid w:val="00AB5089"/>
    <w:rsid w:val="00AB71FA"/>
    <w:rsid w:val="00AB7BB2"/>
    <w:rsid w:val="00AB7D95"/>
    <w:rsid w:val="00AC06A0"/>
    <w:rsid w:val="00AC1EC4"/>
    <w:rsid w:val="00AC3A38"/>
    <w:rsid w:val="00AC440A"/>
    <w:rsid w:val="00AC5431"/>
    <w:rsid w:val="00AC7259"/>
    <w:rsid w:val="00AD1D01"/>
    <w:rsid w:val="00AD2B9F"/>
    <w:rsid w:val="00AD3F78"/>
    <w:rsid w:val="00AD53E1"/>
    <w:rsid w:val="00AD5EC1"/>
    <w:rsid w:val="00AD6919"/>
    <w:rsid w:val="00AD6BD6"/>
    <w:rsid w:val="00AE127C"/>
    <w:rsid w:val="00AE193B"/>
    <w:rsid w:val="00AE431A"/>
    <w:rsid w:val="00AE4B96"/>
    <w:rsid w:val="00AE7997"/>
    <w:rsid w:val="00AF14AE"/>
    <w:rsid w:val="00AF1C40"/>
    <w:rsid w:val="00AF2BCC"/>
    <w:rsid w:val="00AF4BD1"/>
    <w:rsid w:val="00AF4E92"/>
    <w:rsid w:val="00AF6372"/>
    <w:rsid w:val="00AF74E2"/>
    <w:rsid w:val="00AF7D58"/>
    <w:rsid w:val="00B04B57"/>
    <w:rsid w:val="00B05E54"/>
    <w:rsid w:val="00B05EF9"/>
    <w:rsid w:val="00B06182"/>
    <w:rsid w:val="00B06488"/>
    <w:rsid w:val="00B106C3"/>
    <w:rsid w:val="00B21BA3"/>
    <w:rsid w:val="00B22B03"/>
    <w:rsid w:val="00B23BA8"/>
    <w:rsid w:val="00B278E3"/>
    <w:rsid w:val="00B30056"/>
    <w:rsid w:val="00B33611"/>
    <w:rsid w:val="00B37106"/>
    <w:rsid w:val="00B417D0"/>
    <w:rsid w:val="00B419A1"/>
    <w:rsid w:val="00B44FB3"/>
    <w:rsid w:val="00B45E7F"/>
    <w:rsid w:val="00B46E4E"/>
    <w:rsid w:val="00B47465"/>
    <w:rsid w:val="00B479D0"/>
    <w:rsid w:val="00B523F6"/>
    <w:rsid w:val="00B52EC2"/>
    <w:rsid w:val="00B55407"/>
    <w:rsid w:val="00B5580E"/>
    <w:rsid w:val="00B56B41"/>
    <w:rsid w:val="00B61297"/>
    <w:rsid w:val="00B61BB6"/>
    <w:rsid w:val="00B61E2B"/>
    <w:rsid w:val="00B66239"/>
    <w:rsid w:val="00B67209"/>
    <w:rsid w:val="00B701E5"/>
    <w:rsid w:val="00B7222D"/>
    <w:rsid w:val="00B72547"/>
    <w:rsid w:val="00B72C3C"/>
    <w:rsid w:val="00B72F05"/>
    <w:rsid w:val="00B75930"/>
    <w:rsid w:val="00B76743"/>
    <w:rsid w:val="00B774E0"/>
    <w:rsid w:val="00B775EE"/>
    <w:rsid w:val="00B8172E"/>
    <w:rsid w:val="00B853AD"/>
    <w:rsid w:val="00B86DFF"/>
    <w:rsid w:val="00B86F6F"/>
    <w:rsid w:val="00B9026E"/>
    <w:rsid w:val="00B902A9"/>
    <w:rsid w:val="00B91BDD"/>
    <w:rsid w:val="00B9217D"/>
    <w:rsid w:val="00B92D98"/>
    <w:rsid w:val="00B94E1A"/>
    <w:rsid w:val="00BA28A8"/>
    <w:rsid w:val="00BA3831"/>
    <w:rsid w:val="00BA5CD9"/>
    <w:rsid w:val="00BB315D"/>
    <w:rsid w:val="00BB7E88"/>
    <w:rsid w:val="00BB7EF0"/>
    <w:rsid w:val="00BC07FE"/>
    <w:rsid w:val="00BC2879"/>
    <w:rsid w:val="00BC3628"/>
    <w:rsid w:val="00BC6A1A"/>
    <w:rsid w:val="00BD2AB0"/>
    <w:rsid w:val="00BD527F"/>
    <w:rsid w:val="00BD7C95"/>
    <w:rsid w:val="00BE1124"/>
    <w:rsid w:val="00BE3884"/>
    <w:rsid w:val="00BE4213"/>
    <w:rsid w:val="00BE7631"/>
    <w:rsid w:val="00BF03D8"/>
    <w:rsid w:val="00BF5169"/>
    <w:rsid w:val="00BF5418"/>
    <w:rsid w:val="00BF5A2A"/>
    <w:rsid w:val="00BF5C75"/>
    <w:rsid w:val="00BF626E"/>
    <w:rsid w:val="00C001FE"/>
    <w:rsid w:val="00C00BED"/>
    <w:rsid w:val="00C01F5D"/>
    <w:rsid w:val="00C068A5"/>
    <w:rsid w:val="00C07680"/>
    <w:rsid w:val="00C07E73"/>
    <w:rsid w:val="00C13B56"/>
    <w:rsid w:val="00C1576B"/>
    <w:rsid w:val="00C167EF"/>
    <w:rsid w:val="00C16883"/>
    <w:rsid w:val="00C16AE0"/>
    <w:rsid w:val="00C17158"/>
    <w:rsid w:val="00C178B8"/>
    <w:rsid w:val="00C20210"/>
    <w:rsid w:val="00C21EC9"/>
    <w:rsid w:val="00C22687"/>
    <w:rsid w:val="00C22D81"/>
    <w:rsid w:val="00C2329A"/>
    <w:rsid w:val="00C23E0C"/>
    <w:rsid w:val="00C24099"/>
    <w:rsid w:val="00C24C5B"/>
    <w:rsid w:val="00C25D30"/>
    <w:rsid w:val="00C25FC4"/>
    <w:rsid w:val="00C26AE0"/>
    <w:rsid w:val="00C26D37"/>
    <w:rsid w:val="00C26F00"/>
    <w:rsid w:val="00C27BDA"/>
    <w:rsid w:val="00C3393D"/>
    <w:rsid w:val="00C36886"/>
    <w:rsid w:val="00C411BB"/>
    <w:rsid w:val="00C41738"/>
    <w:rsid w:val="00C420F1"/>
    <w:rsid w:val="00C43353"/>
    <w:rsid w:val="00C440C2"/>
    <w:rsid w:val="00C442C7"/>
    <w:rsid w:val="00C46077"/>
    <w:rsid w:val="00C464FB"/>
    <w:rsid w:val="00C47EAC"/>
    <w:rsid w:val="00C5004E"/>
    <w:rsid w:val="00C52E24"/>
    <w:rsid w:val="00C5520C"/>
    <w:rsid w:val="00C57B8C"/>
    <w:rsid w:val="00C60F91"/>
    <w:rsid w:val="00C64267"/>
    <w:rsid w:val="00C702D9"/>
    <w:rsid w:val="00C74908"/>
    <w:rsid w:val="00C74BE4"/>
    <w:rsid w:val="00C76021"/>
    <w:rsid w:val="00C8138C"/>
    <w:rsid w:val="00C83880"/>
    <w:rsid w:val="00C869C5"/>
    <w:rsid w:val="00C87C65"/>
    <w:rsid w:val="00C916B0"/>
    <w:rsid w:val="00C92C88"/>
    <w:rsid w:val="00C9441B"/>
    <w:rsid w:val="00C94AA1"/>
    <w:rsid w:val="00C95B70"/>
    <w:rsid w:val="00C97E45"/>
    <w:rsid w:val="00CA0246"/>
    <w:rsid w:val="00CA0966"/>
    <w:rsid w:val="00CA1A3D"/>
    <w:rsid w:val="00CA5764"/>
    <w:rsid w:val="00CB3409"/>
    <w:rsid w:val="00CB3816"/>
    <w:rsid w:val="00CB4D83"/>
    <w:rsid w:val="00CB4E64"/>
    <w:rsid w:val="00CB651E"/>
    <w:rsid w:val="00CC07E5"/>
    <w:rsid w:val="00CC1A30"/>
    <w:rsid w:val="00CD04C1"/>
    <w:rsid w:val="00CD3A42"/>
    <w:rsid w:val="00CD3CDF"/>
    <w:rsid w:val="00CD610A"/>
    <w:rsid w:val="00CE0EB8"/>
    <w:rsid w:val="00CE1723"/>
    <w:rsid w:val="00CE2370"/>
    <w:rsid w:val="00CE28E9"/>
    <w:rsid w:val="00CE4C34"/>
    <w:rsid w:val="00CE5EE1"/>
    <w:rsid w:val="00CF089C"/>
    <w:rsid w:val="00CF0E61"/>
    <w:rsid w:val="00CF27F4"/>
    <w:rsid w:val="00CF6621"/>
    <w:rsid w:val="00D05BDF"/>
    <w:rsid w:val="00D124F0"/>
    <w:rsid w:val="00D145E8"/>
    <w:rsid w:val="00D14A6A"/>
    <w:rsid w:val="00D20C22"/>
    <w:rsid w:val="00D231D3"/>
    <w:rsid w:val="00D2736D"/>
    <w:rsid w:val="00D2779B"/>
    <w:rsid w:val="00D37F0B"/>
    <w:rsid w:val="00D45351"/>
    <w:rsid w:val="00D4589E"/>
    <w:rsid w:val="00D46E36"/>
    <w:rsid w:val="00D50E41"/>
    <w:rsid w:val="00D50E81"/>
    <w:rsid w:val="00D525FE"/>
    <w:rsid w:val="00D53D03"/>
    <w:rsid w:val="00D541DD"/>
    <w:rsid w:val="00D54A9B"/>
    <w:rsid w:val="00D55C90"/>
    <w:rsid w:val="00D5777F"/>
    <w:rsid w:val="00D5781D"/>
    <w:rsid w:val="00D57F34"/>
    <w:rsid w:val="00D61EF5"/>
    <w:rsid w:val="00D62D27"/>
    <w:rsid w:val="00D652CB"/>
    <w:rsid w:val="00D657BA"/>
    <w:rsid w:val="00D66ADD"/>
    <w:rsid w:val="00D70DB2"/>
    <w:rsid w:val="00D7206F"/>
    <w:rsid w:val="00D73A26"/>
    <w:rsid w:val="00D74301"/>
    <w:rsid w:val="00D74CF0"/>
    <w:rsid w:val="00D76D2F"/>
    <w:rsid w:val="00D81BE7"/>
    <w:rsid w:val="00D82B67"/>
    <w:rsid w:val="00D847DB"/>
    <w:rsid w:val="00D8680F"/>
    <w:rsid w:val="00D86F2D"/>
    <w:rsid w:val="00D87FF5"/>
    <w:rsid w:val="00D95962"/>
    <w:rsid w:val="00D95E4F"/>
    <w:rsid w:val="00DA06E9"/>
    <w:rsid w:val="00DA1AFC"/>
    <w:rsid w:val="00DA1D6E"/>
    <w:rsid w:val="00DA6DDD"/>
    <w:rsid w:val="00DA7448"/>
    <w:rsid w:val="00DA75C4"/>
    <w:rsid w:val="00DA7C8B"/>
    <w:rsid w:val="00DB0531"/>
    <w:rsid w:val="00DB14B6"/>
    <w:rsid w:val="00DB1B52"/>
    <w:rsid w:val="00DB1BC1"/>
    <w:rsid w:val="00DB6B47"/>
    <w:rsid w:val="00DB70ED"/>
    <w:rsid w:val="00DC212C"/>
    <w:rsid w:val="00DC312B"/>
    <w:rsid w:val="00DC4603"/>
    <w:rsid w:val="00DC52AB"/>
    <w:rsid w:val="00DC7D7A"/>
    <w:rsid w:val="00DD0ED0"/>
    <w:rsid w:val="00DD3214"/>
    <w:rsid w:val="00DD60FF"/>
    <w:rsid w:val="00DE2426"/>
    <w:rsid w:val="00DE30DD"/>
    <w:rsid w:val="00DE40CF"/>
    <w:rsid w:val="00DE4B1E"/>
    <w:rsid w:val="00DE748B"/>
    <w:rsid w:val="00DF303F"/>
    <w:rsid w:val="00DF4F98"/>
    <w:rsid w:val="00DF5149"/>
    <w:rsid w:val="00DF5213"/>
    <w:rsid w:val="00DF59AB"/>
    <w:rsid w:val="00DF69CF"/>
    <w:rsid w:val="00DF6AA1"/>
    <w:rsid w:val="00DF72A2"/>
    <w:rsid w:val="00DF7A2F"/>
    <w:rsid w:val="00E00192"/>
    <w:rsid w:val="00E04EF2"/>
    <w:rsid w:val="00E0574E"/>
    <w:rsid w:val="00E10263"/>
    <w:rsid w:val="00E10508"/>
    <w:rsid w:val="00E1540C"/>
    <w:rsid w:val="00E170C4"/>
    <w:rsid w:val="00E212B7"/>
    <w:rsid w:val="00E212BF"/>
    <w:rsid w:val="00E22282"/>
    <w:rsid w:val="00E321DF"/>
    <w:rsid w:val="00E35264"/>
    <w:rsid w:val="00E53293"/>
    <w:rsid w:val="00E535DD"/>
    <w:rsid w:val="00E536E4"/>
    <w:rsid w:val="00E53C2D"/>
    <w:rsid w:val="00E56171"/>
    <w:rsid w:val="00E6033B"/>
    <w:rsid w:val="00E60A51"/>
    <w:rsid w:val="00E62A7D"/>
    <w:rsid w:val="00E63950"/>
    <w:rsid w:val="00E63B79"/>
    <w:rsid w:val="00E672B2"/>
    <w:rsid w:val="00E67791"/>
    <w:rsid w:val="00E70C95"/>
    <w:rsid w:val="00E728F7"/>
    <w:rsid w:val="00E7468F"/>
    <w:rsid w:val="00E83331"/>
    <w:rsid w:val="00E83F7D"/>
    <w:rsid w:val="00E844D3"/>
    <w:rsid w:val="00E90135"/>
    <w:rsid w:val="00E92B96"/>
    <w:rsid w:val="00E93C93"/>
    <w:rsid w:val="00E9441B"/>
    <w:rsid w:val="00E978BE"/>
    <w:rsid w:val="00EA1364"/>
    <w:rsid w:val="00EA1376"/>
    <w:rsid w:val="00EA2523"/>
    <w:rsid w:val="00EA2947"/>
    <w:rsid w:val="00EA33BA"/>
    <w:rsid w:val="00EA3A85"/>
    <w:rsid w:val="00EA584B"/>
    <w:rsid w:val="00EA626E"/>
    <w:rsid w:val="00EB1DB9"/>
    <w:rsid w:val="00EB3009"/>
    <w:rsid w:val="00EB41C2"/>
    <w:rsid w:val="00EB7234"/>
    <w:rsid w:val="00EB7C99"/>
    <w:rsid w:val="00EC0ED1"/>
    <w:rsid w:val="00EC4E3A"/>
    <w:rsid w:val="00EC594C"/>
    <w:rsid w:val="00EC5FF1"/>
    <w:rsid w:val="00EC6BC0"/>
    <w:rsid w:val="00EC73D8"/>
    <w:rsid w:val="00ED0260"/>
    <w:rsid w:val="00ED093B"/>
    <w:rsid w:val="00ED0C92"/>
    <w:rsid w:val="00ED1642"/>
    <w:rsid w:val="00ED72D2"/>
    <w:rsid w:val="00EE2243"/>
    <w:rsid w:val="00EE4401"/>
    <w:rsid w:val="00EE5780"/>
    <w:rsid w:val="00EE5969"/>
    <w:rsid w:val="00EE5EFB"/>
    <w:rsid w:val="00EE6373"/>
    <w:rsid w:val="00EE70EF"/>
    <w:rsid w:val="00EF0960"/>
    <w:rsid w:val="00EF1255"/>
    <w:rsid w:val="00EF4B41"/>
    <w:rsid w:val="00EF6EE7"/>
    <w:rsid w:val="00F0123A"/>
    <w:rsid w:val="00F015F4"/>
    <w:rsid w:val="00F01735"/>
    <w:rsid w:val="00F037D4"/>
    <w:rsid w:val="00F046A1"/>
    <w:rsid w:val="00F0590C"/>
    <w:rsid w:val="00F05E38"/>
    <w:rsid w:val="00F073D9"/>
    <w:rsid w:val="00F0742E"/>
    <w:rsid w:val="00F10898"/>
    <w:rsid w:val="00F10F43"/>
    <w:rsid w:val="00F11EAE"/>
    <w:rsid w:val="00F166F8"/>
    <w:rsid w:val="00F16CE1"/>
    <w:rsid w:val="00F2013B"/>
    <w:rsid w:val="00F21C42"/>
    <w:rsid w:val="00F24E03"/>
    <w:rsid w:val="00F3355B"/>
    <w:rsid w:val="00F3394B"/>
    <w:rsid w:val="00F36CEB"/>
    <w:rsid w:val="00F40A2E"/>
    <w:rsid w:val="00F4394B"/>
    <w:rsid w:val="00F4647E"/>
    <w:rsid w:val="00F46A57"/>
    <w:rsid w:val="00F47BF9"/>
    <w:rsid w:val="00F50299"/>
    <w:rsid w:val="00F51CE9"/>
    <w:rsid w:val="00F531A0"/>
    <w:rsid w:val="00F60D46"/>
    <w:rsid w:val="00F60F22"/>
    <w:rsid w:val="00F61304"/>
    <w:rsid w:val="00F62055"/>
    <w:rsid w:val="00F62F23"/>
    <w:rsid w:val="00F63995"/>
    <w:rsid w:val="00F63C62"/>
    <w:rsid w:val="00F64DD2"/>
    <w:rsid w:val="00F655B2"/>
    <w:rsid w:val="00F65709"/>
    <w:rsid w:val="00F66C93"/>
    <w:rsid w:val="00F66DB8"/>
    <w:rsid w:val="00F674D0"/>
    <w:rsid w:val="00F70E6C"/>
    <w:rsid w:val="00F8291C"/>
    <w:rsid w:val="00F84331"/>
    <w:rsid w:val="00F86B1A"/>
    <w:rsid w:val="00F92F81"/>
    <w:rsid w:val="00F94B1D"/>
    <w:rsid w:val="00F94E05"/>
    <w:rsid w:val="00F95A5E"/>
    <w:rsid w:val="00F95E60"/>
    <w:rsid w:val="00F96449"/>
    <w:rsid w:val="00F96FEA"/>
    <w:rsid w:val="00FA0789"/>
    <w:rsid w:val="00FA0ADB"/>
    <w:rsid w:val="00FA0BEC"/>
    <w:rsid w:val="00FA16F8"/>
    <w:rsid w:val="00FA2459"/>
    <w:rsid w:val="00FA3018"/>
    <w:rsid w:val="00FA58CA"/>
    <w:rsid w:val="00FB0E1B"/>
    <w:rsid w:val="00FB55ED"/>
    <w:rsid w:val="00FB7173"/>
    <w:rsid w:val="00FB76FA"/>
    <w:rsid w:val="00FC2038"/>
    <w:rsid w:val="00FC41BE"/>
    <w:rsid w:val="00FC57F5"/>
    <w:rsid w:val="00FC5E97"/>
    <w:rsid w:val="00FD1444"/>
    <w:rsid w:val="00FD1B99"/>
    <w:rsid w:val="00FD301B"/>
    <w:rsid w:val="00FD59D5"/>
    <w:rsid w:val="00FD6A73"/>
    <w:rsid w:val="00FE17DC"/>
    <w:rsid w:val="00FE2160"/>
    <w:rsid w:val="00FE2CC0"/>
    <w:rsid w:val="00FE4E41"/>
    <w:rsid w:val="00FF0456"/>
    <w:rsid w:val="00FF0535"/>
    <w:rsid w:val="00FF43B1"/>
    <w:rsid w:val="00FF7393"/>
    <w:rsid w:val="00FF7E04"/>
    <w:rsid w:val="01582BC2"/>
    <w:rsid w:val="016E2B68"/>
    <w:rsid w:val="01BB068C"/>
    <w:rsid w:val="02FD1D19"/>
    <w:rsid w:val="04141B84"/>
    <w:rsid w:val="06FA3076"/>
    <w:rsid w:val="0B3D1079"/>
    <w:rsid w:val="0C4C0A11"/>
    <w:rsid w:val="11966CD5"/>
    <w:rsid w:val="12877CB3"/>
    <w:rsid w:val="13D42198"/>
    <w:rsid w:val="14304BC2"/>
    <w:rsid w:val="164F43E4"/>
    <w:rsid w:val="169B1805"/>
    <w:rsid w:val="171217C9"/>
    <w:rsid w:val="17442DB9"/>
    <w:rsid w:val="1B2A271F"/>
    <w:rsid w:val="1B8D1DAE"/>
    <w:rsid w:val="1C262757"/>
    <w:rsid w:val="1CA07510"/>
    <w:rsid w:val="201D3662"/>
    <w:rsid w:val="25F17B72"/>
    <w:rsid w:val="2909521A"/>
    <w:rsid w:val="29DC0B1E"/>
    <w:rsid w:val="2B6739C3"/>
    <w:rsid w:val="2C217FBC"/>
    <w:rsid w:val="2C282ADD"/>
    <w:rsid w:val="2CE54BC9"/>
    <w:rsid w:val="2E43666A"/>
    <w:rsid w:val="2F7FFA43"/>
    <w:rsid w:val="2FCB5761"/>
    <w:rsid w:val="339616AF"/>
    <w:rsid w:val="33ED6E49"/>
    <w:rsid w:val="36511BB3"/>
    <w:rsid w:val="38390ED6"/>
    <w:rsid w:val="38CD0589"/>
    <w:rsid w:val="39DD52FC"/>
    <w:rsid w:val="3A382BFE"/>
    <w:rsid w:val="3BBFE105"/>
    <w:rsid w:val="3FCEA8CE"/>
    <w:rsid w:val="3FD93884"/>
    <w:rsid w:val="41166C00"/>
    <w:rsid w:val="425260B4"/>
    <w:rsid w:val="44292AC0"/>
    <w:rsid w:val="44CD5F76"/>
    <w:rsid w:val="4B1D3105"/>
    <w:rsid w:val="4C020640"/>
    <w:rsid w:val="4CA120B3"/>
    <w:rsid w:val="4D2C7A14"/>
    <w:rsid w:val="4DB77FD6"/>
    <w:rsid w:val="4DDB71E5"/>
    <w:rsid w:val="4EB35366"/>
    <w:rsid w:val="4F3DBC6A"/>
    <w:rsid w:val="521E5123"/>
    <w:rsid w:val="54311BAF"/>
    <w:rsid w:val="55BF20A6"/>
    <w:rsid w:val="55F31452"/>
    <w:rsid w:val="56D76D47"/>
    <w:rsid w:val="577D2A7C"/>
    <w:rsid w:val="59D7FD97"/>
    <w:rsid w:val="5CBF5D23"/>
    <w:rsid w:val="5DBB20D6"/>
    <w:rsid w:val="5DDBB8D2"/>
    <w:rsid w:val="5E7FEF0B"/>
    <w:rsid w:val="5F7FD749"/>
    <w:rsid w:val="5FD8AA30"/>
    <w:rsid w:val="6048265A"/>
    <w:rsid w:val="605C71A6"/>
    <w:rsid w:val="61E324A5"/>
    <w:rsid w:val="63BA6D0C"/>
    <w:rsid w:val="66007D67"/>
    <w:rsid w:val="6787C373"/>
    <w:rsid w:val="67FB7016"/>
    <w:rsid w:val="6ACA793F"/>
    <w:rsid w:val="6B01589B"/>
    <w:rsid w:val="6B5862AA"/>
    <w:rsid w:val="6CBF6EF4"/>
    <w:rsid w:val="6DFA1C63"/>
    <w:rsid w:val="6E756623"/>
    <w:rsid w:val="6EF62A9E"/>
    <w:rsid w:val="6FFF3D4F"/>
    <w:rsid w:val="704241B9"/>
    <w:rsid w:val="71FFB246"/>
    <w:rsid w:val="745436E9"/>
    <w:rsid w:val="75AF26A1"/>
    <w:rsid w:val="77B608DC"/>
    <w:rsid w:val="77E4ED1F"/>
    <w:rsid w:val="77F5F8A3"/>
    <w:rsid w:val="79294ED6"/>
    <w:rsid w:val="795C8CE5"/>
    <w:rsid w:val="7A9BE5F8"/>
    <w:rsid w:val="7AF650F3"/>
    <w:rsid w:val="7BB33FDF"/>
    <w:rsid w:val="7BBF1315"/>
    <w:rsid w:val="7BF6BBEF"/>
    <w:rsid w:val="7BFFE7B3"/>
    <w:rsid w:val="7CF79ADB"/>
    <w:rsid w:val="7DFFD539"/>
    <w:rsid w:val="7E5C27F5"/>
    <w:rsid w:val="7E6ECA81"/>
    <w:rsid w:val="7EFEFD02"/>
    <w:rsid w:val="7F12643E"/>
    <w:rsid w:val="7F1F6FEA"/>
    <w:rsid w:val="7F77F9CF"/>
    <w:rsid w:val="7FD35A44"/>
    <w:rsid w:val="7FDB2D22"/>
    <w:rsid w:val="9FFFE859"/>
    <w:rsid w:val="A6F58D5C"/>
    <w:rsid w:val="ACFF3F8E"/>
    <w:rsid w:val="B76F294A"/>
    <w:rsid w:val="B775EB51"/>
    <w:rsid w:val="BB7F3BB1"/>
    <w:rsid w:val="BFF6D8EC"/>
    <w:rsid w:val="C7E319E9"/>
    <w:rsid w:val="D5F72180"/>
    <w:rsid w:val="DBA70654"/>
    <w:rsid w:val="DBBB77CD"/>
    <w:rsid w:val="DBFDB429"/>
    <w:rsid w:val="DEFC678D"/>
    <w:rsid w:val="DEFF3E90"/>
    <w:rsid w:val="DFAF4CD2"/>
    <w:rsid w:val="DFFDAC9E"/>
    <w:rsid w:val="DFFFC297"/>
    <w:rsid w:val="E7DF14C8"/>
    <w:rsid w:val="E93F6069"/>
    <w:rsid w:val="EEDF2137"/>
    <w:rsid w:val="EF2D6D7A"/>
    <w:rsid w:val="EFFFE47D"/>
    <w:rsid w:val="F27C72D9"/>
    <w:rsid w:val="F634AB71"/>
    <w:rsid w:val="F66F951B"/>
    <w:rsid w:val="F73BA59F"/>
    <w:rsid w:val="F77FD4EA"/>
    <w:rsid w:val="F7BC3404"/>
    <w:rsid w:val="F7FF9E03"/>
    <w:rsid w:val="FBBFA7DA"/>
    <w:rsid w:val="FCFF97F1"/>
    <w:rsid w:val="FDD9CC67"/>
    <w:rsid w:val="FEDF72CD"/>
    <w:rsid w:val="FF523BD3"/>
    <w:rsid w:val="FFC7A08E"/>
    <w:rsid w:val="FFFF4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sz w:val="21"/>
      <w:u w:color="000000"/>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0"/>
    <w:rPr>
      <w:sz w:val="24"/>
      <w:szCs w:val="24"/>
    </w:rPr>
  </w:style>
  <w:style w:type="paragraph" w:styleId="8">
    <w:name w:val="Body Text First Indent"/>
    <w:basedOn w:val="3"/>
    <w:link w:val="14"/>
    <w:qFormat/>
    <w:uiPriority w:val="0"/>
    <w:pPr>
      <w:widowControl w:val="0"/>
      <w:spacing w:line="240" w:lineRule="auto"/>
      <w:ind w:firstLine="420" w:firstLineChars="100"/>
      <w:textAlignment w:val="auto"/>
    </w:pPr>
    <w:rPr>
      <w:color w:val="auto"/>
      <w:kern w:val="2"/>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qFormat/>
    <w:uiPriority w:val="0"/>
  </w:style>
  <w:style w:type="character" w:customStyle="1" w:styleId="14">
    <w:name w:val="正文首行缩进 字符"/>
    <w:link w:val="8"/>
    <w:semiHidden/>
    <w:qFormat/>
    <w:locked/>
    <w:uiPriority w:val="0"/>
    <w:rPr>
      <w:rFonts w:eastAsia="宋体"/>
      <w:kern w:val="2"/>
      <w:sz w:val="21"/>
      <w:szCs w:val="24"/>
      <w:lang w:val="en-US" w:eastAsia="zh-CN" w:bidi="ar-SA"/>
    </w:rPr>
  </w:style>
  <w:style w:type="character" w:customStyle="1" w:styleId="15">
    <w:name w:val="u-uid"/>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23</Pages>
  <Words>1297</Words>
  <Characters>1321</Characters>
  <Lines>9</Lines>
  <Paragraphs>25</Paragraphs>
  <TotalTime>71</TotalTime>
  <ScaleCrop>false</ScaleCrop>
  <LinksUpToDate>false</LinksUpToDate>
  <CharactersWithSpaces>1373</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2024-05-13T23:10:00Z</dcterms:created>
  <dc:creator>xjghost</dc:creator>
  <cp:lastModifiedBy>Sananmi</cp:lastModifiedBy>
  <cp:lastPrinted>2026-05-09T07:24:00Z</cp:lastPrinted>
  <dcterms:modified xsi:type="dcterms:W3CDTF">2026-05-27T07:28:18Z</dcterms:modified>
  <dc:title>漳平市招生委员会关于印发</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E803721706C644C482C306633DDDA50B_13</vt:lpwstr>
  </property>
  <property fmtid="{D5CDD505-2E9C-101B-9397-08002B2CF9AE}" pid="4" name="KSOTemplateDocerSaveRecord">
    <vt:lpwstr>eyJoZGlkIjoiODVhZDQzNTk1ZDBlNGFkNjljMzM3NTE0OGEyZDUyZTMiLCJ1c2VySWQiOiIyMjUyNTQ1NDkifQ==</vt:lpwstr>
  </property>
</Properties>
</file>