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sz w:val="32"/>
          <w:szCs w:val="32"/>
          <w:lang w:eastAsia="zh-CN"/>
        </w:rPr>
      </w:pPr>
      <w:r>
        <w:rPr>
          <w:rFonts w:hint="eastAsia" w:ascii="黑体" w:hAnsi="黑体" w:eastAsia="黑体" w:cs="仿宋_GB2312"/>
          <w:sz w:val="32"/>
          <w:szCs w:val="32"/>
          <w:lang w:eastAsia="zh-CN"/>
        </w:rPr>
        <w:t>附件2</w:t>
      </w:r>
    </w:p>
    <w:p>
      <w:pPr>
        <w:spacing w:line="500" w:lineRule="exact"/>
        <w:jc w:val="center"/>
        <w:rPr>
          <w:rFonts w:hint="eastAsia" w:ascii="方正小标宋简体" w:eastAsia="方正小标宋简体"/>
          <w:sz w:val="36"/>
          <w:szCs w:val="36"/>
          <w:lang w:eastAsia="zh-CN"/>
        </w:rPr>
      </w:pPr>
      <w:bookmarkStart w:id="0" w:name="_GoBack"/>
      <w:r>
        <w:rPr>
          <w:rFonts w:hint="eastAsia" w:ascii="方正小标宋简体" w:eastAsia="方正小标宋简体"/>
          <w:sz w:val="36"/>
          <w:szCs w:val="36"/>
          <w:lang w:eastAsia="zh-CN"/>
        </w:rPr>
        <w:t>2018年度市直单列考核单位安全生产目标责任</w:t>
      </w:r>
    </w:p>
    <w:bookmarkEnd w:id="0"/>
    <w:tbl>
      <w:tblPr>
        <w:tblStyle w:val="3"/>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418"/>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1" w:hRule="atLeast"/>
          <w:jc w:val="center"/>
        </w:trPr>
        <w:tc>
          <w:tcPr>
            <w:tcW w:w="773" w:type="dxa"/>
            <w:textDirection w:val="tbRlV"/>
            <w:vAlign w:val="center"/>
          </w:tcPr>
          <w:p>
            <w:pPr>
              <w:widowControl w:val="0"/>
              <w:spacing w:line="360" w:lineRule="exact"/>
              <w:jc w:val="center"/>
              <w:rPr>
                <w:rFonts w:hint="eastAsia" w:ascii="黑体" w:hAnsi="黑体" w:eastAsia="黑体" w:cs="黑体"/>
                <w:spacing w:val="80"/>
                <w:sz w:val="28"/>
                <w:szCs w:val="28"/>
              </w:rPr>
            </w:pPr>
            <w:r>
              <w:rPr>
                <w:rFonts w:hint="eastAsia" w:ascii="黑体" w:hAnsi="黑体" w:eastAsia="黑体" w:cs="黑体"/>
                <w:spacing w:val="80"/>
                <w:sz w:val="28"/>
                <w:szCs w:val="28"/>
              </w:rPr>
              <w:t>共性部分</w:t>
            </w:r>
          </w:p>
        </w:tc>
        <w:tc>
          <w:tcPr>
            <w:tcW w:w="8778" w:type="dxa"/>
            <w:gridSpan w:val="2"/>
            <w:vAlign w:val="center"/>
          </w:tcPr>
          <w:p>
            <w:pPr>
              <w:widowControl w:val="0"/>
              <w:spacing w:line="38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组织开展安全生产执法专项行动，努力达到四个100%：对区域内重点企业检查执法率达100%，对发现的安全生产违法行为依法查处率达100%，对检查发现存在安全生产问题企业的复查率达100%，对举报各类安全生产违法行为的核实查处率达100%，完成年度安全生产监督检查工作计划</w:t>
            </w:r>
            <w:r>
              <w:rPr>
                <w:rFonts w:hint="eastAsia" w:ascii="仿宋_GB2312" w:hAnsi="仿宋_GB2312" w:cs="仿宋_GB2312"/>
                <w:sz w:val="28"/>
                <w:szCs w:val="28"/>
                <w:lang w:eastAsia="zh-CN"/>
              </w:rPr>
              <w:t>。</w:t>
            </w:r>
          </w:p>
          <w:p>
            <w:pPr>
              <w:widowControl w:val="0"/>
              <w:spacing w:line="380" w:lineRule="exact"/>
              <w:ind w:left="1"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2.全面落实企业安全生产主体责任，持续推进企业安全生产标准化</w:t>
            </w:r>
            <w:r>
              <w:rPr>
                <w:rFonts w:hint="eastAsia" w:ascii="仿宋_GB2312" w:hAnsi="仿宋_GB2312" w:eastAsia="仿宋_GB2312" w:cs="仿宋_GB2312"/>
                <w:spacing w:val="-6"/>
                <w:sz w:val="28"/>
                <w:szCs w:val="28"/>
                <w:lang w:eastAsia="zh-CN"/>
              </w:rPr>
              <w:t>建设，加强安全生产诚信体系建设，建立并落实联合惩戒和联合激励机制</w:t>
            </w:r>
            <w:r>
              <w:rPr>
                <w:rFonts w:hint="eastAsia" w:ascii="仿宋_GB2312" w:hAnsi="仿宋_GB2312" w:cs="仿宋_GB2312"/>
                <w:spacing w:val="-6"/>
                <w:sz w:val="28"/>
                <w:szCs w:val="28"/>
                <w:lang w:eastAsia="zh-CN"/>
              </w:rPr>
              <w:t>。</w:t>
            </w:r>
          </w:p>
          <w:p>
            <w:pPr>
              <w:widowControl w:val="0"/>
              <w:spacing w:line="380" w:lineRule="exact"/>
              <w:ind w:left="1"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3.全面排查治理风险隐患，加快构建风险分级管控和隐患排查治理双重预防机制，形成一整套可借鉴、可推广、可套用的企业安全生产风险管控规范</w:t>
            </w:r>
            <w:r>
              <w:rPr>
                <w:rFonts w:hint="eastAsia" w:ascii="仿宋_GB2312" w:hAnsi="仿宋_GB2312" w:cs="仿宋_GB2312"/>
                <w:sz w:val="28"/>
                <w:szCs w:val="28"/>
                <w:lang w:eastAsia="zh-CN"/>
              </w:rPr>
              <w:t>。</w:t>
            </w:r>
          </w:p>
          <w:p>
            <w:pPr>
              <w:widowControl w:val="0"/>
              <w:spacing w:line="38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eastAsia="zh-CN"/>
              </w:rPr>
              <w:t>4.按照《漳平市人民政府办公室关于进一步加强职业健康监督管理工作的意见》（漳政办2017〕238号）</w:t>
            </w:r>
            <w:r>
              <w:rPr>
                <w:rFonts w:hint="eastAsia" w:ascii="仿宋_GB2312" w:hAnsi="仿宋_GB2312" w:eastAsia="仿宋_GB2312" w:cs="仿宋_GB2312"/>
                <w:sz w:val="28"/>
                <w:szCs w:val="28"/>
                <w:lang w:eastAsia="zh-CN"/>
              </w:rPr>
              <w:t>落实本行业领域用人单位的职业病防治主体责任</w:t>
            </w:r>
            <w:r>
              <w:rPr>
                <w:rFonts w:hint="eastAsia" w:ascii="仿宋_GB2312" w:hAnsi="仿宋_GB2312" w:cs="仿宋_GB2312"/>
                <w:sz w:val="28"/>
                <w:szCs w:val="28"/>
                <w:lang w:eastAsia="zh-CN"/>
              </w:rPr>
              <w:t>。</w:t>
            </w:r>
          </w:p>
          <w:p>
            <w:pPr>
              <w:widowControl w:val="0"/>
              <w:spacing w:line="380" w:lineRule="exact"/>
              <w:ind w:firstLine="560"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5.统筹推进安全生产领域改革发展。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773" w:type="dxa"/>
            <w:vMerge w:val="restart"/>
            <w:textDirection w:val="tbRlV"/>
            <w:vAlign w:val="center"/>
          </w:tcPr>
          <w:p>
            <w:pPr>
              <w:widowControl w:val="0"/>
              <w:spacing w:line="400" w:lineRule="exact"/>
              <w:ind w:left="113" w:right="113"/>
              <w:jc w:val="center"/>
              <w:rPr>
                <w:rFonts w:hint="eastAsia" w:ascii="黑体" w:hAnsi="黑体" w:eastAsia="黑体" w:cs="黑体"/>
                <w:spacing w:val="80"/>
                <w:sz w:val="28"/>
                <w:szCs w:val="28"/>
              </w:rPr>
            </w:pPr>
            <w:r>
              <w:rPr>
                <w:rFonts w:hint="eastAsia" w:ascii="黑体" w:hAnsi="黑体" w:eastAsia="黑体" w:cs="黑体"/>
                <w:spacing w:val="80"/>
                <w:sz w:val="28"/>
                <w:szCs w:val="28"/>
              </w:rPr>
              <w:t>个性</w:t>
            </w:r>
            <w:r>
              <w:rPr>
                <w:rFonts w:hint="eastAsia" w:ascii="黑体" w:hAnsi="黑体" w:eastAsia="黑体" w:cs="黑体"/>
                <w:spacing w:val="80"/>
                <w:sz w:val="28"/>
                <w:szCs w:val="28"/>
                <w:lang w:eastAsia="zh-CN"/>
              </w:rPr>
              <w:t>化</w:t>
            </w:r>
            <w:r>
              <w:rPr>
                <w:rFonts w:hint="eastAsia" w:ascii="黑体" w:hAnsi="黑体" w:eastAsia="黑体" w:cs="黑体"/>
                <w:spacing w:val="80"/>
                <w:sz w:val="28"/>
                <w:szCs w:val="28"/>
              </w:rPr>
              <w:t>指标</w:t>
            </w:r>
          </w:p>
        </w:tc>
        <w:tc>
          <w:tcPr>
            <w:tcW w:w="1418" w:type="dxa"/>
            <w:vAlign w:val="center"/>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公安</w:t>
            </w:r>
          </w:p>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消防</w:t>
            </w:r>
            <w:r>
              <w:rPr>
                <w:rFonts w:hint="eastAsia" w:ascii="仿宋_GB2312" w:hAnsi="仿宋_GB2312" w:eastAsia="仿宋_GB2312" w:cs="仿宋_GB2312"/>
                <w:sz w:val="28"/>
                <w:szCs w:val="28"/>
                <w:lang w:eastAsia="zh-CN"/>
              </w:rPr>
              <w:t>大</w:t>
            </w:r>
            <w:r>
              <w:rPr>
                <w:rFonts w:hint="eastAsia" w:ascii="仿宋_GB2312" w:hAnsi="仿宋_GB2312" w:eastAsia="仿宋_GB2312" w:cs="仿宋_GB2312"/>
                <w:sz w:val="28"/>
                <w:szCs w:val="28"/>
              </w:rPr>
              <w:t>队</w:t>
            </w:r>
          </w:p>
        </w:tc>
        <w:tc>
          <w:tcPr>
            <w:tcW w:w="7360" w:type="dxa"/>
            <w:vAlign w:val="center"/>
          </w:tcPr>
          <w:p>
            <w:pPr>
              <w:widowControl w:val="0"/>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1.不发生生产经营场所火灾亡人事故</w:t>
            </w:r>
            <w:r>
              <w:rPr>
                <w:rFonts w:hint="eastAsia" w:ascii="仿宋_GB2312" w:hAnsi="仿宋_GB2312" w:cs="仿宋_GB2312"/>
                <w:sz w:val="28"/>
                <w:szCs w:val="28"/>
                <w:lang w:eastAsia="zh-CN"/>
              </w:rPr>
              <w:t>。</w:t>
            </w:r>
          </w:p>
          <w:p>
            <w:pPr>
              <w:widowControl w:val="0"/>
              <w:spacing w:line="400" w:lineRule="exact"/>
              <w:ind w:left="1"/>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2.政府挂牌督办的重大火灾事故隐患整改率达100%</w:t>
            </w:r>
            <w:r>
              <w:rPr>
                <w:rFonts w:hint="eastAsia" w:ascii="仿宋_GB2312" w:hAnsi="仿宋_GB2312" w:cs="仿宋_GB2312"/>
                <w:sz w:val="28"/>
                <w:szCs w:val="28"/>
                <w:lang w:eastAsia="zh-CN"/>
              </w:rPr>
              <w:t>。</w:t>
            </w:r>
          </w:p>
          <w:p>
            <w:pPr>
              <w:widowControl w:val="0"/>
              <w:spacing w:line="400" w:lineRule="exact"/>
              <w:ind w:left="1"/>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3.组织开展火宅隐患排查、专项整治、消防安全宣传教育等工作，深入推进消防安全示范社区创建活动。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市经信</w:t>
            </w:r>
          </w:p>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科技局</w:t>
            </w:r>
          </w:p>
        </w:tc>
        <w:tc>
          <w:tcPr>
            <w:tcW w:w="7360" w:type="dxa"/>
            <w:vAlign w:val="center"/>
          </w:tcPr>
          <w:p>
            <w:pPr>
              <w:widowControl w:val="0"/>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1.不发生公共发电、供电电网建设运行及油气输送管道运行生产安全亡人责任事故</w:t>
            </w:r>
            <w:r>
              <w:rPr>
                <w:rFonts w:hint="eastAsia" w:ascii="仿宋_GB2312" w:hAnsi="仿宋_GB2312" w:cs="仿宋_GB2312"/>
                <w:sz w:val="28"/>
                <w:szCs w:val="28"/>
                <w:lang w:eastAsia="zh-CN"/>
              </w:rPr>
              <w:t>。</w:t>
            </w:r>
          </w:p>
          <w:p>
            <w:pPr>
              <w:widowControl w:val="0"/>
              <w:spacing w:line="400" w:lineRule="exact"/>
              <w:ind w:left="420" w:hanging="420" w:hangingChars="15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2.不发生民用爆炸物品生产经营安全亡人责任事故</w:t>
            </w:r>
            <w:r>
              <w:rPr>
                <w:rFonts w:hint="eastAsia" w:ascii="仿宋_GB2312" w:hAnsi="仿宋_GB2312" w:cs="仿宋_GB2312"/>
                <w:sz w:val="28"/>
                <w:szCs w:val="28"/>
                <w:lang w:eastAsia="zh-CN"/>
              </w:rPr>
              <w:t>。</w:t>
            </w:r>
          </w:p>
          <w:p>
            <w:pPr>
              <w:widowControl w:val="0"/>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3.不发生工业与信息化企业生产安全亡人责任事故。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市旅</w:t>
            </w:r>
            <w:r>
              <w:rPr>
                <w:rFonts w:hint="eastAsia" w:ascii="仿宋_GB2312" w:hAnsi="仿宋_GB2312" w:eastAsia="仿宋_GB2312" w:cs="仿宋_GB2312"/>
                <w:sz w:val="28"/>
                <w:szCs w:val="28"/>
                <w:lang w:eastAsia="zh-CN"/>
              </w:rPr>
              <w:t>游局</w:t>
            </w:r>
          </w:p>
        </w:tc>
        <w:tc>
          <w:tcPr>
            <w:tcW w:w="7360" w:type="dxa"/>
            <w:vAlign w:val="center"/>
          </w:tcPr>
          <w:p>
            <w:pPr>
              <w:widowControl w:val="0"/>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pacing w:val="-12"/>
                <w:sz w:val="28"/>
                <w:szCs w:val="28"/>
                <w:lang w:eastAsia="zh-CN"/>
              </w:rPr>
              <w:t>不发生星级饭店、旅行社等旅游企业生产安全亡人责任事故。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市水利局</w:t>
            </w:r>
          </w:p>
        </w:tc>
        <w:tc>
          <w:tcPr>
            <w:tcW w:w="7360" w:type="dxa"/>
            <w:vAlign w:val="center"/>
          </w:tcPr>
          <w:p>
            <w:pPr>
              <w:widowControl w:val="0"/>
              <w:spacing w:line="400" w:lineRule="exact"/>
              <w:ind w:left="1"/>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1.不发生河道采砂、水利设施运行与建设、5万千瓦及以下水电设施运行与建设和水利工程管理单位生产安全亡人责任事故</w:t>
            </w:r>
            <w:r>
              <w:rPr>
                <w:rFonts w:hint="eastAsia" w:ascii="仿宋_GB2312" w:hAnsi="仿宋_GB2312" w:cs="仿宋_GB2312"/>
                <w:sz w:val="28"/>
                <w:szCs w:val="28"/>
                <w:lang w:eastAsia="zh-CN"/>
              </w:rPr>
              <w:t>。</w:t>
            </w:r>
          </w:p>
          <w:p>
            <w:pPr>
              <w:widowControl w:val="0"/>
              <w:spacing w:line="400" w:lineRule="exact"/>
              <w:ind w:left="1"/>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2.河道非法采砂取缔率达100%。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公安局</w:t>
            </w:r>
          </w:p>
        </w:tc>
        <w:tc>
          <w:tcPr>
            <w:tcW w:w="7360" w:type="dxa"/>
            <w:vAlign w:val="center"/>
          </w:tcPr>
          <w:p>
            <w:pPr>
              <w:widowControl w:val="0"/>
              <w:spacing w:line="400" w:lineRule="exact"/>
              <w:ind w:left="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1.不发生民用爆炸物品违规许可运输、使用、使用单位储存库生产安全亡人责任事故</w:t>
            </w:r>
            <w:r>
              <w:rPr>
                <w:rFonts w:hint="eastAsia" w:ascii="仿宋_GB2312" w:hAnsi="仿宋_GB2312" w:cs="仿宋_GB2312"/>
                <w:sz w:val="28"/>
                <w:szCs w:val="28"/>
                <w:lang w:eastAsia="zh-CN"/>
              </w:rPr>
              <w:t>。</w:t>
            </w:r>
          </w:p>
          <w:p>
            <w:pPr>
              <w:widowControl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2.不发生烟花爆竹违规许可运输、燃放亡人责任事故。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773" w:type="dxa"/>
            <w:vMerge w:val="restart"/>
            <w:vAlign w:val="center"/>
          </w:tcPr>
          <w:p>
            <w:pPr>
              <w:widowControl w:val="0"/>
              <w:spacing w:line="680" w:lineRule="exact"/>
              <w:jc w:val="center"/>
              <w:rPr>
                <w:rFonts w:hint="eastAsia" w:ascii="黑体" w:hAnsi="黑体" w:eastAsia="黑体" w:cs="黑体"/>
                <w:sz w:val="28"/>
                <w:szCs w:val="28"/>
              </w:rPr>
            </w:pPr>
            <w:r>
              <w:rPr>
                <w:rFonts w:hint="eastAsia" w:ascii="黑体" w:hAnsi="黑体" w:eastAsia="黑体" w:cs="黑体"/>
                <w:sz w:val="28"/>
                <w:szCs w:val="28"/>
              </w:rPr>
              <w:t>个</w:t>
            </w:r>
          </w:p>
          <w:p>
            <w:pPr>
              <w:widowControl w:val="0"/>
              <w:spacing w:line="680" w:lineRule="exact"/>
              <w:jc w:val="center"/>
              <w:rPr>
                <w:rFonts w:hint="eastAsia" w:ascii="黑体" w:hAnsi="黑体" w:eastAsia="黑体" w:cs="黑体"/>
                <w:sz w:val="28"/>
                <w:szCs w:val="28"/>
                <w:lang w:eastAsia="zh-CN"/>
              </w:rPr>
            </w:pPr>
            <w:r>
              <w:rPr>
                <w:rFonts w:hint="eastAsia" w:ascii="黑体" w:hAnsi="黑体" w:eastAsia="黑体" w:cs="黑体"/>
                <w:sz w:val="28"/>
                <w:szCs w:val="28"/>
              </w:rPr>
              <w:t>性</w:t>
            </w:r>
            <w:r>
              <w:rPr>
                <w:rFonts w:hint="eastAsia" w:ascii="黑体" w:hAnsi="黑体" w:eastAsia="黑体" w:cs="黑体"/>
                <w:sz w:val="28"/>
                <w:szCs w:val="28"/>
                <w:lang w:eastAsia="zh-CN"/>
              </w:rPr>
              <w:t>化</w:t>
            </w:r>
          </w:p>
          <w:p>
            <w:pPr>
              <w:widowControl w:val="0"/>
              <w:spacing w:line="680" w:lineRule="exact"/>
              <w:jc w:val="center"/>
              <w:rPr>
                <w:rFonts w:hint="eastAsia" w:ascii="黑体" w:hAnsi="黑体" w:eastAsia="黑体" w:cs="黑体"/>
                <w:sz w:val="28"/>
                <w:szCs w:val="28"/>
              </w:rPr>
            </w:pPr>
            <w:r>
              <w:rPr>
                <w:rFonts w:hint="eastAsia" w:ascii="黑体" w:hAnsi="黑体" w:eastAsia="黑体" w:cs="黑体"/>
                <w:sz w:val="28"/>
                <w:szCs w:val="28"/>
              </w:rPr>
              <w:t>指</w:t>
            </w:r>
          </w:p>
          <w:p>
            <w:pPr>
              <w:widowControl w:val="0"/>
              <w:spacing w:line="680" w:lineRule="exact"/>
              <w:jc w:val="center"/>
              <w:rPr>
                <w:rFonts w:hint="eastAsia" w:ascii="黑体" w:hAnsi="黑体" w:eastAsia="黑体" w:cs="黑体"/>
                <w:sz w:val="28"/>
                <w:szCs w:val="28"/>
              </w:rPr>
            </w:pPr>
            <w:r>
              <w:rPr>
                <w:rFonts w:hint="eastAsia" w:ascii="黑体" w:hAnsi="黑体" w:eastAsia="黑体" w:cs="黑体"/>
                <w:sz w:val="28"/>
                <w:szCs w:val="28"/>
              </w:rPr>
              <w:t>标</w:t>
            </w:r>
          </w:p>
        </w:tc>
        <w:tc>
          <w:tcPr>
            <w:tcW w:w="1418" w:type="dxa"/>
            <w:vAlign w:val="center"/>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市卫计</w:t>
            </w:r>
            <w:r>
              <w:rPr>
                <w:rFonts w:hint="eastAsia" w:ascii="仿宋_GB2312" w:hAnsi="仿宋_GB2312" w:eastAsia="仿宋_GB2312" w:cs="仿宋_GB2312"/>
                <w:sz w:val="28"/>
                <w:szCs w:val="28"/>
                <w:lang w:eastAsia="zh-CN"/>
              </w:rPr>
              <w:t>局</w:t>
            </w:r>
          </w:p>
        </w:tc>
        <w:tc>
          <w:tcPr>
            <w:tcW w:w="7360" w:type="dxa"/>
            <w:vAlign w:val="center"/>
          </w:tcPr>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加强职业病诊断、鉴定和体检机构的建设，至少确定1家医疗机构，承担辖区内职业健康体检工作，接触职业病危害因素的劳动者职业健康体检率达到70%以上，涉及职业病危害重点岗位的劳动者的职业健康体检率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市煤管局</w:t>
            </w:r>
          </w:p>
        </w:tc>
        <w:tc>
          <w:tcPr>
            <w:tcW w:w="7360" w:type="dxa"/>
            <w:vAlign w:val="center"/>
          </w:tcPr>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1.不发生煤矿企业生产安全亡人责任事故</w:t>
            </w:r>
            <w:r>
              <w:rPr>
                <w:rFonts w:hint="eastAsia" w:ascii="仿宋_GB2312" w:hAnsi="仿宋_GB2312" w:cs="仿宋_GB2312"/>
                <w:sz w:val="28"/>
                <w:szCs w:val="28"/>
                <w:lang w:eastAsia="zh-CN"/>
              </w:rPr>
              <w:t>。</w:t>
            </w:r>
          </w:p>
          <w:p>
            <w:pPr>
              <w:widowControl w:val="0"/>
              <w:spacing w:line="390" w:lineRule="exact"/>
              <w:ind w:left="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2.认真组织实施煤炭行业化解过剩产能实现脱困发展，引导鼓励规模小、整改无望等煤矿关闭退出，稳妥组织煤矿淘汰关闭。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市农业局</w:t>
            </w:r>
          </w:p>
        </w:tc>
        <w:tc>
          <w:tcPr>
            <w:tcW w:w="7360" w:type="dxa"/>
            <w:vAlign w:val="center"/>
          </w:tcPr>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1.不发生渔业船舶水上作业生产安全亡人责任事故</w:t>
            </w:r>
            <w:r>
              <w:rPr>
                <w:rFonts w:hint="eastAsia" w:ascii="仿宋_GB2312" w:hAnsi="仿宋_GB2312" w:cs="仿宋_GB2312"/>
                <w:sz w:val="28"/>
                <w:szCs w:val="28"/>
                <w:lang w:eastAsia="zh-CN"/>
              </w:rPr>
              <w:t>。</w:t>
            </w:r>
          </w:p>
          <w:p>
            <w:pPr>
              <w:widowControl w:val="0"/>
              <w:spacing w:line="390" w:lineRule="exact"/>
              <w:ind w:left="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2.不发生饲料加工企业和养殖业沼气燃爆生产安全亡人责任事故。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textDirection w:val="tbRlV"/>
            <w:vAlign w:val="center"/>
          </w:tcPr>
          <w:p>
            <w:pPr>
              <w:widowControl w:val="0"/>
              <w:spacing w:line="400" w:lineRule="exact"/>
              <w:ind w:left="113" w:right="113"/>
              <w:jc w:val="center"/>
              <w:rPr>
                <w:rFonts w:hint="eastAsia" w:ascii="黑体" w:hAnsi="黑体" w:eastAsia="黑体" w:cs="黑体"/>
                <w:spacing w:val="20"/>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市交通</w:t>
            </w:r>
          </w:p>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运输局</w:t>
            </w:r>
          </w:p>
        </w:tc>
        <w:tc>
          <w:tcPr>
            <w:tcW w:w="7360" w:type="dxa"/>
            <w:vAlign w:val="center"/>
          </w:tcPr>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1.不发生道路客运乘客、道路危货运输、交通建设工地、水上客运、码头作业亡人责任事故</w:t>
            </w:r>
            <w:r>
              <w:rPr>
                <w:rFonts w:hint="eastAsia" w:ascii="仿宋_GB2312" w:hAnsi="仿宋_GB2312" w:cs="仿宋_GB2312"/>
                <w:sz w:val="28"/>
                <w:szCs w:val="28"/>
                <w:lang w:eastAsia="zh-CN"/>
              </w:rPr>
              <w:t>。</w:t>
            </w:r>
          </w:p>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2.打击取缔“三无”船舶（不含渔船）达100%；道路危货运输车辆和操控人员持证上岗率达100%</w:t>
            </w:r>
            <w:r>
              <w:rPr>
                <w:rFonts w:hint="eastAsia" w:ascii="仿宋_GB2312" w:hAnsi="仿宋_GB2312" w:cs="仿宋_GB2312"/>
                <w:sz w:val="28"/>
                <w:szCs w:val="28"/>
                <w:lang w:eastAsia="zh-CN"/>
              </w:rPr>
              <w:t>。</w:t>
            </w:r>
          </w:p>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3.营运车辆道路交通事故死亡人数比2017年有所下降。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市教育局</w:t>
            </w:r>
          </w:p>
        </w:tc>
        <w:tc>
          <w:tcPr>
            <w:tcW w:w="7360" w:type="dxa"/>
            <w:vAlign w:val="center"/>
          </w:tcPr>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1.不发生校园生产安全亡人责任事故</w:t>
            </w:r>
            <w:r>
              <w:rPr>
                <w:rFonts w:hint="eastAsia" w:ascii="仿宋_GB2312" w:hAnsi="仿宋_GB2312" w:cs="仿宋_GB2312"/>
                <w:sz w:val="28"/>
                <w:szCs w:val="28"/>
                <w:lang w:eastAsia="zh-CN"/>
              </w:rPr>
              <w:t>。</w:t>
            </w:r>
          </w:p>
          <w:p>
            <w:pPr>
              <w:widowControl w:val="0"/>
              <w:spacing w:line="39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pacing w:val="-6"/>
                <w:sz w:val="28"/>
                <w:szCs w:val="28"/>
                <w:lang w:eastAsia="zh-CN"/>
              </w:rPr>
              <w:t>不发生校园建设（含新、改、扩建）生产安全亡人责任事故。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市安监局</w:t>
            </w:r>
          </w:p>
        </w:tc>
        <w:tc>
          <w:tcPr>
            <w:tcW w:w="7360" w:type="dxa"/>
            <w:vAlign w:val="center"/>
          </w:tcPr>
          <w:p>
            <w:pPr>
              <w:widowControl w:val="0"/>
              <w:spacing w:line="39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8"/>
                <w:sz w:val="28"/>
                <w:szCs w:val="28"/>
                <w:lang w:eastAsia="zh-CN"/>
              </w:rPr>
              <w:t>1.</w:t>
            </w:r>
            <w:r>
              <w:rPr>
                <w:rFonts w:hint="eastAsia" w:ascii="仿宋_GB2312" w:hAnsi="仿宋_GB2312" w:eastAsia="仿宋_GB2312" w:cs="仿宋_GB2312"/>
                <w:sz w:val="28"/>
                <w:szCs w:val="28"/>
                <w:lang w:eastAsia="zh-CN"/>
              </w:rPr>
              <w:t>不发生非煤矿山生产安全亡人责任事故</w:t>
            </w:r>
            <w:r>
              <w:rPr>
                <w:rFonts w:hint="eastAsia" w:ascii="仿宋_GB2312" w:hAnsi="仿宋_GB2312" w:cs="仿宋_GB2312"/>
                <w:sz w:val="28"/>
                <w:szCs w:val="28"/>
                <w:lang w:eastAsia="zh-CN"/>
              </w:rPr>
              <w:t>。</w:t>
            </w:r>
          </w:p>
          <w:p>
            <w:pPr>
              <w:widowControl w:val="0"/>
              <w:spacing w:line="390" w:lineRule="exact"/>
              <w:ind w:left="1"/>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2.认真部署开展非煤矿山安全风险管控试点推广，切实加强6项重大风险防控措施落实；继续推进非煤矿山应急救援骨干队伍建设，进一步完善应急预案管理，组织开展应急演练</w:t>
            </w:r>
            <w:r>
              <w:rPr>
                <w:rFonts w:hint="eastAsia" w:ascii="仿宋_GB2312" w:hAnsi="仿宋_GB2312" w:cs="仿宋_GB2312"/>
                <w:sz w:val="28"/>
                <w:szCs w:val="28"/>
                <w:lang w:eastAsia="zh-CN"/>
              </w:rPr>
              <w:t>。</w:t>
            </w:r>
          </w:p>
          <w:p>
            <w:pPr>
              <w:widowControl w:val="0"/>
              <w:spacing w:line="39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3.扎实开展危险化学品安全综合治理三年行动，健全危险化学品安全监管体制机制，推进危险物品监管一体化改革和监管信息平台项目建设。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市场监督管理</w:t>
            </w:r>
            <w:r>
              <w:rPr>
                <w:rFonts w:hint="eastAsia" w:ascii="仿宋_GB2312" w:hAnsi="仿宋_GB2312" w:eastAsia="仿宋_GB2312" w:cs="仿宋_GB2312"/>
                <w:sz w:val="28"/>
                <w:szCs w:val="28"/>
              </w:rPr>
              <w:t>局</w:t>
            </w:r>
          </w:p>
        </w:tc>
        <w:tc>
          <w:tcPr>
            <w:tcW w:w="7360" w:type="dxa"/>
            <w:vAlign w:val="center"/>
          </w:tcPr>
          <w:p>
            <w:pPr>
              <w:widowControl w:val="0"/>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不发生职责范围内特种设备生产安全亡人责任事故。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市住建局</w:t>
            </w:r>
          </w:p>
        </w:tc>
        <w:tc>
          <w:tcPr>
            <w:tcW w:w="7360" w:type="dxa"/>
            <w:vAlign w:val="center"/>
          </w:tcPr>
          <w:p>
            <w:pPr>
              <w:widowControl w:val="0"/>
              <w:spacing w:line="400" w:lineRule="exact"/>
              <w:ind w:left="390" w:hanging="390" w:hangingChars="150"/>
              <w:rPr>
                <w:rFonts w:hint="eastAsia" w:ascii="仿宋_GB2312" w:hAnsi="仿宋_GB2312" w:eastAsia="仿宋_GB2312" w:cs="仿宋_GB2312"/>
                <w:spacing w:val="-10"/>
                <w:sz w:val="28"/>
                <w:szCs w:val="28"/>
                <w:lang w:eastAsia="zh-CN"/>
              </w:rPr>
            </w:pPr>
            <w:r>
              <w:rPr>
                <w:rFonts w:hint="eastAsia" w:ascii="仿宋_GB2312" w:hAnsi="仿宋_GB2312" w:eastAsia="仿宋_GB2312" w:cs="仿宋_GB2312"/>
                <w:spacing w:val="-10"/>
                <w:sz w:val="28"/>
                <w:szCs w:val="28"/>
                <w:lang w:eastAsia="zh-CN"/>
              </w:rPr>
              <w:t>1.</w:t>
            </w:r>
            <w:r>
              <w:rPr>
                <w:rFonts w:hint="eastAsia" w:ascii="仿宋_GB2312" w:hAnsi="仿宋_GB2312" w:eastAsia="仿宋_GB2312" w:cs="仿宋_GB2312"/>
                <w:sz w:val="28"/>
                <w:szCs w:val="28"/>
                <w:lang w:eastAsia="zh-CN"/>
              </w:rPr>
              <w:t>不发生</w:t>
            </w:r>
            <w:r>
              <w:rPr>
                <w:rFonts w:hint="eastAsia" w:ascii="仿宋_GB2312" w:hAnsi="仿宋_GB2312" w:eastAsia="仿宋_GB2312" w:cs="仿宋_GB2312"/>
                <w:spacing w:val="-10"/>
                <w:sz w:val="28"/>
                <w:szCs w:val="28"/>
                <w:lang w:eastAsia="zh-CN"/>
              </w:rPr>
              <w:t>履行建设程序的建筑施工生产安全亡人责任事故</w:t>
            </w:r>
            <w:r>
              <w:rPr>
                <w:rFonts w:hint="eastAsia" w:ascii="仿宋_GB2312" w:hAnsi="仿宋_GB2312" w:cs="仿宋_GB2312"/>
                <w:spacing w:val="-10"/>
                <w:sz w:val="28"/>
                <w:szCs w:val="28"/>
                <w:lang w:eastAsia="zh-CN"/>
              </w:rPr>
              <w:t>。</w:t>
            </w:r>
          </w:p>
          <w:p>
            <w:pPr>
              <w:widowControl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2.不发生城镇燃气及液化气泄漏、燃爆等亡人事故。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黑体" w:hAnsi="黑体" w:eastAsia="黑体" w:cs="黑体"/>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公安局</w:t>
            </w:r>
            <w:r>
              <w:rPr>
                <w:rFonts w:hint="eastAsia" w:ascii="仿宋_GB2312" w:hAnsi="仿宋_GB2312" w:eastAsia="仿宋_GB2312" w:cs="仿宋_GB2312"/>
                <w:sz w:val="28"/>
                <w:szCs w:val="28"/>
              </w:rPr>
              <w:t>交警</w:t>
            </w:r>
            <w:r>
              <w:rPr>
                <w:rFonts w:hint="eastAsia" w:ascii="仿宋_GB2312" w:hAnsi="仿宋_GB2312" w:eastAsia="仿宋_GB2312" w:cs="仿宋_GB2312"/>
                <w:sz w:val="28"/>
                <w:szCs w:val="28"/>
                <w:lang w:eastAsia="zh-CN"/>
              </w:rPr>
              <w:t>大</w:t>
            </w:r>
            <w:r>
              <w:rPr>
                <w:rFonts w:hint="eastAsia" w:ascii="仿宋_GB2312" w:hAnsi="仿宋_GB2312" w:eastAsia="仿宋_GB2312" w:cs="仿宋_GB2312"/>
                <w:sz w:val="28"/>
                <w:szCs w:val="28"/>
              </w:rPr>
              <w:t>队</w:t>
            </w:r>
          </w:p>
        </w:tc>
        <w:tc>
          <w:tcPr>
            <w:tcW w:w="7360" w:type="dxa"/>
            <w:vAlign w:val="center"/>
          </w:tcPr>
          <w:p>
            <w:pPr>
              <w:widowControl w:val="0"/>
              <w:spacing w:line="400" w:lineRule="exact"/>
              <w:ind w:left="420" w:hanging="420" w:hanging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1.不发生道路交通较大及以上事故</w:t>
            </w:r>
            <w:r>
              <w:rPr>
                <w:rFonts w:hint="eastAsia" w:ascii="仿宋_GB2312" w:hAnsi="仿宋_GB2312" w:cs="仿宋_GB2312"/>
                <w:sz w:val="28"/>
                <w:szCs w:val="28"/>
                <w:lang w:eastAsia="zh-CN"/>
              </w:rPr>
              <w:t>。</w:t>
            </w:r>
          </w:p>
          <w:p>
            <w:pPr>
              <w:widowControl w:val="0"/>
              <w:spacing w:line="400" w:lineRule="exact"/>
              <w:ind w:left="420" w:hanging="420" w:hanging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2.不发生死亡2人的经营性道路交通一般事故</w:t>
            </w:r>
            <w:r>
              <w:rPr>
                <w:rFonts w:hint="eastAsia" w:ascii="仿宋_GB2312" w:hAnsi="仿宋_GB2312" w:cs="仿宋_GB2312"/>
                <w:sz w:val="28"/>
                <w:szCs w:val="28"/>
                <w:lang w:eastAsia="zh-CN"/>
              </w:rPr>
              <w:t>。</w:t>
            </w:r>
          </w:p>
          <w:p>
            <w:pPr>
              <w:widowControl w:val="0"/>
              <w:spacing w:line="400" w:lineRule="exact"/>
              <w:ind w:left="420" w:hanging="420" w:hanging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3.经营性道路交通事故死亡人数比2017年有所下降</w:t>
            </w:r>
            <w:r>
              <w:rPr>
                <w:rFonts w:hint="eastAsia" w:ascii="仿宋_GB2312" w:hAnsi="仿宋_GB2312" w:cs="仿宋_GB2312"/>
                <w:sz w:val="28"/>
                <w:szCs w:val="28"/>
                <w:lang w:eastAsia="zh-CN"/>
              </w:rPr>
              <w:t>。</w:t>
            </w:r>
          </w:p>
          <w:p>
            <w:pPr>
              <w:widowControl w:val="0"/>
              <w:spacing w:line="400" w:lineRule="exact"/>
              <w:ind w:left="420" w:hanging="420" w:hanging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4.道路交通事故死亡总人数比2017年有所下降。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restart"/>
            <w:vAlign w:val="center"/>
          </w:tcPr>
          <w:p>
            <w:pPr>
              <w:widowControl w:val="0"/>
              <w:spacing w:line="600" w:lineRule="exact"/>
              <w:jc w:val="center"/>
              <w:rPr>
                <w:rFonts w:hint="eastAsia" w:ascii="黑体" w:hAnsi="黑体" w:eastAsia="黑体" w:cs="黑体"/>
                <w:sz w:val="28"/>
                <w:szCs w:val="28"/>
              </w:rPr>
            </w:pPr>
            <w:r>
              <w:rPr>
                <w:rFonts w:hint="eastAsia" w:ascii="黑体" w:hAnsi="黑体" w:eastAsia="黑体" w:cs="黑体"/>
                <w:sz w:val="28"/>
                <w:szCs w:val="28"/>
              </w:rPr>
              <w:t>个</w:t>
            </w:r>
          </w:p>
          <w:p>
            <w:pPr>
              <w:widowControl w:val="0"/>
              <w:spacing w:line="600" w:lineRule="exact"/>
              <w:jc w:val="center"/>
              <w:rPr>
                <w:rFonts w:hint="eastAsia" w:ascii="黑体" w:hAnsi="黑体" w:eastAsia="黑体" w:cs="黑体"/>
                <w:sz w:val="28"/>
                <w:szCs w:val="28"/>
                <w:lang w:eastAsia="zh-CN"/>
              </w:rPr>
            </w:pPr>
            <w:r>
              <w:rPr>
                <w:rFonts w:hint="eastAsia" w:ascii="黑体" w:hAnsi="黑体" w:eastAsia="黑体" w:cs="黑体"/>
                <w:sz w:val="28"/>
                <w:szCs w:val="28"/>
              </w:rPr>
              <w:t>性</w:t>
            </w:r>
            <w:r>
              <w:rPr>
                <w:rFonts w:hint="eastAsia" w:ascii="黑体" w:hAnsi="黑体" w:eastAsia="黑体" w:cs="黑体"/>
                <w:sz w:val="28"/>
                <w:szCs w:val="28"/>
                <w:lang w:eastAsia="zh-CN"/>
              </w:rPr>
              <w:t>化</w:t>
            </w:r>
          </w:p>
          <w:p>
            <w:pPr>
              <w:widowControl w:val="0"/>
              <w:spacing w:line="600" w:lineRule="exact"/>
              <w:jc w:val="center"/>
              <w:rPr>
                <w:rFonts w:hint="eastAsia" w:ascii="黑体" w:hAnsi="黑体" w:eastAsia="黑体" w:cs="黑体"/>
                <w:sz w:val="28"/>
                <w:szCs w:val="28"/>
              </w:rPr>
            </w:pPr>
            <w:r>
              <w:rPr>
                <w:rFonts w:hint="eastAsia" w:ascii="黑体" w:hAnsi="黑体" w:eastAsia="黑体" w:cs="黑体"/>
                <w:sz w:val="28"/>
                <w:szCs w:val="28"/>
              </w:rPr>
              <w:t>指</w:t>
            </w:r>
          </w:p>
          <w:p>
            <w:pPr>
              <w:widowControl w:val="0"/>
              <w:spacing w:line="600" w:lineRule="exact"/>
              <w:jc w:val="center"/>
              <w:rPr>
                <w:rFonts w:hint="eastAsia" w:ascii="黑体" w:hAnsi="黑体" w:eastAsia="黑体" w:cs="黑体"/>
                <w:sz w:val="28"/>
                <w:szCs w:val="28"/>
              </w:rPr>
            </w:pPr>
            <w:r>
              <w:rPr>
                <w:rFonts w:hint="eastAsia" w:ascii="黑体" w:hAnsi="黑体" w:eastAsia="黑体" w:cs="黑体"/>
                <w:sz w:val="28"/>
                <w:szCs w:val="28"/>
              </w:rPr>
              <w:t>标</w:t>
            </w:r>
          </w:p>
        </w:tc>
        <w:tc>
          <w:tcPr>
            <w:tcW w:w="1418" w:type="dxa"/>
            <w:vAlign w:val="center"/>
          </w:tcPr>
          <w:p>
            <w:pPr>
              <w:widowControl w:val="0"/>
              <w:spacing w:line="4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市文</w:t>
            </w:r>
            <w:r>
              <w:rPr>
                <w:rFonts w:hint="eastAsia" w:ascii="仿宋_GB2312" w:hAnsi="仿宋_GB2312" w:eastAsia="仿宋_GB2312" w:cs="仿宋_GB2312"/>
                <w:sz w:val="28"/>
                <w:szCs w:val="28"/>
                <w:lang w:eastAsia="zh-CN"/>
              </w:rPr>
              <w:t>体</w:t>
            </w:r>
          </w:p>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广新</w:t>
            </w:r>
            <w:r>
              <w:rPr>
                <w:rFonts w:hint="eastAsia" w:ascii="仿宋_GB2312" w:hAnsi="仿宋_GB2312" w:eastAsia="仿宋_GB2312" w:cs="仿宋_GB2312"/>
                <w:sz w:val="28"/>
                <w:szCs w:val="28"/>
              </w:rPr>
              <w:t>局</w:t>
            </w:r>
          </w:p>
        </w:tc>
        <w:tc>
          <w:tcPr>
            <w:tcW w:w="7360" w:type="dxa"/>
            <w:vAlign w:val="center"/>
          </w:tcPr>
          <w:p>
            <w:pPr>
              <w:widowControl w:val="0"/>
              <w:spacing w:line="400" w:lineRule="exact"/>
              <w:ind w:left="420" w:hanging="420" w:hangingChars="1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1.不发生经营性文化娱乐、网吧等场所亡人责任事故</w:t>
            </w:r>
            <w:r>
              <w:rPr>
                <w:rFonts w:hint="eastAsia" w:ascii="仿宋_GB2312" w:hAnsi="仿宋_GB2312" w:cs="仿宋_GB2312"/>
                <w:sz w:val="28"/>
                <w:szCs w:val="28"/>
                <w:lang w:eastAsia="zh-CN"/>
              </w:rPr>
              <w:t>。</w:t>
            </w:r>
          </w:p>
          <w:p>
            <w:pPr>
              <w:widowControl w:val="0"/>
              <w:spacing w:line="400" w:lineRule="exact"/>
              <w:ind w:left="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2.经营性文化娱乐场所、网吧等场所“三合一”消防整治合格率达100%。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center"/>
          </w:tcPr>
          <w:p>
            <w:pPr>
              <w:widowControl w:val="0"/>
              <w:spacing w:line="400" w:lineRule="exact"/>
              <w:jc w:val="center"/>
              <w:rPr>
                <w:rFonts w:hint="eastAsia" w:ascii="仿宋_GB2312" w:hAnsi="仿宋_GB2312" w:eastAsia="仿宋_GB2312" w:cs="仿宋_GB2312"/>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市商务局</w:t>
            </w:r>
          </w:p>
        </w:tc>
        <w:tc>
          <w:tcPr>
            <w:tcW w:w="7360" w:type="dxa"/>
            <w:vAlign w:val="center"/>
          </w:tcPr>
          <w:p>
            <w:pPr>
              <w:widowControl w:val="0"/>
              <w:spacing w:line="400" w:lineRule="exact"/>
              <w:ind w:left="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1.不发生商场（超市）、批发市场和餐饮住宿场所（星级饭店除外）生产安全亡人责任事故</w:t>
            </w:r>
            <w:r>
              <w:rPr>
                <w:rFonts w:hint="eastAsia" w:ascii="仿宋_GB2312" w:hAnsi="仿宋_GB2312" w:cs="仿宋_GB2312"/>
                <w:sz w:val="28"/>
                <w:szCs w:val="28"/>
                <w:lang w:eastAsia="zh-CN"/>
              </w:rPr>
              <w:t>。</w:t>
            </w:r>
          </w:p>
          <w:p>
            <w:pPr>
              <w:widowControl w:val="0"/>
              <w:spacing w:line="400" w:lineRule="exact"/>
              <w:ind w:left="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2.加强原油成品油流通以及酒类流通、药品流通、再生资源等特殊流通领域的行业安全管理。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773" w:type="dxa"/>
            <w:vMerge w:val="continue"/>
            <w:vAlign w:val="top"/>
          </w:tcPr>
          <w:p>
            <w:pPr>
              <w:widowControl w:val="0"/>
              <w:spacing w:line="400" w:lineRule="exact"/>
              <w:jc w:val="center"/>
              <w:rPr>
                <w:rFonts w:hint="eastAsia" w:ascii="仿宋_GB2312" w:hAnsi="仿宋_GB2312" w:eastAsia="仿宋_GB2312" w:cs="仿宋_GB2312"/>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市林业局</w:t>
            </w:r>
          </w:p>
        </w:tc>
        <w:tc>
          <w:tcPr>
            <w:tcW w:w="7360" w:type="dxa"/>
            <w:vAlign w:val="center"/>
          </w:tcPr>
          <w:p>
            <w:pPr>
              <w:widowControl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不发生林产品（含竹业）种植、采伐、加工、经营企业生产安全亡人责任事故。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仿宋_GB2312" w:hAnsi="仿宋_GB2312" w:eastAsia="仿宋_GB2312" w:cs="仿宋_GB2312"/>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市国土</w:t>
            </w:r>
          </w:p>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资源局</w:t>
            </w:r>
          </w:p>
        </w:tc>
        <w:tc>
          <w:tcPr>
            <w:tcW w:w="7360" w:type="dxa"/>
            <w:vAlign w:val="center"/>
          </w:tcPr>
          <w:p>
            <w:pPr>
              <w:widowControl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1.不发生超层越界采矿和无采矿许可证非法采矿和探矿亡人事故</w:t>
            </w:r>
            <w:r>
              <w:rPr>
                <w:rFonts w:hint="eastAsia" w:ascii="仿宋_GB2312" w:hAnsi="仿宋_GB2312" w:cs="仿宋_GB2312"/>
                <w:sz w:val="28"/>
                <w:szCs w:val="28"/>
                <w:lang w:eastAsia="zh-CN"/>
              </w:rPr>
              <w:t>。</w:t>
            </w:r>
          </w:p>
          <w:p>
            <w:pPr>
              <w:widowControl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2.严格尾矿库建设用地审批，依法查处非法占用耕地行为</w:t>
            </w:r>
            <w:r>
              <w:rPr>
                <w:rFonts w:hint="eastAsia" w:ascii="仿宋_GB2312" w:hAnsi="仿宋_GB2312" w:cs="仿宋_GB2312"/>
                <w:sz w:val="28"/>
                <w:szCs w:val="28"/>
                <w:lang w:eastAsia="zh-CN"/>
              </w:rPr>
              <w:t>。</w:t>
            </w:r>
          </w:p>
          <w:p>
            <w:pPr>
              <w:widowControl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3.加强对注销采矿许可证矿山的监督管理。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773" w:type="dxa"/>
            <w:vMerge w:val="continue"/>
            <w:vAlign w:val="top"/>
          </w:tcPr>
          <w:p>
            <w:pPr>
              <w:widowControl w:val="0"/>
              <w:spacing w:line="400" w:lineRule="exact"/>
              <w:jc w:val="center"/>
              <w:rPr>
                <w:rFonts w:hint="eastAsia" w:ascii="仿宋_GB2312" w:hAnsi="仿宋_GB2312" w:eastAsia="仿宋_GB2312" w:cs="仿宋_GB2312"/>
                <w:sz w:val="28"/>
                <w:szCs w:val="28"/>
                <w:lang w:eastAsia="zh-CN"/>
              </w:rPr>
            </w:pPr>
          </w:p>
        </w:tc>
        <w:tc>
          <w:tcPr>
            <w:tcW w:w="1418" w:type="dxa"/>
            <w:vAlign w:val="center"/>
          </w:tcPr>
          <w:p>
            <w:pPr>
              <w:widowControl w:val="0"/>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市农机站</w:t>
            </w:r>
          </w:p>
        </w:tc>
        <w:tc>
          <w:tcPr>
            <w:tcW w:w="7360" w:type="dxa"/>
            <w:vAlign w:val="center"/>
          </w:tcPr>
          <w:p>
            <w:pPr>
              <w:widowControl w:val="0"/>
              <w:spacing w:line="400" w:lineRule="exact"/>
              <w:ind w:left="1"/>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不发生农业机械生产安全亡人责任事故。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3" w:type="dxa"/>
            <w:vMerge w:val="continue"/>
            <w:vAlign w:val="top"/>
          </w:tcPr>
          <w:p>
            <w:pPr>
              <w:widowControl w:val="0"/>
              <w:spacing w:line="400" w:lineRule="exact"/>
              <w:jc w:val="center"/>
              <w:rPr>
                <w:rFonts w:hint="eastAsia" w:ascii="仿宋_GB2312" w:hAnsi="仿宋_GB2312" w:eastAsia="仿宋_GB2312" w:cs="仿宋_GB2312"/>
                <w:sz w:val="28"/>
                <w:szCs w:val="28"/>
                <w:lang w:eastAsia="zh-CN"/>
              </w:rPr>
            </w:pPr>
          </w:p>
        </w:tc>
        <w:tc>
          <w:tcPr>
            <w:tcW w:w="1418" w:type="dxa"/>
            <w:vAlign w:val="center"/>
          </w:tcPr>
          <w:p>
            <w:pPr>
              <w:widowControl w:val="0"/>
              <w:spacing w:line="400" w:lineRule="exact"/>
              <w:jc w:val="center"/>
              <w:rPr>
                <w:rFonts w:hint="eastAsia" w:ascii="Times New Roman" w:hAnsi="Times New Roman" w:eastAsia="仿宋_GB2312"/>
                <w:color w:val="333333"/>
                <w:spacing w:val="-20"/>
                <w:sz w:val="28"/>
                <w:szCs w:val="28"/>
                <w:lang w:eastAsia="zh-CN"/>
              </w:rPr>
            </w:pPr>
            <w:r>
              <w:rPr>
                <w:rFonts w:ascii="Times New Roman" w:hAnsi="Times New Roman" w:eastAsia="仿宋_GB2312"/>
                <w:color w:val="333333"/>
                <w:spacing w:val="-20"/>
                <w:sz w:val="28"/>
                <w:szCs w:val="28"/>
                <w:lang w:eastAsia="zh-CN"/>
              </w:rPr>
              <w:t>漳平工业</w:t>
            </w:r>
          </w:p>
          <w:p>
            <w:pPr>
              <w:widowControl w:val="0"/>
              <w:spacing w:line="400" w:lineRule="exact"/>
              <w:jc w:val="center"/>
              <w:rPr>
                <w:rFonts w:hint="eastAsia" w:ascii="Times New Roman" w:hAnsi="Times New Roman" w:eastAsia="仿宋_GB2312"/>
                <w:color w:val="333333"/>
                <w:spacing w:val="-20"/>
                <w:sz w:val="28"/>
                <w:szCs w:val="28"/>
                <w:lang w:eastAsia="zh-CN"/>
              </w:rPr>
            </w:pPr>
            <w:r>
              <w:rPr>
                <w:rFonts w:ascii="Times New Roman" w:hAnsi="Times New Roman" w:eastAsia="仿宋_GB2312"/>
                <w:color w:val="333333"/>
                <w:spacing w:val="-20"/>
                <w:sz w:val="28"/>
                <w:szCs w:val="28"/>
                <w:lang w:eastAsia="zh-CN"/>
              </w:rPr>
              <w:t>园区（台商投资区）</w:t>
            </w:r>
          </w:p>
          <w:p>
            <w:pPr>
              <w:widowControl w:val="0"/>
              <w:spacing w:line="400" w:lineRule="exact"/>
              <w:jc w:val="center"/>
              <w:rPr>
                <w:rFonts w:hint="eastAsia" w:ascii="仿宋_GB2312" w:hAnsi="仿宋_GB2312" w:eastAsia="仿宋_GB2312" w:cs="仿宋_GB2312"/>
                <w:sz w:val="28"/>
                <w:szCs w:val="28"/>
                <w:lang w:eastAsia="zh-CN"/>
              </w:rPr>
            </w:pPr>
            <w:r>
              <w:rPr>
                <w:rFonts w:ascii="Times New Roman" w:hAnsi="Times New Roman" w:eastAsia="仿宋_GB2312"/>
                <w:color w:val="333333"/>
                <w:spacing w:val="-20"/>
                <w:sz w:val="28"/>
                <w:szCs w:val="28"/>
                <w:lang w:eastAsia="zh-CN"/>
              </w:rPr>
              <w:t>管委会</w:t>
            </w:r>
          </w:p>
        </w:tc>
        <w:tc>
          <w:tcPr>
            <w:tcW w:w="7360" w:type="dxa"/>
            <w:vAlign w:val="center"/>
          </w:tcPr>
          <w:p>
            <w:pPr>
              <w:widowControl w:val="0"/>
              <w:spacing w:line="4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不发生所辖区内企业生产安全亡人责任事故。</w:t>
            </w:r>
          </w:p>
        </w:tc>
      </w:tr>
    </w:tbl>
    <w:p>
      <w:pPr>
        <w:spacing w:line="20" w:lineRule="exact"/>
        <w:jc w:val="center"/>
        <w:rPr>
          <w:rFonts w:hint="eastAsia" w:ascii="方正小标宋简体" w:eastAsia="方正小标宋简体"/>
          <w:sz w:val="36"/>
          <w:szCs w:val="36"/>
          <w:lang w:eastAsia="zh-CN"/>
        </w:rPr>
      </w:pPr>
    </w:p>
    <w:p>
      <w:pPr>
        <w:spacing w:line="37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备注：共性部分中缺项的得标准分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82226"/>
    <w:rsid w:val="43682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2018-06-27T02:19:00Z</dcterms:created>
  <dc:creator>admin</dc:creator>
  <cp:lastModifiedBy>admin</cp:lastModifiedBy>
  <dcterms:modified xsi:type="dcterms:W3CDTF">2018-06-27T02:20:07Z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