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5FDDA">
      <w:pPr>
        <w:keepNext w:val="0"/>
        <w:keepLines w:val="0"/>
        <w:widowControl/>
        <w:suppressLineNumbers w:val="0"/>
        <w:jc w:val="center"/>
        <w:rPr>
          <w:rFonts w:hint="eastAsia" w:ascii="仿宋" w:hAnsi="仿宋" w:eastAsia="仿宋" w:cs="仿宋"/>
          <w:b/>
          <w:bCs/>
          <w:sz w:val="36"/>
          <w:szCs w:val="36"/>
        </w:rPr>
      </w:pPr>
      <w:r>
        <w:rPr>
          <w:rFonts w:hint="eastAsia" w:ascii="仿宋" w:hAnsi="仿宋" w:eastAsia="仿宋" w:cs="仿宋"/>
          <w:b/>
          <w:bCs/>
          <w:kern w:val="0"/>
          <w:sz w:val="36"/>
          <w:szCs w:val="36"/>
          <w:lang w:val="en-US" w:eastAsia="zh-CN" w:bidi="ar"/>
        </w:rPr>
        <w:t>漳平市城市管理和综合执法局关于漳平市城区生活垃圾处理费征收有关事项的公示（征求意见稿）</w:t>
      </w:r>
    </w:p>
    <w:p w14:paraId="4F0F3CA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为切实提高漳平市城区生活垃圾减量化、资源化、无害化处理水平，营造整洁优美的城市人居环境，保障生活垃圾处理费足额征收、规范征收，根据《龙岩中心城区生活垃圾处理收费管理规定（修订）》（龙政综〔2019〕131号）等文件精神，结合我市实际，我局拟定了漳平市城区生活垃圾处理费征收有关事项，现向社会公开公示、征求意见，广泛听取社会各界的意见和建议。</w:t>
      </w:r>
    </w:p>
    <w:p w14:paraId="4E25D21E">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一、征收范围</w:t>
      </w:r>
    </w:p>
    <w:p w14:paraId="39248B55">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本公示所称城区范围为漳平市中心城区规划范围，具体包括菁城街道(菁东社区、福满社区、菁西社区、北郊社区、富山社区、顶郊社区、铁路社区)、桂林街道（上江社区、上桂林社区、下桂林社区、城南社区），和平镇、西园镇、芦芝镇等乡镇集镇规划范围（参照《漳平市中心城区海绵城市专项规划（2021-2035）》确定的中心城区范围），总面积约45平方公里，其中建设用地面积约21.4平方公里。</w:t>
      </w:r>
    </w:p>
    <w:p w14:paraId="423F18F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二、征收对象</w:t>
      </w:r>
    </w:p>
    <w:p w14:paraId="398165AA">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在上述城区范围内产生生活垃圾的居民及暂住人口、国家机关、社会团体、企事业单位、个体工商户等，均应按规定缴纳生活垃圾处理费。</w:t>
      </w:r>
    </w:p>
    <w:p w14:paraId="2FBEE00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三、费用定义</w:t>
      </w:r>
    </w:p>
    <w:p w14:paraId="3ECAFCA6">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生活垃圾处理费，是指将生活垃圾从垃圾转运站运往垃圾处理场所进行无害化处理所产生的运输和处置相关费用，专项用于城市生活垃圾收集、运输和处置，严禁挪作他用。</w:t>
      </w:r>
    </w:p>
    <w:p w14:paraId="33E53245">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四、征收方式</w:t>
      </w:r>
    </w:p>
    <w:p w14:paraId="6FE8495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自2027年1月起，对已办理自来水水表开户的缴费对象，委托漳平市清源自来水有限公司（曾用名：漳平市自来水公司、漳平市自来水厂）在收取水费时代收代缴生活垃圾处理费；未办理自来水水表开户或不适用代收代缴的缴费对象，由市城市管理和综合执法局环境卫生部门上门征收。</w:t>
      </w:r>
    </w:p>
    <w:p w14:paraId="5B79DC3F">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五、收费标准</w:t>
      </w:r>
    </w:p>
    <w:p w14:paraId="32D83203">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（一）居民户</w:t>
      </w:r>
    </w:p>
    <w:p w14:paraId="30FA1D9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1. 一户一表用户：市区范围内常住居民收费标准为9元/月·户；单人户和暂住人口经有关部门或所在居委会确认的，按3元/月·人收取（一年核减一次，按实减免）；当月用水≤2吨的，该户当月不收取垃圾处理费。</w:t>
      </w:r>
    </w:p>
    <w:p w14:paraId="5691867B">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2. 多户一表用户：由市城市管理和综合执法局与市自来水公司共同核定户数后，按每户9元/月×总户数征收。</w:t>
      </w:r>
    </w:p>
    <w:p w14:paraId="05C2F15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根据漳平市清源自来水有限公司开户数据，居民户开户约5万户（含共用户），使用率约50%，即实际收费户数约2.5万户，按上述标准征收，预计可实现年收入270万元。共用户具体情况将在后续工作中进一步摸排核实，明确收费责任主体，确保收费无遗漏。</w:t>
      </w:r>
    </w:p>
    <w:p w14:paraId="30B2D02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（二）企事业单位</w:t>
      </w:r>
    </w:p>
    <w:p w14:paraId="212FA6E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市区范围内所有机关、社会团体、企事业单位等，按上一年度末在职人数（含聘用人员）以3元/月·人缴纳垃圾处理费，由所在单位统一支付、代扣代缴，确保收费高效便捷、足额到位。</w:t>
      </w:r>
    </w:p>
    <w:p w14:paraId="38B22750">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（三）商业户（营业性场所）</w:t>
      </w:r>
    </w:p>
    <w:p w14:paraId="3D41007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鉴于商业户涉及行业类别、商铺面积、经营规模等多种影响因素，收费标准需进一步摸排核定，过渡期内暂按每户每月9元计收，摸排完善后按以下细化标准执行（过渡期为一年）。</w:t>
      </w:r>
    </w:p>
    <w:p w14:paraId="0B22DCF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根据漳平市清源自来水有限公司开户数据，商业户开户约5000户，使用率约50%，即实际收费户数约2500户，过渡期按每户每月9元征收，预计年收费可达27万元。同时，我局将协调市融媒体中心加大宣传力度，通过电视、广播、微信公众号、社区公告等多种渠道，广泛宣传征收政策、收费标准及相关要求，提高商户知晓度和配合度，为后续摸排、细化收费标准工作奠定基础。</w:t>
      </w:r>
    </w:p>
    <w:p w14:paraId="63B9F602">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六、减免措施</w:t>
      </w:r>
    </w:p>
    <w:p w14:paraId="4CBE655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凡属于下列情形之一，且持有市民政局、残联、市总工会或市人力资源和</w:t>
      </w:r>
      <w:bookmarkStart w:id="0" w:name="_GoBack"/>
      <w:bookmarkEnd w:id="0"/>
      <w:r>
        <w:rPr>
          <w:rFonts w:hint="eastAsia" w:ascii="仿宋" w:hAnsi="仿宋" w:eastAsia="仿宋" w:cs="仿宋"/>
          <w:kern w:val="0"/>
          <w:sz w:val="30"/>
          <w:szCs w:val="30"/>
          <w:lang w:val="en-US" w:eastAsia="zh-CN" w:bidi="ar"/>
        </w:rPr>
        <w:t>社会保障局发放的相关证件的，经垃圾处理费征收主管部门核定后，可向市城市管理和综合执法局办理减免手续（一年核减一次，按实减免）：</w:t>
      </w:r>
    </w:p>
    <w:p w14:paraId="7A7D9467">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1. 月收入低于漳平市最低生活保障线的特困人员；</w:t>
      </w:r>
    </w:p>
    <w:p w14:paraId="67873031">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2. 残疾人。</w:t>
      </w:r>
    </w:p>
    <w:p w14:paraId="59299A3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七、法律责任</w:t>
      </w:r>
    </w:p>
    <w:p w14:paraId="52D3D6B8">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单位和个人未按规定缴纳城市生活垃圾处理费的，由市城市管理和综合执法局（环境卫生主管部门）责令限期改正；逾期不改正的，依据《城市生活垃圾管理办法》（建设部令第157号）第三十八条规定，对单位可处以应交城市生活垃圾处理费三倍以下且不超过3万元的罚款，对个人可处以应交城市生活垃圾处理费三倍以下且不超过1000元的罚款。</w:t>
      </w:r>
    </w:p>
    <w:p w14:paraId="7FA87C0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2"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八、意见反馈方式</w:t>
      </w:r>
    </w:p>
    <w:p w14:paraId="7A45CF6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1. 咨询及反馈电话：0597-7532782；</w:t>
      </w:r>
    </w:p>
    <w:p w14:paraId="6F4A0979">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2. 反馈地址：漳平市城市管理和综合执法局；</w:t>
      </w:r>
    </w:p>
    <w:p w14:paraId="5B67F5EC">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3. 反馈时间：自本公示发布之日起30个工作日内。</w:t>
      </w:r>
    </w:p>
    <w:p w14:paraId="767C9A2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lef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本公示为征求意见稿，最终内容将结合社会各界反馈意见修改完善后正式实施，由漳平市城市管理和综合执法局负责解释。</w:t>
      </w:r>
    </w:p>
    <w:p w14:paraId="3FE47E7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right"/>
        <w:textAlignment w:val="auto"/>
        <w:rPr>
          <w:rFonts w:hint="eastAsia" w:ascii="仿宋" w:hAnsi="仿宋" w:eastAsia="仿宋" w:cs="仿宋"/>
          <w:kern w:val="0"/>
          <w:sz w:val="30"/>
          <w:szCs w:val="30"/>
          <w:lang w:val="en-US" w:eastAsia="zh-CN" w:bidi="ar"/>
        </w:rPr>
      </w:pPr>
    </w:p>
    <w:p w14:paraId="605B4EAE">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right"/>
        <w:textAlignment w:val="auto"/>
        <w:rPr>
          <w:rFonts w:hint="eastAsia" w:ascii="仿宋" w:hAnsi="仿宋" w:eastAsia="仿宋" w:cs="仿宋"/>
          <w:kern w:val="0"/>
          <w:sz w:val="30"/>
          <w:szCs w:val="30"/>
          <w:lang w:val="en-US" w:eastAsia="zh-CN" w:bidi="ar"/>
        </w:rPr>
      </w:pPr>
    </w:p>
    <w:p w14:paraId="452581B2">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00" w:firstLineChars="200"/>
        <w:jc w:val="righ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漳平市城市管理和综合执法局</w:t>
      </w:r>
    </w:p>
    <w:p w14:paraId="2273D93D">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rPr>
      </w:pPr>
      <w:r>
        <w:rPr>
          <w:rFonts w:hint="eastAsia" w:ascii="仿宋" w:hAnsi="仿宋" w:eastAsia="仿宋" w:cs="仿宋"/>
          <w:kern w:val="0"/>
          <w:sz w:val="30"/>
          <w:szCs w:val="30"/>
          <w:lang w:val="en-US" w:eastAsia="zh-CN" w:bidi="ar"/>
        </w:rPr>
        <w:t>2026年 月 日</w:t>
      </w:r>
    </w:p>
    <w:p w14:paraId="1CE09197">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325729EC">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14D0BB8F">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3BBAD4A3">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46859DA8">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530FE477">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6D6149FC">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5BD713F6">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77D06AC5">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3031276E">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05A8E481">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3AF03D53">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p w14:paraId="6CDDE27F">
      <w:pPr>
        <w:spacing w:line="620" w:lineRule="exact"/>
        <w:rPr>
          <w:rFonts w:hint="eastAsia" w:ascii="仿宋" w:hAnsi="仿宋" w:eastAsia="仿宋" w:cs="仿宋"/>
          <w:sz w:val="30"/>
          <w:szCs w:val="30"/>
        </w:rPr>
      </w:pPr>
    </w:p>
    <w:p w14:paraId="2BD3779B">
      <w:pPr>
        <w:spacing w:line="620" w:lineRule="exact"/>
        <w:rPr>
          <w:rFonts w:hint="eastAsia" w:ascii="仿宋" w:hAnsi="仿宋" w:eastAsia="仿宋" w:cs="仿宋"/>
          <w:sz w:val="30"/>
          <w:szCs w:val="30"/>
        </w:rPr>
      </w:pPr>
    </w:p>
    <w:p w14:paraId="67626D0B">
      <w:pPr>
        <w:spacing w:line="620" w:lineRule="exact"/>
        <w:rPr>
          <w:rFonts w:hint="eastAsia" w:ascii="仿宋" w:hAnsi="仿宋" w:eastAsia="仿宋" w:cs="仿宋"/>
          <w:sz w:val="30"/>
          <w:szCs w:val="30"/>
        </w:rPr>
      </w:pPr>
      <w:r>
        <w:rPr>
          <w:rFonts w:hint="eastAsia" w:ascii="仿宋" w:hAnsi="仿宋" w:eastAsia="仿宋" w:cs="仿宋"/>
          <w:sz w:val="30"/>
          <w:szCs w:val="30"/>
        </w:rPr>
        <w:t>附件一</w:t>
      </w:r>
    </w:p>
    <w:p w14:paraId="7CDA1358">
      <w:pPr>
        <w:spacing w:line="600" w:lineRule="exact"/>
        <w:ind w:firstLine="602" w:firstLineChars="200"/>
        <w:rPr>
          <w:rFonts w:hint="eastAsia" w:ascii="仿宋" w:hAnsi="仿宋" w:eastAsia="仿宋" w:cs="仿宋"/>
          <w:b/>
          <w:bCs/>
          <w:kern w:val="0"/>
          <w:sz w:val="30"/>
          <w:szCs w:val="30"/>
          <w:lang w:eastAsia="zh-CN"/>
        </w:rPr>
      </w:pPr>
      <w:r>
        <w:rPr>
          <w:rFonts w:hint="eastAsia" w:ascii="仿宋" w:hAnsi="仿宋" w:eastAsia="仿宋" w:cs="仿宋"/>
          <w:b/>
          <w:bCs/>
          <w:kern w:val="0"/>
          <w:sz w:val="30"/>
          <w:szCs w:val="30"/>
        </w:rPr>
        <w:t>《漳平市城区生活垃圾处理收费管理规定（修订）的通知</w:t>
      </w:r>
      <w:r>
        <w:rPr>
          <w:rFonts w:hint="eastAsia" w:ascii="仿宋" w:hAnsi="仿宋" w:eastAsia="仿宋" w:cs="仿宋"/>
          <w:b/>
          <w:bCs/>
          <w:kern w:val="0"/>
          <w:sz w:val="30"/>
          <w:szCs w:val="30"/>
          <w:lang w:eastAsia="zh-CN"/>
        </w:rPr>
        <w:t>》</w:t>
      </w:r>
    </w:p>
    <w:p w14:paraId="18036E02">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1、城市居民征收标准</w:t>
      </w:r>
    </w:p>
    <w:p w14:paraId="1583A709">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1）对于一户一表用户，市区范围内常住居民的收费标准为9元/月·户，其中单人户和暂住人口经有关部门或所在居委会确认的，按3元/月·人收取（一年核减一次，按实减免）；当月用水≤2吨的，则该户当月不收取垃圾处理费。</w:t>
      </w:r>
    </w:p>
    <w:p w14:paraId="5F7117C6">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（2）对于多户一表用户，由市城市管理局与市自来水公司共同核定户数后，按每户9元/月×总户数征收。</w:t>
      </w:r>
    </w:p>
    <w:p w14:paraId="5D69F687">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2、企事业单位征收标准（由单位承担，统一支付）</w:t>
      </w:r>
    </w:p>
    <w:p w14:paraId="17BFE489">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市区范围内的所有机关、社会团体、企事业单位等按上一年度末在职人数（含聘用人员）以3元/月·人缴纳垃圾处理费，由所在单位支出。</w:t>
      </w:r>
    </w:p>
    <w:p w14:paraId="6907D2DC">
      <w:pPr>
        <w:spacing w:line="600" w:lineRule="exact"/>
        <w:ind w:firstLine="600" w:firstLineChars="200"/>
        <w:rPr>
          <w:rFonts w:hint="eastAsia" w:ascii="仿宋" w:hAnsi="仿宋" w:eastAsia="仿宋" w:cs="仿宋"/>
          <w:kern w:val="0"/>
          <w:sz w:val="30"/>
          <w:szCs w:val="30"/>
        </w:rPr>
      </w:pPr>
      <w:r>
        <w:rPr>
          <w:rFonts w:hint="eastAsia" w:ascii="仿宋" w:hAnsi="仿宋" w:eastAsia="仿宋" w:cs="仿宋"/>
          <w:kern w:val="0"/>
          <w:sz w:val="30"/>
          <w:szCs w:val="30"/>
        </w:rPr>
        <w:t>3、营业性场所征收标准</w:t>
      </w:r>
    </w:p>
    <w:p w14:paraId="733FE495">
      <w:pPr>
        <w:spacing w:line="620" w:lineRule="exact"/>
        <w:rPr>
          <w:rFonts w:hint="eastAsia" w:ascii="仿宋" w:hAnsi="仿宋" w:eastAsia="仿宋" w:cs="仿宋"/>
          <w:sz w:val="30"/>
          <w:szCs w:val="30"/>
        </w:rPr>
      </w:pPr>
    </w:p>
    <w:tbl>
      <w:tblPr>
        <w:tblStyle w:val="7"/>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370"/>
        <w:gridCol w:w="1630"/>
        <w:gridCol w:w="900"/>
        <w:gridCol w:w="3240"/>
        <w:gridCol w:w="1356"/>
      </w:tblGrid>
      <w:tr w14:paraId="4CB4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ign w:val="center"/>
          </w:tcPr>
          <w:p w14:paraId="42E202A1">
            <w:pPr>
              <w:jc w:val="center"/>
              <w:rPr>
                <w:rFonts w:hint="eastAsia" w:ascii="仿宋" w:hAnsi="仿宋" w:eastAsia="仿宋" w:cs="仿宋"/>
                <w:sz w:val="30"/>
                <w:szCs w:val="30"/>
              </w:rPr>
            </w:pPr>
            <w:r>
              <w:rPr>
                <w:rFonts w:hint="eastAsia" w:ascii="仿宋" w:hAnsi="仿宋" w:eastAsia="仿宋" w:cs="仿宋"/>
                <w:sz w:val="30"/>
                <w:szCs w:val="30"/>
              </w:rPr>
              <w:t>类别</w:t>
            </w:r>
          </w:p>
        </w:tc>
        <w:tc>
          <w:tcPr>
            <w:tcW w:w="1370" w:type="dxa"/>
            <w:noWrap/>
            <w:vAlign w:val="center"/>
          </w:tcPr>
          <w:p w14:paraId="03CCFA15">
            <w:pPr>
              <w:jc w:val="center"/>
              <w:rPr>
                <w:rFonts w:hint="eastAsia" w:ascii="仿宋" w:hAnsi="仿宋" w:eastAsia="仿宋" w:cs="仿宋"/>
                <w:sz w:val="30"/>
                <w:szCs w:val="30"/>
              </w:rPr>
            </w:pPr>
            <w:r>
              <w:rPr>
                <w:rFonts w:hint="eastAsia" w:ascii="仿宋" w:hAnsi="仿宋" w:eastAsia="仿宋" w:cs="仿宋"/>
                <w:sz w:val="30"/>
                <w:szCs w:val="30"/>
              </w:rPr>
              <w:t>行  业</w:t>
            </w:r>
          </w:p>
        </w:tc>
        <w:tc>
          <w:tcPr>
            <w:tcW w:w="1630" w:type="dxa"/>
            <w:noWrap/>
            <w:vAlign w:val="center"/>
          </w:tcPr>
          <w:p w14:paraId="05FEE20F">
            <w:pPr>
              <w:jc w:val="center"/>
              <w:rPr>
                <w:rFonts w:hint="eastAsia" w:ascii="仿宋" w:hAnsi="仿宋" w:eastAsia="仿宋" w:cs="仿宋"/>
                <w:sz w:val="30"/>
                <w:szCs w:val="30"/>
              </w:rPr>
            </w:pPr>
            <w:r>
              <w:rPr>
                <w:rFonts w:hint="eastAsia" w:ascii="仿宋" w:hAnsi="仿宋" w:eastAsia="仿宋" w:cs="仿宋"/>
                <w:sz w:val="30"/>
                <w:szCs w:val="30"/>
              </w:rPr>
              <w:t>基准数</w:t>
            </w:r>
          </w:p>
        </w:tc>
        <w:tc>
          <w:tcPr>
            <w:tcW w:w="900" w:type="dxa"/>
            <w:noWrap/>
            <w:vAlign w:val="center"/>
          </w:tcPr>
          <w:p w14:paraId="422A0B03">
            <w:pPr>
              <w:jc w:val="center"/>
              <w:rPr>
                <w:rFonts w:hint="eastAsia" w:ascii="仿宋" w:hAnsi="仿宋" w:eastAsia="仿宋" w:cs="仿宋"/>
                <w:sz w:val="30"/>
                <w:szCs w:val="30"/>
              </w:rPr>
            </w:pPr>
            <w:r>
              <w:rPr>
                <w:rFonts w:hint="eastAsia" w:ascii="仿宋" w:hAnsi="仿宋" w:eastAsia="仿宋" w:cs="仿宋"/>
                <w:sz w:val="30"/>
                <w:szCs w:val="30"/>
              </w:rPr>
              <w:t>收费 基数</w:t>
            </w:r>
          </w:p>
        </w:tc>
        <w:tc>
          <w:tcPr>
            <w:tcW w:w="3240" w:type="dxa"/>
            <w:noWrap/>
            <w:vAlign w:val="center"/>
          </w:tcPr>
          <w:p w14:paraId="11068FD5">
            <w:pPr>
              <w:jc w:val="center"/>
              <w:rPr>
                <w:rFonts w:hint="eastAsia" w:ascii="仿宋" w:hAnsi="仿宋" w:eastAsia="仿宋" w:cs="仿宋"/>
                <w:sz w:val="30"/>
                <w:szCs w:val="30"/>
              </w:rPr>
            </w:pPr>
            <w:r>
              <w:rPr>
                <w:rFonts w:hint="eastAsia" w:ascii="仿宋" w:hAnsi="仿宋" w:eastAsia="仿宋" w:cs="仿宋"/>
                <w:sz w:val="30"/>
                <w:szCs w:val="30"/>
              </w:rPr>
              <w:t>收费标准</w:t>
            </w:r>
          </w:p>
        </w:tc>
        <w:tc>
          <w:tcPr>
            <w:tcW w:w="1356" w:type="dxa"/>
            <w:noWrap/>
            <w:vAlign w:val="center"/>
          </w:tcPr>
          <w:p w14:paraId="3E0AD237">
            <w:pPr>
              <w:jc w:val="center"/>
              <w:rPr>
                <w:rFonts w:hint="eastAsia" w:ascii="仿宋" w:hAnsi="仿宋" w:eastAsia="仿宋" w:cs="仿宋"/>
                <w:sz w:val="30"/>
                <w:szCs w:val="30"/>
              </w:rPr>
            </w:pPr>
            <w:r>
              <w:rPr>
                <w:rFonts w:hint="eastAsia" w:ascii="仿宋" w:hAnsi="仿宋" w:eastAsia="仿宋" w:cs="仿宋"/>
                <w:sz w:val="30"/>
                <w:szCs w:val="30"/>
              </w:rPr>
              <w:t>备  注</w:t>
            </w:r>
          </w:p>
        </w:tc>
      </w:tr>
      <w:tr w14:paraId="433B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708" w:type="dxa"/>
            <w:vMerge w:val="restart"/>
            <w:noWrap/>
            <w:vAlign w:val="center"/>
          </w:tcPr>
          <w:p w14:paraId="209E3209">
            <w:pPr>
              <w:jc w:val="center"/>
              <w:rPr>
                <w:rFonts w:hint="eastAsia" w:ascii="仿宋" w:hAnsi="仿宋" w:eastAsia="仿宋" w:cs="仿宋"/>
                <w:sz w:val="30"/>
                <w:szCs w:val="30"/>
              </w:rPr>
            </w:pPr>
            <w:r>
              <w:rPr>
                <w:rFonts w:hint="eastAsia" w:ascii="仿宋" w:hAnsi="仿宋" w:eastAsia="仿宋" w:cs="仿宋"/>
                <w:sz w:val="30"/>
                <w:szCs w:val="30"/>
              </w:rPr>
              <w:t>一</w:t>
            </w:r>
          </w:p>
          <w:p w14:paraId="1683CA9E">
            <w:pPr>
              <w:jc w:val="center"/>
              <w:rPr>
                <w:rFonts w:hint="eastAsia" w:ascii="仿宋" w:hAnsi="仿宋" w:eastAsia="仿宋" w:cs="仿宋"/>
                <w:sz w:val="30"/>
                <w:szCs w:val="30"/>
              </w:rPr>
            </w:pPr>
          </w:p>
          <w:p w14:paraId="7EEE1E97">
            <w:pPr>
              <w:jc w:val="center"/>
              <w:rPr>
                <w:rFonts w:hint="eastAsia" w:ascii="仿宋" w:hAnsi="仿宋" w:eastAsia="仿宋" w:cs="仿宋"/>
                <w:sz w:val="30"/>
                <w:szCs w:val="30"/>
              </w:rPr>
            </w:pPr>
          </w:p>
          <w:p w14:paraId="1714FBE9">
            <w:pPr>
              <w:jc w:val="center"/>
              <w:rPr>
                <w:rFonts w:hint="eastAsia" w:ascii="仿宋" w:hAnsi="仿宋" w:eastAsia="仿宋" w:cs="仿宋"/>
                <w:sz w:val="30"/>
                <w:szCs w:val="30"/>
              </w:rPr>
            </w:pPr>
            <w:r>
              <w:rPr>
                <w:rFonts w:hint="eastAsia" w:ascii="仿宋" w:hAnsi="仿宋" w:eastAsia="仿宋" w:cs="仿宋"/>
                <w:sz w:val="30"/>
                <w:szCs w:val="30"/>
              </w:rPr>
              <w:t>类</w:t>
            </w:r>
          </w:p>
          <w:p w14:paraId="0EA45BA0">
            <w:pPr>
              <w:jc w:val="center"/>
              <w:rPr>
                <w:rFonts w:hint="eastAsia" w:ascii="仿宋" w:hAnsi="仿宋" w:eastAsia="仿宋" w:cs="仿宋"/>
                <w:sz w:val="30"/>
                <w:szCs w:val="30"/>
              </w:rPr>
            </w:pPr>
          </w:p>
        </w:tc>
        <w:tc>
          <w:tcPr>
            <w:tcW w:w="1370" w:type="dxa"/>
            <w:noWrap/>
            <w:vAlign w:val="center"/>
          </w:tcPr>
          <w:p w14:paraId="462D598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酒家、酒店、饭店等饮食业及茶馆</w:t>
            </w:r>
          </w:p>
        </w:tc>
        <w:tc>
          <w:tcPr>
            <w:tcW w:w="1630" w:type="dxa"/>
            <w:noWrap/>
            <w:vAlign w:val="center"/>
          </w:tcPr>
          <w:p w14:paraId="0677527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w:t>
            </w:r>
          </w:p>
        </w:tc>
        <w:tc>
          <w:tcPr>
            <w:tcW w:w="900" w:type="dxa"/>
            <w:noWrap/>
            <w:vAlign w:val="center"/>
          </w:tcPr>
          <w:p w14:paraId="49AD44A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20元/月</w:t>
            </w:r>
          </w:p>
        </w:tc>
        <w:tc>
          <w:tcPr>
            <w:tcW w:w="3240" w:type="dxa"/>
            <w:noWrap/>
            <w:vAlign w:val="center"/>
          </w:tcPr>
          <w:p w14:paraId="58AAE145">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    20元/月</w:t>
            </w:r>
          </w:p>
          <w:p w14:paraId="6A02AFAD">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21-50平方米     35元/月</w:t>
            </w:r>
          </w:p>
          <w:p w14:paraId="7DC27F79">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51-100平方米    50元/月</w:t>
            </w:r>
          </w:p>
          <w:p w14:paraId="4D6C7C8C">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101-200平方米   100元/月</w:t>
            </w:r>
          </w:p>
          <w:p w14:paraId="1CEA92B8">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201-500平方米   150元/月</w:t>
            </w:r>
          </w:p>
          <w:p w14:paraId="51D3CB3D">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501-1000平方米  200元/月</w:t>
            </w:r>
          </w:p>
          <w:p w14:paraId="4FB3245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1001-2000平方米 300元/月</w:t>
            </w:r>
          </w:p>
          <w:p w14:paraId="40DA0A5E">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2001-2500平方米 400元/月</w:t>
            </w:r>
          </w:p>
          <w:p w14:paraId="1041362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2500平方米以上  500元/月</w:t>
            </w:r>
          </w:p>
        </w:tc>
        <w:tc>
          <w:tcPr>
            <w:tcW w:w="1356" w:type="dxa"/>
            <w:noWrap/>
            <w:vAlign w:val="center"/>
          </w:tcPr>
          <w:p w14:paraId="4455374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厨房餐厅（含过道及包房）为计算面积</w:t>
            </w:r>
          </w:p>
        </w:tc>
      </w:tr>
      <w:tr w14:paraId="6153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1" w:hRule="atLeast"/>
          <w:jc w:val="center"/>
        </w:trPr>
        <w:tc>
          <w:tcPr>
            <w:tcW w:w="708" w:type="dxa"/>
            <w:vMerge w:val="continue"/>
            <w:noWrap/>
            <w:vAlign w:val="center"/>
          </w:tcPr>
          <w:p w14:paraId="4554DEF7">
            <w:pPr>
              <w:jc w:val="center"/>
              <w:rPr>
                <w:rFonts w:hint="eastAsia" w:ascii="仿宋" w:hAnsi="仿宋" w:eastAsia="仿宋" w:cs="仿宋"/>
                <w:sz w:val="30"/>
                <w:szCs w:val="30"/>
              </w:rPr>
            </w:pPr>
          </w:p>
        </w:tc>
        <w:tc>
          <w:tcPr>
            <w:tcW w:w="1370" w:type="dxa"/>
            <w:noWrap/>
            <w:vAlign w:val="center"/>
          </w:tcPr>
          <w:p w14:paraId="0AB54477">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宾馆、旅社</w:t>
            </w:r>
          </w:p>
        </w:tc>
        <w:tc>
          <w:tcPr>
            <w:tcW w:w="1630" w:type="dxa"/>
            <w:noWrap/>
            <w:vAlign w:val="center"/>
          </w:tcPr>
          <w:p w14:paraId="24C928F2">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20床以内</w:t>
            </w:r>
          </w:p>
        </w:tc>
        <w:tc>
          <w:tcPr>
            <w:tcW w:w="900" w:type="dxa"/>
            <w:noWrap/>
            <w:vAlign w:val="center"/>
          </w:tcPr>
          <w:p w14:paraId="4BD64799">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20元/月</w:t>
            </w:r>
          </w:p>
        </w:tc>
        <w:tc>
          <w:tcPr>
            <w:tcW w:w="3240" w:type="dxa"/>
            <w:noWrap/>
            <w:vAlign w:val="center"/>
          </w:tcPr>
          <w:p w14:paraId="74F763A7">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每增1床增收1元</w:t>
            </w:r>
          </w:p>
        </w:tc>
        <w:tc>
          <w:tcPr>
            <w:tcW w:w="1356" w:type="dxa"/>
            <w:noWrap/>
            <w:vAlign w:val="center"/>
          </w:tcPr>
          <w:p w14:paraId="15509AA9">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有餐饮的需按餐饮标准收费（不对外营业的减半收费）</w:t>
            </w:r>
          </w:p>
        </w:tc>
      </w:tr>
      <w:tr w14:paraId="3CA5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708" w:type="dxa"/>
            <w:vMerge w:val="continue"/>
            <w:noWrap/>
            <w:vAlign w:val="center"/>
          </w:tcPr>
          <w:p w14:paraId="68EFB278">
            <w:pPr>
              <w:jc w:val="center"/>
              <w:rPr>
                <w:rFonts w:hint="eastAsia" w:ascii="仿宋" w:hAnsi="仿宋" w:eastAsia="仿宋" w:cs="仿宋"/>
                <w:sz w:val="30"/>
                <w:szCs w:val="30"/>
              </w:rPr>
            </w:pPr>
          </w:p>
        </w:tc>
        <w:tc>
          <w:tcPr>
            <w:tcW w:w="1370" w:type="dxa"/>
            <w:noWrap/>
            <w:vAlign w:val="center"/>
          </w:tcPr>
          <w:p w14:paraId="433DF5F5">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录像厅、舞厅、影剧院</w:t>
            </w:r>
          </w:p>
        </w:tc>
        <w:tc>
          <w:tcPr>
            <w:tcW w:w="1630" w:type="dxa"/>
            <w:noWrap/>
            <w:vAlign w:val="center"/>
          </w:tcPr>
          <w:p w14:paraId="3F2F03BD">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50平方米以内</w:t>
            </w:r>
          </w:p>
        </w:tc>
        <w:tc>
          <w:tcPr>
            <w:tcW w:w="900" w:type="dxa"/>
            <w:noWrap/>
            <w:vAlign w:val="center"/>
          </w:tcPr>
          <w:p w14:paraId="1B94C339">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20元/月</w:t>
            </w:r>
          </w:p>
        </w:tc>
        <w:tc>
          <w:tcPr>
            <w:tcW w:w="3240" w:type="dxa"/>
            <w:noWrap/>
            <w:vAlign w:val="center"/>
          </w:tcPr>
          <w:p w14:paraId="07DFE36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50平方米以内    20元/月</w:t>
            </w:r>
          </w:p>
          <w:p w14:paraId="242E059E">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51-100平方米    30元/月</w:t>
            </w:r>
          </w:p>
          <w:p w14:paraId="3C399AE5">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101-300平方米   50元/月</w:t>
            </w:r>
          </w:p>
          <w:p w14:paraId="14CADFAA">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300平方米以上   80元/月</w:t>
            </w:r>
          </w:p>
        </w:tc>
        <w:tc>
          <w:tcPr>
            <w:tcW w:w="1356" w:type="dxa"/>
            <w:noWrap/>
            <w:vAlign w:val="center"/>
          </w:tcPr>
          <w:p w14:paraId="3787AE7D">
            <w:pPr>
              <w:jc w:val="center"/>
              <w:rPr>
                <w:rFonts w:hint="eastAsia" w:ascii="仿宋" w:hAnsi="仿宋" w:eastAsia="仿宋" w:cs="仿宋"/>
                <w:sz w:val="30"/>
                <w:szCs w:val="30"/>
              </w:rPr>
            </w:pPr>
          </w:p>
        </w:tc>
      </w:tr>
      <w:tr w14:paraId="6B69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noWrap/>
            <w:vAlign w:val="center"/>
          </w:tcPr>
          <w:p w14:paraId="7C1C5790">
            <w:pPr>
              <w:spacing w:line="0" w:lineRule="atLeast"/>
              <w:jc w:val="center"/>
              <w:rPr>
                <w:rFonts w:hint="eastAsia" w:ascii="仿宋" w:hAnsi="仿宋" w:eastAsia="仿宋" w:cs="仿宋"/>
                <w:sz w:val="30"/>
                <w:szCs w:val="30"/>
              </w:rPr>
            </w:pPr>
          </w:p>
          <w:p w14:paraId="4095C9CA">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二</w:t>
            </w:r>
          </w:p>
          <w:p w14:paraId="427F7F51">
            <w:pPr>
              <w:spacing w:line="0" w:lineRule="atLeast"/>
              <w:jc w:val="center"/>
              <w:rPr>
                <w:rFonts w:hint="eastAsia" w:ascii="仿宋" w:hAnsi="仿宋" w:eastAsia="仿宋" w:cs="仿宋"/>
                <w:sz w:val="30"/>
                <w:szCs w:val="30"/>
              </w:rPr>
            </w:pPr>
          </w:p>
          <w:p w14:paraId="4DE3FA69">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类</w:t>
            </w:r>
          </w:p>
          <w:p w14:paraId="1B645854">
            <w:pPr>
              <w:spacing w:line="0" w:lineRule="atLeast"/>
              <w:jc w:val="center"/>
              <w:rPr>
                <w:rFonts w:hint="eastAsia" w:ascii="仿宋" w:hAnsi="仿宋" w:eastAsia="仿宋" w:cs="仿宋"/>
                <w:sz w:val="30"/>
                <w:szCs w:val="30"/>
              </w:rPr>
            </w:pPr>
          </w:p>
        </w:tc>
        <w:tc>
          <w:tcPr>
            <w:tcW w:w="1370" w:type="dxa"/>
            <w:noWrap/>
            <w:vAlign w:val="center"/>
          </w:tcPr>
          <w:p w14:paraId="76FEFAF3">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玻璃、装潢店、蔬菜、理发、美容美发、作坊、鲜花、汽车、摩托车、自行车修理店</w:t>
            </w:r>
          </w:p>
        </w:tc>
        <w:tc>
          <w:tcPr>
            <w:tcW w:w="1630" w:type="dxa"/>
            <w:noWrap/>
            <w:vAlign w:val="center"/>
          </w:tcPr>
          <w:p w14:paraId="22A7F8EE">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w:t>
            </w:r>
          </w:p>
        </w:tc>
        <w:tc>
          <w:tcPr>
            <w:tcW w:w="900" w:type="dxa"/>
            <w:noWrap/>
            <w:vAlign w:val="center"/>
          </w:tcPr>
          <w:p w14:paraId="27EFA18B">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18元/月</w:t>
            </w:r>
          </w:p>
        </w:tc>
        <w:tc>
          <w:tcPr>
            <w:tcW w:w="3240" w:type="dxa"/>
            <w:noWrap/>
            <w:vAlign w:val="center"/>
          </w:tcPr>
          <w:p w14:paraId="722EC887">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    18元/月</w:t>
            </w:r>
          </w:p>
          <w:p w14:paraId="4ABD511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21-50平方米     25元/月</w:t>
            </w:r>
          </w:p>
          <w:p w14:paraId="2E6E6C0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51-100平方米    40元/月</w:t>
            </w:r>
          </w:p>
          <w:p w14:paraId="39FEC9D0">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101-200平方米   60元/月</w:t>
            </w:r>
          </w:p>
          <w:p w14:paraId="47ABB01D">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201-500平方米   90元/月</w:t>
            </w:r>
          </w:p>
          <w:p w14:paraId="0DBE6ECB">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501-1000平方米  150元/月</w:t>
            </w:r>
          </w:p>
          <w:p w14:paraId="377899E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1000平方以上    250元/月</w:t>
            </w:r>
          </w:p>
        </w:tc>
        <w:tc>
          <w:tcPr>
            <w:tcW w:w="1356" w:type="dxa"/>
            <w:noWrap/>
            <w:vAlign w:val="center"/>
          </w:tcPr>
          <w:p w14:paraId="728B64C3">
            <w:pPr>
              <w:spacing w:line="0" w:lineRule="atLeast"/>
              <w:jc w:val="center"/>
              <w:rPr>
                <w:rFonts w:hint="eastAsia" w:ascii="仿宋" w:hAnsi="仿宋" w:eastAsia="仿宋" w:cs="仿宋"/>
                <w:sz w:val="30"/>
                <w:szCs w:val="30"/>
              </w:rPr>
            </w:pPr>
          </w:p>
        </w:tc>
      </w:tr>
      <w:tr w14:paraId="0510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708" w:type="dxa"/>
            <w:noWrap/>
            <w:vAlign w:val="center"/>
          </w:tcPr>
          <w:p w14:paraId="624FD226">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三</w:t>
            </w:r>
          </w:p>
          <w:p w14:paraId="4B41EC46">
            <w:pPr>
              <w:spacing w:line="0" w:lineRule="atLeast"/>
              <w:jc w:val="center"/>
              <w:rPr>
                <w:rFonts w:hint="eastAsia" w:ascii="仿宋" w:hAnsi="仿宋" w:eastAsia="仿宋" w:cs="仿宋"/>
                <w:sz w:val="30"/>
                <w:szCs w:val="30"/>
              </w:rPr>
            </w:pPr>
          </w:p>
          <w:p w14:paraId="19BC1243">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类</w:t>
            </w:r>
          </w:p>
        </w:tc>
        <w:tc>
          <w:tcPr>
            <w:tcW w:w="1370" w:type="dxa"/>
            <w:noWrap/>
            <w:vAlign w:val="center"/>
          </w:tcPr>
          <w:p w14:paraId="2C8A4427">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日用百货、什杂等其他商店服装、家用电器及其维修</w:t>
            </w:r>
          </w:p>
        </w:tc>
        <w:tc>
          <w:tcPr>
            <w:tcW w:w="1630" w:type="dxa"/>
            <w:noWrap/>
            <w:vAlign w:val="center"/>
          </w:tcPr>
          <w:p w14:paraId="468CA0FD">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w:t>
            </w:r>
          </w:p>
        </w:tc>
        <w:tc>
          <w:tcPr>
            <w:tcW w:w="900" w:type="dxa"/>
            <w:noWrap/>
            <w:vAlign w:val="center"/>
          </w:tcPr>
          <w:p w14:paraId="67182E6C">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15元/月</w:t>
            </w:r>
          </w:p>
        </w:tc>
        <w:tc>
          <w:tcPr>
            <w:tcW w:w="3240" w:type="dxa"/>
            <w:noWrap/>
            <w:vAlign w:val="center"/>
          </w:tcPr>
          <w:p w14:paraId="6B8D0A9B">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20平方米以内    15元/月</w:t>
            </w:r>
          </w:p>
          <w:p w14:paraId="1B48BE8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21-50平方米     25元/月</w:t>
            </w:r>
          </w:p>
          <w:p w14:paraId="0E283B4C">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51-100平方米    30元/月</w:t>
            </w:r>
          </w:p>
          <w:p w14:paraId="03A22182">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101-200平方米   50元/月</w:t>
            </w:r>
          </w:p>
          <w:p w14:paraId="57580CD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201-500平方米   75元/月</w:t>
            </w:r>
          </w:p>
          <w:p w14:paraId="1E36EE98">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501-1000平方米  100元/月</w:t>
            </w:r>
          </w:p>
          <w:p w14:paraId="2094AF00">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1001-1500平方米150元/月</w:t>
            </w:r>
          </w:p>
          <w:p w14:paraId="25F159A0">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1501-2000平方米200元/月</w:t>
            </w:r>
          </w:p>
          <w:p w14:paraId="72752FD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2000平方米以上  250元/月</w:t>
            </w:r>
          </w:p>
        </w:tc>
        <w:tc>
          <w:tcPr>
            <w:tcW w:w="1356" w:type="dxa"/>
            <w:noWrap/>
            <w:vAlign w:val="center"/>
          </w:tcPr>
          <w:p w14:paraId="4382EE5D">
            <w:pPr>
              <w:spacing w:line="0" w:lineRule="atLeast"/>
              <w:jc w:val="center"/>
              <w:rPr>
                <w:rFonts w:hint="eastAsia" w:ascii="仿宋" w:hAnsi="仿宋" w:eastAsia="仿宋" w:cs="仿宋"/>
                <w:sz w:val="30"/>
                <w:szCs w:val="30"/>
              </w:rPr>
            </w:pPr>
          </w:p>
        </w:tc>
      </w:tr>
      <w:tr w14:paraId="6567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708" w:type="dxa"/>
            <w:noWrap/>
            <w:vAlign w:val="center"/>
          </w:tcPr>
          <w:p w14:paraId="7AC70F05">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四</w:t>
            </w:r>
          </w:p>
          <w:p w14:paraId="3F69E5A4">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类</w:t>
            </w:r>
          </w:p>
        </w:tc>
        <w:tc>
          <w:tcPr>
            <w:tcW w:w="1370" w:type="dxa"/>
            <w:noWrap/>
            <w:vAlign w:val="center"/>
          </w:tcPr>
          <w:p w14:paraId="45D6AFC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农贸市场</w:t>
            </w:r>
          </w:p>
        </w:tc>
        <w:tc>
          <w:tcPr>
            <w:tcW w:w="1630" w:type="dxa"/>
            <w:noWrap/>
            <w:vAlign w:val="center"/>
          </w:tcPr>
          <w:p w14:paraId="6EDF3C0E">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营业面积</w:t>
            </w:r>
          </w:p>
        </w:tc>
        <w:tc>
          <w:tcPr>
            <w:tcW w:w="900" w:type="dxa"/>
            <w:noWrap/>
            <w:vAlign w:val="center"/>
          </w:tcPr>
          <w:p w14:paraId="7591E5B9">
            <w:pPr>
              <w:spacing w:line="400" w:lineRule="exact"/>
              <w:jc w:val="center"/>
              <w:rPr>
                <w:rFonts w:hint="eastAsia" w:ascii="仿宋" w:hAnsi="仿宋" w:eastAsia="仿宋" w:cs="仿宋"/>
                <w:sz w:val="30"/>
                <w:szCs w:val="30"/>
              </w:rPr>
            </w:pPr>
          </w:p>
        </w:tc>
        <w:tc>
          <w:tcPr>
            <w:tcW w:w="3240" w:type="dxa"/>
            <w:noWrap/>
            <w:vAlign w:val="center"/>
          </w:tcPr>
          <w:p w14:paraId="101D19D2">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0.3元/平方米.天</w:t>
            </w:r>
          </w:p>
        </w:tc>
        <w:tc>
          <w:tcPr>
            <w:tcW w:w="1356" w:type="dxa"/>
            <w:noWrap/>
            <w:vAlign w:val="center"/>
          </w:tcPr>
          <w:p w14:paraId="2395A6DB">
            <w:pPr>
              <w:spacing w:line="0" w:lineRule="atLeast"/>
              <w:jc w:val="center"/>
              <w:rPr>
                <w:rFonts w:hint="eastAsia" w:ascii="仿宋" w:hAnsi="仿宋" w:eastAsia="仿宋" w:cs="仿宋"/>
                <w:sz w:val="30"/>
                <w:szCs w:val="30"/>
              </w:rPr>
            </w:pPr>
          </w:p>
        </w:tc>
      </w:tr>
      <w:tr w14:paraId="3B61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708" w:type="dxa"/>
            <w:noWrap/>
            <w:vAlign w:val="center"/>
          </w:tcPr>
          <w:p w14:paraId="6FDDA85E">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五</w:t>
            </w:r>
          </w:p>
          <w:p w14:paraId="2E80C751">
            <w:pPr>
              <w:spacing w:line="0" w:lineRule="atLeast"/>
              <w:jc w:val="center"/>
              <w:rPr>
                <w:rFonts w:hint="eastAsia" w:ascii="仿宋" w:hAnsi="仿宋" w:eastAsia="仿宋" w:cs="仿宋"/>
                <w:sz w:val="30"/>
                <w:szCs w:val="30"/>
              </w:rPr>
            </w:pPr>
            <w:r>
              <w:rPr>
                <w:rFonts w:hint="eastAsia" w:ascii="仿宋" w:hAnsi="仿宋" w:eastAsia="仿宋" w:cs="仿宋"/>
                <w:sz w:val="30"/>
                <w:szCs w:val="30"/>
              </w:rPr>
              <w:t>类</w:t>
            </w:r>
          </w:p>
        </w:tc>
        <w:tc>
          <w:tcPr>
            <w:tcW w:w="1370" w:type="dxa"/>
            <w:noWrap/>
            <w:vAlign w:val="center"/>
          </w:tcPr>
          <w:p w14:paraId="1098C511">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水果摊</w:t>
            </w:r>
          </w:p>
          <w:p w14:paraId="3451B50F">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小商品摊</w:t>
            </w:r>
          </w:p>
          <w:p w14:paraId="4D25E0AC">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早夜市饮食摊点</w:t>
            </w:r>
          </w:p>
          <w:p w14:paraId="7CE52728">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流动摊点</w:t>
            </w:r>
          </w:p>
        </w:tc>
        <w:tc>
          <w:tcPr>
            <w:tcW w:w="1630" w:type="dxa"/>
            <w:noWrap/>
            <w:vAlign w:val="center"/>
          </w:tcPr>
          <w:p w14:paraId="6536DBAB">
            <w:pPr>
              <w:spacing w:line="400" w:lineRule="exact"/>
              <w:jc w:val="center"/>
              <w:rPr>
                <w:rFonts w:hint="eastAsia" w:ascii="仿宋" w:hAnsi="仿宋" w:eastAsia="仿宋" w:cs="仿宋"/>
                <w:sz w:val="30"/>
                <w:szCs w:val="30"/>
              </w:rPr>
            </w:pPr>
          </w:p>
        </w:tc>
        <w:tc>
          <w:tcPr>
            <w:tcW w:w="900" w:type="dxa"/>
            <w:noWrap/>
            <w:vAlign w:val="center"/>
          </w:tcPr>
          <w:p w14:paraId="68831ECC">
            <w:pPr>
              <w:spacing w:line="400" w:lineRule="exact"/>
              <w:jc w:val="center"/>
              <w:rPr>
                <w:rFonts w:hint="eastAsia" w:ascii="仿宋" w:hAnsi="仿宋" w:eastAsia="仿宋" w:cs="仿宋"/>
                <w:sz w:val="30"/>
                <w:szCs w:val="30"/>
              </w:rPr>
            </w:pPr>
          </w:p>
        </w:tc>
        <w:tc>
          <w:tcPr>
            <w:tcW w:w="3240" w:type="dxa"/>
            <w:noWrap/>
            <w:vAlign w:val="center"/>
          </w:tcPr>
          <w:p w14:paraId="02D37164">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25-30元/月.个</w:t>
            </w:r>
          </w:p>
          <w:p w14:paraId="5DBE8C2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15-20元/月.个</w:t>
            </w:r>
          </w:p>
          <w:p w14:paraId="6B2B42D6">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30-50元/月.个</w:t>
            </w:r>
          </w:p>
          <w:p w14:paraId="26656AAB">
            <w:pPr>
              <w:spacing w:line="400" w:lineRule="exact"/>
              <w:jc w:val="center"/>
              <w:rPr>
                <w:rFonts w:hint="eastAsia" w:ascii="仿宋" w:hAnsi="仿宋" w:eastAsia="仿宋" w:cs="仿宋"/>
                <w:sz w:val="30"/>
                <w:szCs w:val="30"/>
              </w:rPr>
            </w:pPr>
            <w:r>
              <w:rPr>
                <w:rFonts w:hint="eastAsia" w:ascii="仿宋" w:hAnsi="仿宋" w:eastAsia="仿宋" w:cs="仿宋"/>
                <w:sz w:val="30"/>
                <w:szCs w:val="30"/>
              </w:rPr>
              <w:t>15-20元/月.个</w:t>
            </w:r>
          </w:p>
        </w:tc>
        <w:tc>
          <w:tcPr>
            <w:tcW w:w="1356" w:type="dxa"/>
            <w:noWrap/>
            <w:vAlign w:val="center"/>
          </w:tcPr>
          <w:p w14:paraId="74F0BAA9">
            <w:pPr>
              <w:spacing w:line="0" w:lineRule="atLeast"/>
              <w:jc w:val="center"/>
              <w:rPr>
                <w:rFonts w:hint="eastAsia" w:ascii="仿宋" w:hAnsi="仿宋" w:eastAsia="仿宋" w:cs="仿宋"/>
                <w:sz w:val="30"/>
                <w:szCs w:val="30"/>
              </w:rPr>
            </w:pPr>
          </w:p>
        </w:tc>
      </w:tr>
    </w:tbl>
    <w:p w14:paraId="525D3D0D">
      <w:pPr>
        <w:keepNext w:val="0"/>
        <w:keepLines w:val="0"/>
        <w:pageBreakBefore w:val="0"/>
        <w:kinsoku/>
        <w:wordWrap/>
        <w:overflowPunct/>
        <w:topLinePunct w:val="0"/>
        <w:autoSpaceDE/>
        <w:autoSpaceDN/>
        <w:bidi w:val="0"/>
        <w:adjustRightInd/>
        <w:snapToGrid/>
        <w:spacing w:beforeAutospacing="0" w:afterAutospacing="0" w:line="560" w:lineRule="exact"/>
        <w:jc w:val="right"/>
        <w:textAlignment w:val="auto"/>
        <w:rPr>
          <w:rFonts w:hint="eastAsia" w:ascii="仿宋" w:hAnsi="仿宋" w:eastAsia="仿宋" w:cs="仿宋"/>
          <w:sz w:val="30"/>
          <w:szCs w:val="30"/>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C1EF">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232C94C">
                          <w:pPr>
                            <w:pStyle w:val="5"/>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232C94C">
                    <w:pPr>
                      <w:pStyle w:val="5"/>
                    </w:pPr>
                    <w:r>
                      <w:fldChar w:fldCharType="begin"/>
                    </w:r>
                    <w:r>
                      <w:instrText xml:space="preserve"> PAGE  \* MERGEFORMAT </w:instrText>
                    </w:r>
                    <w:r>
                      <w:fldChar w:fldCharType="separate"/>
                    </w:r>
                    <w:r>
                      <w:t>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zOWNmNjMxZGExNjQ4ZDUzOTI2MjI1NDhkNzRlZDQifQ=="/>
  </w:docVars>
  <w:rsids>
    <w:rsidRoot w:val="0BA13102"/>
    <w:rsid w:val="00013C07"/>
    <w:rsid w:val="00407A56"/>
    <w:rsid w:val="00497922"/>
    <w:rsid w:val="00723785"/>
    <w:rsid w:val="00B42779"/>
    <w:rsid w:val="00BC4104"/>
    <w:rsid w:val="00C96393"/>
    <w:rsid w:val="00F3467F"/>
    <w:rsid w:val="00FE2AAE"/>
    <w:rsid w:val="02842453"/>
    <w:rsid w:val="032F1281"/>
    <w:rsid w:val="0506028F"/>
    <w:rsid w:val="0A89574B"/>
    <w:rsid w:val="0BA13102"/>
    <w:rsid w:val="0EE16683"/>
    <w:rsid w:val="15F6128D"/>
    <w:rsid w:val="1A0A52D0"/>
    <w:rsid w:val="1B0B0F16"/>
    <w:rsid w:val="1E871E40"/>
    <w:rsid w:val="1EC7094B"/>
    <w:rsid w:val="21572A64"/>
    <w:rsid w:val="2C5D039E"/>
    <w:rsid w:val="30DB24F1"/>
    <w:rsid w:val="31475C5D"/>
    <w:rsid w:val="37352D99"/>
    <w:rsid w:val="37B97589"/>
    <w:rsid w:val="3F2103B0"/>
    <w:rsid w:val="3FC13702"/>
    <w:rsid w:val="55560269"/>
    <w:rsid w:val="55CD0C53"/>
    <w:rsid w:val="56F86230"/>
    <w:rsid w:val="603F6A00"/>
    <w:rsid w:val="683D68BC"/>
    <w:rsid w:val="6A2307C5"/>
    <w:rsid w:val="721E2CB1"/>
    <w:rsid w:val="76893A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2511</Words>
  <Characters>2784</Characters>
  <Lines>22</Lines>
  <Paragraphs>6</Paragraphs>
  <TotalTime>2</TotalTime>
  <ScaleCrop>false</ScaleCrop>
  <LinksUpToDate>false</LinksUpToDate>
  <CharactersWithSpaces>2885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2022-12-09T01:35:00Z</dcterms:created>
  <dc:creator>琳琳琳</dc:creator>
  <cp:lastModifiedBy>自来去</cp:lastModifiedBy>
  <cp:lastPrinted>2026-05-07T01:16:00Z</cp:lastPrinted>
  <dcterms:modified xsi:type="dcterms:W3CDTF">2026-05-07T09:28:41Z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B43094A994B54E3F9E22243177023566_13</vt:lpwstr>
  </property>
  <property fmtid="{D5CDD505-2E9C-101B-9397-08002B2CF9AE}" pid="4" name="KSOTemplateDocerSaveRecord">
    <vt:lpwstr>eyJoZGlkIjoiOTM1ODNmNjNiMmE2ZjA2M2FkMzlhYjRiNjMyYmYxOTkiLCJ1c2VySWQiOiIzMTQ5Mjc3NDUifQ==</vt:lpwstr>
  </property>
</Properties>
</file>