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right="24"/>
        <w:jc w:val="center"/>
        <w:textAlignment w:val="baseline"/>
        <w:rPr>
          <w:color w:val="333333"/>
          <w:kern w:val="0"/>
          <w:szCs w:val="21"/>
        </w:rPr>
      </w:pPr>
      <w:r>
        <w:rPr>
          <w:rFonts w:hint="eastAsia" w:ascii="方正小标宋简体" w:eastAsia="方正小标宋简体"/>
          <w:color w:val="333333"/>
          <w:kern w:val="0"/>
          <w:sz w:val="36"/>
          <w:szCs w:val="36"/>
        </w:rPr>
        <w:t>漳平市医院第</w:t>
      </w:r>
      <w:r>
        <w:rPr>
          <w:rFonts w:hint="eastAsia" w:ascii="方正小标宋简体" w:eastAsia="方正小标宋简体"/>
          <w:color w:val="333333"/>
          <w:kern w:val="0"/>
          <w:sz w:val="36"/>
          <w:szCs w:val="36"/>
          <w:lang w:val="en-US" w:eastAsia="zh-CN"/>
        </w:rPr>
        <w:t>二</w:t>
      </w:r>
      <w:r>
        <w:rPr>
          <w:rFonts w:ascii="方正小标宋简体" w:eastAsia="方正小标宋简体"/>
          <w:color w:val="333333"/>
          <w:kern w:val="0"/>
          <w:sz w:val="36"/>
          <w:szCs w:val="36"/>
        </w:rPr>
        <w:t>季度</w:t>
      </w:r>
      <w:r>
        <w:rPr>
          <w:rFonts w:hint="eastAsia" w:ascii="方正小标宋简体" w:eastAsia="方正小标宋简体"/>
          <w:color w:val="333333"/>
          <w:kern w:val="0"/>
          <w:sz w:val="36"/>
          <w:szCs w:val="36"/>
        </w:rPr>
        <w:t>福建省公立医院质量信息公开指标</w:t>
      </w:r>
    </w:p>
    <w:tbl>
      <w:tblPr>
        <w:tblStyle w:val="2"/>
        <w:tblW w:w="911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3192"/>
        <w:gridCol w:w="2219"/>
        <w:gridCol w:w="23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一级指标</w:t>
            </w:r>
          </w:p>
        </w:tc>
        <w:tc>
          <w:tcPr>
            <w:tcW w:w="3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二级指标</w:t>
            </w:r>
          </w:p>
        </w:tc>
        <w:tc>
          <w:tcPr>
            <w:tcW w:w="2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eastAsia"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数据来源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资源配置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门诊人次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133961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直报系统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出院人次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6005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直报系统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核定床位数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495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医疗机构注册系统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开放床位数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直报系统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床医比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4.03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直报系统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床护比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1.95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直报系统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医疗效率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平均住院天数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6.57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医疗管理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抗菌药物使用强度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38.96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抗菌药物监测网</w:t>
            </w:r>
          </w:p>
          <w:p>
            <w:pPr>
              <w:widowControl/>
              <w:spacing w:line="4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（或医院统计数据）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医疗费用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门（急）诊次均费用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168.9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住院次均费用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4917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医院收入结构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药品收入（不含中药饮片）占比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28.71％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中药饮片收入占比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0.46％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耗材收入占比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9.9％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检查化验收入占比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27.20％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50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7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医疗服务收入占比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tLeast"/>
              <w:ind w:right="24"/>
              <w:jc w:val="center"/>
              <w:textAlignment w:val="baseline"/>
              <w:rPr>
                <w:rFonts w:hint="default" w:ascii="宋体" w:hAnsi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33.87％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70" w:lineRule="atLeast"/>
              <w:ind w:right="24"/>
              <w:jc w:val="center"/>
              <w:textAlignment w:val="baseline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医改监测平台</w:t>
            </w:r>
          </w:p>
        </w:tc>
      </w:tr>
    </w:tbl>
    <w:p>
      <w:pPr>
        <w:widowControl/>
        <w:shd w:val="clear" w:color="auto" w:fill="FFFFFF"/>
        <w:spacing w:line="360" w:lineRule="atLeast"/>
        <w:ind w:right="24" w:firstLine="560"/>
        <w:jc w:val="left"/>
        <w:textAlignment w:val="baseline"/>
        <w:rPr>
          <w:color w:val="333333"/>
          <w:kern w:val="0"/>
          <w:szCs w:val="21"/>
        </w:rPr>
      </w:pPr>
      <w:r>
        <w:rPr>
          <w:rFonts w:hint="eastAsia" w:ascii="方正楷体简体" w:eastAsia="方正楷体简体"/>
          <w:color w:val="333333"/>
          <w:kern w:val="0"/>
          <w:szCs w:val="21"/>
        </w:rPr>
        <w:t>备注：</w:t>
      </w:r>
    </w:p>
    <w:p>
      <w:pPr>
        <w:widowControl/>
        <w:shd w:val="clear" w:color="auto" w:fill="FFFFFF"/>
        <w:spacing w:line="360" w:lineRule="atLeast"/>
        <w:ind w:right="24" w:firstLine="560"/>
        <w:jc w:val="left"/>
        <w:textAlignment w:val="baseline"/>
        <w:rPr>
          <w:color w:val="333333"/>
          <w:kern w:val="0"/>
          <w:szCs w:val="21"/>
        </w:rPr>
      </w:pPr>
      <w:r>
        <w:rPr>
          <w:rFonts w:hint="eastAsia" w:ascii="方正楷体简体" w:eastAsia="方正楷体简体"/>
          <w:color w:val="333333"/>
          <w:kern w:val="0"/>
          <w:szCs w:val="21"/>
        </w:rPr>
        <w:t>1. 抗菌药物使用强度</w:t>
      </w:r>
      <w:r>
        <w:rPr>
          <w:rFonts w:hint="eastAsia" w:ascii="宋体" w:hAnsi="宋体"/>
          <w:color w:val="333333"/>
          <w:kern w:val="0"/>
          <w:szCs w:val="21"/>
        </w:rPr>
        <w:t>=</w:t>
      </w:r>
      <w:r>
        <w:rPr>
          <w:rFonts w:hint="eastAsia" w:ascii="方正楷体简体" w:eastAsia="方正楷体简体"/>
          <w:color w:val="333333"/>
          <w:kern w:val="0"/>
          <w:szCs w:val="21"/>
        </w:rPr>
        <w:t>住院患者抗菌药物消耗量（累计</w:t>
      </w:r>
      <w:r>
        <w:rPr>
          <w:rFonts w:hint="eastAsia" w:ascii="宋体" w:hAnsi="宋体"/>
          <w:color w:val="333333"/>
          <w:kern w:val="0"/>
          <w:szCs w:val="21"/>
        </w:rPr>
        <w:t>DDD</w:t>
      </w:r>
      <w:r>
        <w:rPr>
          <w:rFonts w:hint="eastAsia" w:ascii="方正楷体简体" w:eastAsia="方正楷体简体"/>
          <w:color w:val="333333"/>
          <w:kern w:val="0"/>
          <w:szCs w:val="21"/>
        </w:rPr>
        <w:t>数）</w:t>
      </w:r>
      <w:r>
        <w:rPr>
          <w:rFonts w:hint="eastAsia" w:ascii="宋体" w:hAnsi="宋体"/>
          <w:color w:val="333333"/>
          <w:kern w:val="0"/>
          <w:szCs w:val="21"/>
        </w:rPr>
        <w:t>×100/</w:t>
      </w:r>
      <w:r>
        <w:rPr>
          <w:rFonts w:hint="eastAsia" w:ascii="方正楷体简体" w:eastAsia="方正楷体简体"/>
          <w:color w:val="333333"/>
          <w:kern w:val="0"/>
          <w:szCs w:val="21"/>
        </w:rPr>
        <w:t>（同期出院患者人数</w:t>
      </w:r>
      <w:r>
        <w:rPr>
          <w:rFonts w:hint="eastAsia" w:ascii="宋体" w:hAnsi="宋体"/>
          <w:color w:val="333333"/>
          <w:kern w:val="0"/>
          <w:szCs w:val="21"/>
        </w:rPr>
        <w:t>×</w:t>
      </w:r>
      <w:r>
        <w:rPr>
          <w:rFonts w:hint="eastAsia" w:ascii="方正楷体简体" w:eastAsia="方正楷体简体"/>
          <w:color w:val="333333"/>
          <w:kern w:val="0"/>
          <w:szCs w:val="21"/>
        </w:rPr>
        <w:t>同期出院患者平均住院天数）。加入</w:t>
      </w:r>
      <w:r>
        <w:rPr>
          <w:rFonts w:hint="eastAsia" w:ascii="宋体" w:hAnsi="宋体"/>
          <w:color w:val="333333"/>
          <w:kern w:val="0"/>
          <w:szCs w:val="21"/>
        </w:rPr>
        <w:t>“</w:t>
      </w:r>
      <w:r>
        <w:rPr>
          <w:rFonts w:hint="eastAsia" w:ascii="方正楷体简体" w:eastAsia="方正楷体简体"/>
          <w:color w:val="333333"/>
          <w:kern w:val="0"/>
          <w:szCs w:val="21"/>
        </w:rPr>
        <w:t>国家卫生计生委抗菌药物临床应用监测网</w:t>
      </w:r>
      <w:r>
        <w:rPr>
          <w:rFonts w:hint="eastAsia" w:ascii="宋体" w:hAnsi="宋体"/>
          <w:color w:val="333333"/>
          <w:kern w:val="0"/>
          <w:szCs w:val="21"/>
        </w:rPr>
        <w:t>”</w:t>
      </w:r>
      <w:r>
        <w:rPr>
          <w:rFonts w:hint="eastAsia" w:ascii="方正楷体简体" w:eastAsia="方正楷体简体"/>
          <w:color w:val="333333"/>
          <w:kern w:val="0"/>
          <w:szCs w:val="21"/>
        </w:rPr>
        <w:t>的医疗机构，该项数据应与监测网申报一致。未加入的医疗机构，由医院自行统计上报。</w:t>
      </w:r>
    </w:p>
    <w:p>
      <w:pPr>
        <w:widowControl/>
        <w:shd w:val="clear" w:color="auto" w:fill="FFFFFF"/>
        <w:spacing w:line="360" w:lineRule="atLeast"/>
        <w:ind w:right="24" w:firstLine="560"/>
        <w:jc w:val="left"/>
        <w:textAlignment w:val="baseline"/>
        <w:rPr>
          <w:color w:val="333333"/>
          <w:kern w:val="0"/>
          <w:szCs w:val="21"/>
        </w:rPr>
      </w:pPr>
      <w:r>
        <w:rPr>
          <w:rFonts w:hint="eastAsia" w:ascii="方正楷体简体" w:eastAsia="方正楷体简体"/>
          <w:color w:val="333333"/>
          <w:kern w:val="0"/>
          <w:szCs w:val="21"/>
        </w:rPr>
        <w:t>2. 二级指标统计口径、计算方法与各数据来源指标一致。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WJlNWFmMzcwYWVmMGQ4NjI2MzY1MjM3MWQzNTcifQ=="/>
  </w:docVars>
  <w:rsids>
    <w:rsidRoot w:val="00000000"/>
    <w:rsid w:val="21B04E7A"/>
    <w:rsid w:val="223C2BBF"/>
    <w:rsid w:val="23F82E43"/>
    <w:rsid w:val="3DF85C6F"/>
    <w:rsid w:val="45A52CC4"/>
    <w:rsid w:val="483738D5"/>
    <w:rsid w:val="5646172A"/>
    <w:rsid w:val="5CE3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465</Characters>
  <Lines>0</Lines>
  <Paragraphs>0</Paragraphs>
  <TotalTime>295</TotalTime>
  <ScaleCrop>false</ScaleCrop>
  <LinksUpToDate>false</LinksUpToDate>
  <CharactersWithSpaces>467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2022-08-05T01:35:00Z</dcterms:created>
  <dc:creator>Administrator</dc:creator>
  <cp:lastModifiedBy>南吕roku</cp:lastModifiedBy>
  <cp:lastPrinted>2022-09-07T02:42:00Z</cp:lastPrinted>
  <dcterms:modified xsi:type="dcterms:W3CDTF">2022-09-08T02:35:01Z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06B652499779406C99E361C624C2B2AD</vt:lpwstr>
  </property>
</Properties>
</file>