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CFE0F0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default" w:ascii="黑体" w:hAnsi="黑体" w:eastAsia="黑体" w:cs="黑体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2"/>
          <w:sz w:val="32"/>
          <w:szCs w:val="32"/>
          <w:lang w:val="en-US" w:eastAsia="zh-CN" w:bidi="ar-SA"/>
        </w:rPr>
        <w:t>附件2</w:t>
      </w:r>
    </w:p>
    <w:p w14:paraId="115AE9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 w14:paraId="16DA24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省级商务发展提质增效试点资金使用负面清单</w:t>
      </w:r>
    </w:p>
    <w:p w14:paraId="4226BC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 w14:paraId="158411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已获得中央外经贸提质增效示范、县域商业体系建设、现代商贸流通体系试点城市建设、消费新业态新模式新场景试点工作等资金支持的项目。已获得中央专项债及省级地方债支持的项目。已获得省级乡村振兴、县域产业发展资金支持的项目。对于某个项目同时向多个部门申请财政资金补助的，允许就高不重复，由项目实施主体自主选择一方领取。</w:t>
      </w:r>
    </w:p>
    <w:p w14:paraId="7304CE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平衡本级财政预算及偿还债务。支付税款、罚款、捐款、赞助、投资等支出。</w:t>
      </w:r>
    </w:p>
    <w:p w14:paraId="5F32034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3.人员经费，包括发放人员工资、奖金、劳务费、津补</w:t>
      </w:r>
    </w:p>
    <w:p w14:paraId="0A239D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贴等。</w:t>
      </w:r>
      <w:bookmarkStart w:id="0" w:name="_GoBack"/>
      <w:bookmarkEnd w:id="0"/>
    </w:p>
    <w:p w14:paraId="79D836C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4.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工作经费，包括项目评审费用、审计费用、绩效评价费用、人员差旅费等。</w:t>
      </w:r>
    </w:p>
    <w:p w14:paraId="647733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5.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新建扩建政府性楼堂馆所等明令禁止的相关项目建设。所有项目涉及的土木建筑工程支出（可以支持涉及政府宏观调控、保供稳价、服务民生项目的建设，如农产品批发市场的交易棚、路面平整、仓储设施，冷库新建或改扩建的钢结构、库体保温、地面硬化等建设改造）；房产、土地的租金支出。</w:t>
      </w:r>
    </w:p>
    <w:p w14:paraId="73805C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6.禁止性补贴，包括与进出口实绩直接挂钩的、平台购买流量等涉及购买数据的补贴、税收返还等。</w:t>
      </w:r>
    </w:p>
    <w:p w14:paraId="400330C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7.企业内部管理相关投资和支出，如办公楼、员工宿舍、办公物品、人员工资等。企业自建数据平台的研发及人员投入等支出。先购买知识产权、再以知识产权对外投资的支出。8.消费券发放。</w:t>
      </w:r>
    </w:p>
    <w:p w14:paraId="2D6FEF4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9.实施主体将项目授权、转包给其他单位实施。</w:t>
      </w:r>
    </w:p>
    <w:p w14:paraId="0D066D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10.被相关部门列入严重失信主体名单的企业，或拖欠应缴还财政资金的企业。</w:t>
      </w:r>
    </w:p>
    <w:p w14:paraId="7378A7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11.其他违反相关规定的支出。</w:t>
      </w:r>
    </w:p>
    <w:p w14:paraId="1A7C6B5D">
      <w:pPr>
        <w:rPr>
          <w:rFonts w:hint="eastAsia" w:ascii="黑体" w:hAnsi="黑体" w:eastAsia="黑体" w:cs="黑体"/>
          <w:color w:val="000000"/>
          <w:kern w:val="2"/>
          <w:sz w:val="32"/>
          <w:szCs w:val="32"/>
          <w:lang w:val="en-US" w:eastAsia="zh-CN" w:bidi="ar-SA"/>
        </w:rPr>
        <w:sectPr>
          <w:pgSz w:w="11906" w:h="16838"/>
          <w:pgMar w:top="2098" w:right="1474" w:bottom="1984" w:left="1587" w:header="851" w:footer="992" w:gutter="0"/>
          <w:cols w:space="425" w:num="1"/>
          <w:docGrid w:type="lines" w:linePitch="312" w:charSpace="0"/>
        </w:sectPr>
      </w:pPr>
    </w:p>
    <w:p w14:paraId="4A4B59C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EA7A11"/>
    <w:rsid w:val="35A47846"/>
    <w:rsid w:val="47EA7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1"/>
    <w:next w:val="1"/>
    <w:qFormat/>
    <w:uiPriority w:val="0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603</Words>
  <Characters>616</Characters>
  <Lines>0</Lines>
  <Paragraphs>0</Paragraphs>
  <TotalTime>2</TotalTime>
  <ScaleCrop>false</ScaleCrop>
  <LinksUpToDate>false</LinksUpToDate>
  <CharactersWithSpaces>616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2025-12-29T07:45:00Z</dcterms:created>
  <dc:creator>tang</dc:creator>
  <cp:lastModifiedBy>nt"</cp:lastModifiedBy>
  <cp:lastPrinted>2026-01-09T06:51:00Z</cp:lastPrinted>
  <dcterms:modified xsi:type="dcterms:W3CDTF">2026-01-09T08:36:01Z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1430EAAB9F544D7783FAF09F03F20511_11</vt:lpwstr>
  </property>
  <property fmtid="{D5CDD505-2E9C-101B-9397-08002B2CF9AE}" pid="4" name="KSOTemplateDocerSaveRecord">
    <vt:lpwstr>eyJoZGlkIjoiNDAwNTVmODkzMDg2MmY3Y2JmODJlMzFlMzY5Zjg4ZWIiLCJ1c2VySWQiOiIyMjY4OTcyODcifQ==</vt:lpwstr>
  </property>
</Properties>
</file>