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206F8">
      <w:pPr>
        <w:ind w:firstLine="181" w:firstLineChars="50"/>
        <w:jc w:val="center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年度国土绿化专项资金绩效评价报告</w:t>
      </w:r>
    </w:p>
    <w:p w14:paraId="606099EC"/>
    <w:p w14:paraId="5CCA9991"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为提高林业专项资金使用绩效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，漳平市林业局</w:t>
      </w:r>
      <w:r>
        <w:rPr>
          <w:rFonts w:hint="eastAsia" w:ascii="仿宋_GB2312" w:hAnsi="仿宋_GB2312" w:eastAsia="仿宋_GB2312" w:cs="仿宋_GB2312"/>
          <w:sz w:val="30"/>
          <w:szCs w:val="30"/>
        </w:rPr>
        <w:t>对202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国土绿化</w:t>
      </w:r>
      <w:r>
        <w:rPr>
          <w:rFonts w:hint="eastAsia" w:ascii="仿宋_GB2312" w:hAnsi="仿宋_GB2312" w:eastAsia="仿宋_GB2312" w:cs="仿宋_GB2312"/>
          <w:sz w:val="30"/>
          <w:szCs w:val="30"/>
        </w:rPr>
        <w:t>专项开展绩效评价。</w:t>
      </w:r>
    </w:p>
    <w:p w14:paraId="6E6BF29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一、项目基本情况</w:t>
      </w:r>
    </w:p>
    <w:p w14:paraId="7FD70BF8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（一）基本情况。</w:t>
      </w:r>
    </w:p>
    <w:p w14:paraId="2A0604C8">
      <w:pPr>
        <w:ind w:firstLine="645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共下达省级国土绿化资金321.36万元。其中造林绿化318.36万元，林木良种培育3万元，已全部到位。截至2025年12月31日支出0万元。</w:t>
      </w:r>
    </w:p>
    <w:p w14:paraId="6123FBA5"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项目绩效目标。</w:t>
      </w:r>
    </w:p>
    <w:p w14:paraId="7AEB962C">
      <w:pPr>
        <w:numPr>
          <w:ilvl w:val="0"/>
          <w:numId w:val="0"/>
        </w:numPr>
        <w:ind w:firstLine="600" w:firstLineChars="200"/>
        <w:rPr>
          <w:rFonts w:hint="default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总体目标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重点区域林相改善面积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350亩，珍贵用材树种造林面积2700亩，油茶发展面积1130亩，森林抚育补助面积2500亩，优良苗木培育数量10万株。</w:t>
      </w:r>
    </w:p>
    <w:p w14:paraId="45761DED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二、绩效评价工作开展情况</w:t>
      </w:r>
    </w:p>
    <w:p w14:paraId="488E3D98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评价</w:t>
      </w:r>
      <w:r>
        <w:rPr>
          <w:rFonts w:hint="eastAsia" w:ascii="仿宋_GB2312" w:hAnsi="仿宋_GB2312" w:eastAsia="仿宋_GB2312" w:cs="仿宋_GB2312"/>
          <w:sz w:val="32"/>
          <w:szCs w:val="32"/>
        </w:rPr>
        <w:t>目的、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对象</w:t>
      </w:r>
      <w:r>
        <w:rPr>
          <w:rFonts w:hint="eastAsia" w:ascii="仿宋_GB2312" w:hAnsi="仿宋_GB2312" w:eastAsia="仿宋_GB2312" w:cs="仿宋_GB2312"/>
          <w:sz w:val="32"/>
          <w:szCs w:val="32"/>
        </w:rPr>
        <w:t>和范围。</w:t>
      </w:r>
    </w:p>
    <w:p w14:paraId="1BC96C11">
      <w:pPr>
        <w:spacing w:line="520" w:lineRule="exact"/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通过对202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国土绿化</w:t>
      </w:r>
      <w:r>
        <w:rPr>
          <w:rFonts w:hint="eastAsia" w:ascii="仿宋_GB2312" w:hAnsi="宋体" w:eastAsia="仿宋_GB2312"/>
          <w:sz w:val="32"/>
          <w:szCs w:val="32"/>
        </w:rPr>
        <w:t>项目资金进行绩效评价，核实每个项目实施进展、资金使用、制度建设及执行情况取得的成效，同时对每个项目实施情况进行总结，保证了项目资金使用管理的规范性、安全性和有效性，为指导一下步预算编制，申报绩效目标，优化财政支出结构，提高公共服务水平提供决策依据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                   </w:t>
      </w:r>
    </w:p>
    <w:p w14:paraId="485A5DA7">
      <w:pPr>
        <w:numPr>
          <w:ilvl w:val="0"/>
          <w:numId w:val="0"/>
        </w:numPr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绩效评价原则、评价指标体系、评价方法、评价标准等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0AB7271">
      <w:pPr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严格执行绩效评价报告的编报要求，相关业务股室对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国土绿化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项目资金绩效目标完成情况进行自评并提出绩效报告，再对项目绩效目标完成情况进行初核，按照有关规定组织绩效评价，编写项目绩效评价报告。</w:t>
      </w:r>
      <w:r>
        <w:rPr>
          <w:rFonts w:hint="eastAsia" w:ascii="MS Gothic" w:hAnsi="MS Gothic" w:eastAsia="MS Gothic" w:cs="MS Gothic"/>
          <w:color w:val="000000"/>
          <w:kern w:val="0"/>
          <w:sz w:val="24"/>
          <w:szCs w:val="24"/>
        </w:rPr>
        <w:t> 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绩效评价等级一般划分为四档：90分（含）—100分为优，80分（含）—90分为良，60分（含）—80分为中，60分以下为差。自我评价为90-100分之间。</w:t>
      </w:r>
    </w:p>
    <w:p w14:paraId="68F643BE">
      <w:pPr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绩效评价工作过程。</w:t>
      </w:r>
    </w:p>
    <w:p w14:paraId="6C121337">
      <w:pPr>
        <w:widowControl/>
        <w:spacing w:line="600" w:lineRule="atLeast"/>
        <w:ind w:firstLine="900" w:firstLineChars="300"/>
        <w:jc w:val="left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本单位成立了相应的工作组认真开展各项工作，不定期召开办公会和专项工作会议，研究分析编制项目的有关推进及绩效评价工作。逐项开展核实项目管理、资金使用、资金监管情况，对各项目实施结果进行评价分析，以产出指标、效益指标、满意度指标相结合的评价方法完成指标打分，形成自评结论。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国土绿化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项目自评总体评分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90.0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分，绩效等级为优，达成年度绩效评价等级指标。</w:t>
      </w:r>
    </w:p>
    <w:p w14:paraId="7DC240C9">
      <w:pPr>
        <w:numPr>
          <w:ilvl w:val="0"/>
          <w:numId w:val="2"/>
        </w:num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综合评价情况及评价结论(附相关评分表)</w:t>
      </w:r>
    </w:p>
    <w:p w14:paraId="5536551F">
      <w:pPr>
        <w:numPr>
          <w:ilvl w:val="0"/>
          <w:numId w:val="0"/>
        </w:num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见附件。</w:t>
      </w:r>
    </w:p>
    <w:p w14:paraId="38DF7C70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四、绩效评价指标分析</w:t>
      </w:r>
    </w:p>
    <w:p w14:paraId="0A9510A6">
      <w:p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项目决策情况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A71FAE5">
      <w:pPr>
        <w:pStyle w:val="2"/>
        <w:ind w:left="0" w:leftChars="0" w:firstLine="640" w:firstLineChars="200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根据上级文件要求完成各项工程建设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 w14:paraId="687E024D"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项目过程情况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668486E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所有项目于2025年1月开始，至年底完成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重点区域林相改善面积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350亩，珍贵用材树种造林面积2700亩，油茶发展面积3680亩，森林抚育补助面积2500亩，优良苗木培育数量12万株。</w:t>
      </w:r>
    </w:p>
    <w:p w14:paraId="402BAFA6"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项目产出情况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p w14:paraId="665A79F0">
      <w:pPr>
        <w:spacing w:line="560" w:lineRule="exact"/>
        <w:ind w:firstLine="600" w:firstLineChars="200"/>
        <w:jc w:val="left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成本指标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2个，均完成年度目标值、重点区域林相改善新造平均补助2200元/亩，珍贵用材树种造林平均补助550元/亩。</w:t>
      </w:r>
    </w:p>
    <w:p w14:paraId="48B04D0F"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数量指标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5个，均完成年度目标值。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重点区域林相改善面积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350亩，珍贵用材树种造林面积2700亩，油茶发展面积1135亩，森林抚育补助面积2500亩，优良苗木培育数量10万株。</w:t>
      </w:r>
    </w:p>
    <w:p w14:paraId="1601F516"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质量指标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3个，均完成年度目标值。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造林成活率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85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%，森林抚育质量合格率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85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，年度培育的苗木质量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80%。</w:t>
      </w:r>
    </w:p>
    <w:p w14:paraId="3C36E6E6"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时效指标1个，完成年度目标值。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当年度任务完成率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90%。</w:t>
      </w:r>
    </w:p>
    <w:p w14:paraId="0950CC42"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效益指标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1个，完成年度目标值。苗木产值（元/亩）13000元/亩。</w:t>
      </w:r>
    </w:p>
    <w:p w14:paraId="3E2EB237">
      <w:pPr>
        <w:spacing w:line="560" w:lineRule="exact"/>
        <w:ind w:firstLine="600" w:firstLineChars="200"/>
        <w:jc w:val="left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满意度指标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2个，均完成年度目标值。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社会公众满意度90%，经营主体满意度90%。</w:t>
      </w:r>
    </w:p>
    <w:p w14:paraId="6D61645A">
      <w:pPr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主要经验及做法、存在的问题及原因分析</w:t>
      </w:r>
    </w:p>
    <w:p w14:paraId="1795CCEC">
      <w:pPr>
        <w:ind w:left="0" w:leftChars="0" w:firstLine="60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存在的主要问题：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</w:rPr>
        <w:t>有的造林地块当年成活率不足，需第二年春季进行补植。措施 ：加强实施工程队的造林技术跟踪指导及造林后的管理督促。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.财政资金调度困难，资金拨付进度缓慢。措施：要加快资金拨付进度。</w:t>
      </w:r>
    </w:p>
    <w:p w14:paraId="1C7ADCF6">
      <w:pPr>
        <w:spacing w:line="560" w:lineRule="exact"/>
        <w:ind w:firstLine="600" w:firstLineChars="200"/>
        <w:jc w:val="left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</w:p>
    <w:p w14:paraId="0C0C57C2">
      <w:pPr>
        <w:spacing w:line="540" w:lineRule="exact"/>
        <w:ind w:firstLine="602" w:firstLineChars="200"/>
        <w:jc w:val="left"/>
        <w:rPr>
          <w:rFonts w:ascii="仿宋_GB2312" w:hAnsi="仿宋_GB2312" w:eastAsia="仿宋_GB2312" w:cs="仿宋_GB2312"/>
          <w:b/>
          <w:sz w:val="30"/>
          <w:szCs w:val="30"/>
        </w:rPr>
      </w:pPr>
    </w:p>
    <w:p w14:paraId="5216E283">
      <w:pPr>
        <w:ind w:left="2250" w:hanging="2250" w:hangingChars="7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  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eastAsia="仿宋_GB2312"/>
          <w:sz w:val="30"/>
          <w:szCs w:val="30"/>
        </w:rPr>
        <w:t>漳平市林业局</w:t>
      </w:r>
    </w:p>
    <w:p w14:paraId="56488646">
      <w:pPr>
        <w:ind w:left="2386" w:leftChars="1136" w:firstLine="2550" w:firstLineChars="8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</w:t>
      </w:r>
      <w:r>
        <w:rPr>
          <w:rFonts w:hint="eastAsia" w:ascii="仿宋_GB2312" w:eastAsia="仿宋_GB2312"/>
          <w:sz w:val="30"/>
          <w:szCs w:val="30"/>
        </w:rPr>
        <w:t>日</w:t>
      </w:r>
    </w:p>
    <w:p w14:paraId="4AC9389A">
      <w:pPr>
        <w:rPr>
          <w:rFonts w:ascii="仿宋_GB2312" w:eastAsia="仿宋_GB2312"/>
          <w:sz w:val="30"/>
          <w:szCs w:val="30"/>
        </w:rPr>
      </w:pPr>
    </w:p>
    <w:p w14:paraId="13581A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EABCC3"/>
    <w:multiLevelType w:val="singleLevel"/>
    <w:tmpl w:val="2BEABCC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D3526FF"/>
    <w:multiLevelType w:val="singleLevel"/>
    <w:tmpl w:val="7D3526FF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OTgxZGY2MTkwYzFiYjI3NDQ5NTJlYTE2NjU3ZDkifQ=="/>
  </w:docVars>
  <w:rsids>
    <w:rsidRoot w:val="00000000"/>
    <w:rsid w:val="00375BD0"/>
    <w:rsid w:val="01797574"/>
    <w:rsid w:val="018C7B2D"/>
    <w:rsid w:val="02EB441D"/>
    <w:rsid w:val="03270F32"/>
    <w:rsid w:val="042C151D"/>
    <w:rsid w:val="05C357A0"/>
    <w:rsid w:val="06044D89"/>
    <w:rsid w:val="07AD48CF"/>
    <w:rsid w:val="087559AB"/>
    <w:rsid w:val="0B294499"/>
    <w:rsid w:val="10D62878"/>
    <w:rsid w:val="11CC514F"/>
    <w:rsid w:val="12A77C68"/>
    <w:rsid w:val="13B10BD4"/>
    <w:rsid w:val="14396252"/>
    <w:rsid w:val="147D6493"/>
    <w:rsid w:val="15422EB9"/>
    <w:rsid w:val="174E615B"/>
    <w:rsid w:val="187C340C"/>
    <w:rsid w:val="18D8758E"/>
    <w:rsid w:val="19360B45"/>
    <w:rsid w:val="1BD664FB"/>
    <w:rsid w:val="1F6A74EF"/>
    <w:rsid w:val="22305082"/>
    <w:rsid w:val="232623FE"/>
    <w:rsid w:val="23EE2728"/>
    <w:rsid w:val="25B423ED"/>
    <w:rsid w:val="2A274C6A"/>
    <w:rsid w:val="2B02078C"/>
    <w:rsid w:val="2DFA7696"/>
    <w:rsid w:val="2EBA2A9C"/>
    <w:rsid w:val="2F103B08"/>
    <w:rsid w:val="333B63E4"/>
    <w:rsid w:val="3776231D"/>
    <w:rsid w:val="380F396A"/>
    <w:rsid w:val="38D951DF"/>
    <w:rsid w:val="39A03512"/>
    <w:rsid w:val="3A4718A9"/>
    <w:rsid w:val="3A7C1195"/>
    <w:rsid w:val="3AAC13BA"/>
    <w:rsid w:val="3BFB2D67"/>
    <w:rsid w:val="3CA77948"/>
    <w:rsid w:val="3DF81DC7"/>
    <w:rsid w:val="3F2C0034"/>
    <w:rsid w:val="40FF22DE"/>
    <w:rsid w:val="41184059"/>
    <w:rsid w:val="42AF49EB"/>
    <w:rsid w:val="42E1339E"/>
    <w:rsid w:val="459443A5"/>
    <w:rsid w:val="47134F97"/>
    <w:rsid w:val="4D815006"/>
    <w:rsid w:val="50A80BA3"/>
    <w:rsid w:val="56025F8E"/>
    <w:rsid w:val="577B4CB3"/>
    <w:rsid w:val="58F00FDA"/>
    <w:rsid w:val="593E35C6"/>
    <w:rsid w:val="59765E71"/>
    <w:rsid w:val="5B80018B"/>
    <w:rsid w:val="5CC03C7C"/>
    <w:rsid w:val="5D1B5620"/>
    <w:rsid w:val="5DD4674C"/>
    <w:rsid w:val="621853C7"/>
    <w:rsid w:val="66F45FC4"/>
    <w:rsid w:val="67444857"/>
    <w:rsid w:val="677B48A5"/>
    <w:rsid w:val="679413D5"/>
    <w:rsid w:val="679A3765"/>
    <w:rsid w:val="711E62B8"/>
    <w:rsid w:val="71EB0DB1"/>
    <w:rsid w:val="7297166D"/>
    <w:rsid w:val="72B73A3E"/>
    <w:rsid w:val="73D852BB"/>
    <w:rsid w:val="740B1F34"/>
    <w:rsid w:val="761C508D"/>
    <w:rsid w:val="79591CE9"/>
    <w:rsid w:val="79A674D9"/>
    <w:rsid w:val="7A0E0F26"/>
    <w:rsid w:val="7BAC1B16"/>
    <w:rsid w:val="7C78794A"/>
    <w:rsid w:val="7CF0451E"/>
    <w:rsid w:val="7D203BD9"/>
    <w:rsid w:val="7DFE44ED"/>
    <w:rsid w:val="7E521026"/>
    <w:rsid w:val="7ED30DD9"/>
    <w:rsid w:val="7FF1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autoRedefine/>
    <w:qFormat/>
    <w:uiPriority w:val="0"/>
    <w:pPr>
      <w:ind w:left="420" w:leftChars="200"/>
    </w:pPr>
  </w:style>
  <w:style w:type="paragraph" w:styleId="5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6">
    <w:name w:val="p0"/>
    <w:basedOn w:val="1"/>
    <w:autoRedefine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1258</Words>
  <Characters>1367</Characters>
  <Lines>0</Lines>
  <Paragraphs>0</Paragraphs>
  <TotalTime>6</TotalTime>
  <ScaleCrop>false</ScaleCrop>
  <LinksUpToDate>false</LinksUpToDate>
  <CharactersWithSpaces>1450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2023-03-06T02:18:00Z</dcterms:created>
  <dc:creator>Administrator</dc:creator>
  <cp:lastModifiedBy>幸运鹅</cp:lastModifiedBy>
  <dcterms:modified xsi:type="dcterms:W3CDTF">2026-03-31T12:44:14Z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34E472B5B80240A39ACE7DA41B74B6E4_12</vt:lpwstr>
  </property>
  <property fmtid="{D5CDD505-2E9C-101B-9397-08002B2CF9AE}" pid="4" name="KSOTemplateDocerSaveRecord">
    <vt:lpwstr>eyJoZGlkIjoiMGMzOTgxZGY2MTkwYzFiYjI3NDQ5NTJlYTE2NjU3ZDkiLCJ1c2VySWQiOiIxMTAzMTYxNTQ5In0=</vt:lpwstr>
  </property>
</Properties>
</file>