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A55A20">
      <w:pPr>
        <w:spacing w:line="6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漳平市2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年度中央财政</w:t>
      </w:r>
    </w:p>
    <w:p w14:paraId="6F878E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林业改革发展专项资金绩效自评报告</w:t>
      </w:r>
    </w:p>
    <w:p w14:paraId="312B6E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一、绩效目标分解下达情况</w:t>
      </w:r>
    </w:p>
    <w:p w14:paraId="245B17A3">
      <w:pPr>
        <w:spacing w:line="660" w:lineRule="exact"/>
        <w:jc w:val="left"/>
        <w:rPr>
          <w:rFonts w:hint="default" w:ascii="仿宋_GB2312" w:hAnsi="宋体" w:eastAsia="仿宋_GB2312" w:cs="宋体"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下达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02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年度中央财政林业改革发展专项资金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  <w:lang w:val="en-US" w:eastAsia="zh-CN"/>
        </w:rPr>
        <w:t>1077.3万元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。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  <w:lang w:eastAsia="zh-CN"/>
        </w:rPr>
        <w:t>其中国土绿化资金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  <w:lang w:val="en-US" w:eastAsia="zh-CN"/>
        </w:rPr>
        <w:t>826万元，林业有害生物防治补助218万元，林木良种培育补助11.4万元，林草湿荒综合监测21.9万元。</w:t>
      </w:r>
    </w:p>
    <w:p w14:paraId="026094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二、绩效情况分析</w:t>
      </w:r>
    </w:p>
    <w:p w14:paraId="39445F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>（一）资金投入情况分析。</w:t>
      </w:r>
    </w:p>
    <w:p w14:paraId="4A76AF60">
      <w:pPr>
        <w:spacing w:line="660" w:lineRule="exact"/>
        <w:ind w:firstLine="600" w:firstLineChars="200"/>
        <w:jc w:val="left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202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0"/>
          <w:szCs w:val="30"/>
        </w:rPr>
        <w:t>年度下达我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市</w:t>
      </w:r>
      <w:r>
        <w:rPr>
          <w:rFonts w:hint="eastAsia" w:ascii="仿宋_GB2312" w:hAnsi="仿宋_GB2312" w:eastAsia="仿宋_GB2312" w:cs="仿宋_GB2312"/>
          <w:sz w:val="30"/>
          <w:szCs w:val="30"/>
        </w:rPr>
        <w:t>中央财政林业改革发展专项资金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1077.3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万元，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实际到位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1077.3万元。</w:t>
      </w:r>
    </w:p>
    <w:p w14:paraId="52452BA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>资金管理情况分析。</w:t>
      </w:r>
    </w:p>
    <w:p w14:paraId="1CC8409D">
      <w:pPr>
        <w:pStyle w:val="9"/>
        <w:rPr>
          <w:rFonts w:hint="default" w:ascii="仿宋_GB2312" w:hAnsi="宋体" w:eastAsia="仿宋_GB2312" w:cs="宋体"/>
          <w:color w:val="333333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  <w:lang w:val="en-US" w:eastAsia="zh-CN" w:bidi="ar-SA"/>
        </w:rPr>
        <w:t xml:space="preserve"> 2025年度中央财政林业改革发展资金1077.3万元，实际支出0万元，支出率0%。林业有害生物防治资金218万元，原因是项目已实施尚未验收。林木良种培育11.4万元，尚未支出，原因是项目已验收待支付。国土绿化资金9826万元尚未支付，原因是该项目两年期，预计2026年年底完成。林草湿荒综合监测21.9万元尚未支付，原因是项目已实施待验收。</w:t>
      </w:r>
    </w:p>
    <w:p w14:paraId="548156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>（三）总体绩效目标完成情况分析。</w:t>
      </w:r>
    </w:p>
    <w:p w14:paraId="6535A254">
      <w:pPr>
        <w:spacing w:line="520" w:lineRule="atLeast"/>
        <w:ind w:firstLine="640" w:firstLineChars="200"/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总体绩效目标为</w:t>
      </w:r>
      <w:r>
        <w:rPr>
          <w:rFonts w:hint="eastAsia" w:ascii="仿宋_GB2312" w:hAnsi="宋体" w:eastAsia="仿宋_GB2312" w:cs="仿宋_GB2312"/>
          <w:sz w:val="32"/>
          <w:szCs w:val="32"/>
        </w:rPr>
        <w:t>完成造林面积0.71万亩，森林质量提升面积0.4万亩，松材线虫病防治面积0.85万亩，林木良种培育数量38.5万株，全国林草湿荒综合监测项目图斑监测数量310个。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实际完成值为完成造林面积0.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71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万亩，森林质量提升面积0.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万亩，松材线虫病防治面积1.3833万亩，林木良种培育数量44万株，全国林草湿荒综合监测项目图斑监测数量310个。</w:t>
      </w:r>
    </w:p>
    <w:p w14:paraId="76019C7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>绩效指标完成情况分析。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（根据各三级绩效指标值，逐项分析全年实际完成情况）</w:t>
      </w:r>
    </w:p>
    <w:p w14:paraId="697968B4">
      <w:pPr>
        <w:pStyle w:val="9"/>
        <w:ind w:firstLine="643" w:firstLineChars="200"/>
        <w:rPr>
          <w:rFonts w:hint="eastAsia" w:ascii="仿宋_GB2312" w:hAnsi="黑体" w:eastAsia="仿宋_GB2312" w:cs="仿宋_GB2312"/>
          <w:b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黑体" w:eastAsia="仿宋_GB2312" w:cs="仿宋_GB2312"/>
          <w:b/>
          <w:kern w:val="2"/>
          <w:sz w:val="32"/>
          <w:szCs w:val="32"/>
          <w:lang w:val="en-US" w:eastAsia="zh-CN" w:bidi="ar-SA"/>
        </w:rPr>
        <w:t>1、成本指标完成情况。 </w:t>
      </w:r>
    </w:p>
    <w:p w14:paraId="72C63886">
      <w:pPr>
        <w:widowControl/>
        <w:spacing w:line="540" w:lineRule="exact"/>
        <w:ind w:firstLine="640" w:firstLineChars="200"/>
        <w:jc w:val="left"/>
        <w:rPr>
          <w:rStyle w:val="7"/>
          <w:rFonts w:hint="eastAsia" w:ascii="楷体" w:hAnsi="楷体" w:eastAsia="楷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成本指标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无。</w:t>
      </w:r>
      <w:r>
        <w:rPr>
          <w:rFonts w:hint="eastAsia" w:ascii="仿宋_GB2312" w:hAnsi="仿宋_GB2312" w:eastAsia="仿宋_GB2312" w:cs="仿宋_GB2312"/>
          <w:sz w:val="32"/>
          <w:szCs w:val="32"/>
        </w:rPr>
        <w:t>　</w:t>
      </w:r>
    </w:p>
    <w:p w14:paraId="1F102894">
      <w:pPr>
        <w:spacing w:line="560" w:lineRule="exact"/>
        <w:ind w:firstLine="560" w:firstLineChars="200"/>
        <w:rPr>
          <w:rFonts w:ascii="仿宋_GB2312" w:hAnsi="黑体" w:eastAsia="仿宋_GB2312" w:cs="仿宋_GB2312"/>
          <w:b/>
          <w:sz w:val="32"/>
          <w:szCs w:val="32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黑体" w:eastAsia="仿宋_GB2312" w:cs="仿宋_GB2312"/>
          <w:b/>
          <w:sz w:val="32"/>
          <w:szCs w:val="32"/>
          <w:lang w:val="en-US" w:eastAsia="zh-CN"/>
        </w:rPr>
        <w:t>2、</w:t>
      </w:r>
      <w:r>
        <w:rPr>
          <w:rFonts w:hint="eastAsia" w:ascii="仿宋_GB2312" w:hAnsi="黑体" w:eastAsia="仿宋_GB2312" w:cs="仿宋_GB2312"/>
          <w:b/>
          <w:sz w:val="32"/>
          <w:szCs w:val="32"/>
        </w:rPr>
        <w:t>产出指标完成情况。</w:t>
      </w:r>
    </w:p>
    <w:p w14:paraId="1890CB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①数量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指标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个。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造林面积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0.71万亩；森林质量提升面积0.4万亩；松材线虫病防治面积0.85万亩；林木良种苗木培育数量38.5万株；全国性林草湿荒综合监测项目图斑监测数量310个，其余均完成年度目标值。</w:t>
      </w:r>
    </w:p>
    <w:p w14:paraId="611C95CA">
      <w:pPr>
        <w:pStyle w:val="9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②质量指标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个，均完成年度指标值。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造林面积合格率100%，森林质量提升面积合格率100%，松材线虫病防控目标任务完成率70%。</w:t>
      </w:r>
    </w:p>
    <w:p w14:paraId="62D1B8EF">
      <w:pPr>
        <w:pStyle w:val="9"/>
        <w:numPr>
          <w:ilvl w:val="0"/>
          <w:numId w:val="3"/>
        </w:numPr>
        <w:ind w:left="641" w:leftChars="0" w:firstLine="0" w:firstLineChars="0"/>
        <w:rPr>
          <w:rFonts w:hint="eastAsia" w:ascii="仿宋_GB2312" w:hAnsi="仿宋_GB2312" w:eastAsia="仿宋_GB2312" w:cs="仿宋_GB2312"/>
          <w:b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kern w:val="2"/>
          <w:sz w:val="32"/>
          <w:szCs w:val="32"/>
          <w:lang w:val="en-US" w:eastAsia="zh-CN"/>
        </w:rPr>
        <w:t>时效指标完成情况。</w:t>
      </w:r>
    </w:p>
    <w:p w14:paraId="06D67F02">
      <w:pPr>
        <w:pStyle w:val="9"/>
        <w:numPr>
          <w:ilvl w:val="0"/>
          <w:numId w:val="0"/>
        </w:numPr>
        <w:rPr>
          <w:rFonts w:hint="default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kern w:val="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/>
        </w:rPr>
        <w:t>时效指标2个，均完成年度目标值。造林当期任务完成率100%，森林质量提升当期任务完成率100%。</w:t>
      </w:r>
    </w:p>
    <w:p w14:paraId="362BBDFF">
      <w:pPr>
        <w:pStyle w:val="9"/>
        <w:ind w:firstLine="643" w:firstLineChars="200"/>
        <w:rPr>
          <w:rFonts w:hint="eastAsia" w:ascii="仿宋_GB2312" w:hAnsi="仿宋_GB2312" w:eastAsia="仿宋_GB2312" w:cs="仿宋_GB2312"/>
          <w:b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kern w:val="2"/>
          <w:sz w:val="32"/>
          <w:szCs w:val="32"/>
          <w:lang w:val="en-US" w:eastAsia="zh-CN"/>
        </w:rPr>
        <w:t>4、效益指标完成情况。</w:t>
      </w:r>
    </w:p>
    <w:p w14:paraId="436702F3">
      <w:pPr>
        <w:pStyle w:val="4"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生态</w:t>
      </w:r>
      <w:r>
        <w:rPr>
          <w:rFonts w:hint="eastAsia" w:ascii="仿宋_GB2312" w:hAnsi="仿宋_GB2312" w:eastAsia="仿宋_GB2312" w:cs="仿宋_GB2312"/>
          <w:sz w:val="32"/>
          <w:szCs w:val="32"/>
        </w:rPr>
        <w:t>效益指标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均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完成年度指标值。</w:t>
      </w:r>
      <w:r>
        <w:rPr>
          <w:rFonts w:hint="eastAsia" w:ascii="仿宋_GB2312" w:eastAsia="仿宋_GB2312"/>
          <w:sz w:val="32"/>
          <w:szCs w:val="32"/>
        </w:rPr>
        <w:t>林业草原有害生物无公害防治成效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eastAsia="仿宋_GB2312"/>
          <w:sz w:val="32"/>
          <w:szCs w:val="32"/>
          <w:lang w:eastAsia="zh-CN"/>
        </w:rPr>
        <w:t>；对地区森林生态系统生态效益发挥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 w14:paraId="751E6D99">
      <w:pPr>
        <w:pStyle w:val="4"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可持续影响指标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1个，完成年度指标值。森林生态系统功能改善可持续影响100%。</w:t>
      </w:r>
    </w:p>
    <w:p w14:paraId="6F9A75A4">
      <w:pPr>
        <w:pStyle w:val="9"/>
        <w:ind w:firstLine="643" w:firstLineChars="200"/>
        <w:rPr>
          <w:rFonts w:hint="default" w:ascii="仿宋_GB2312" w:hAnsi="仿宋_GB2312" w:eastAsia="仿宋_GB2312" w:cs="仿宋_GB2312"/>
          <w:b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kern w:val="2"/>
          <w:sz w:val="32"/>
          <w:szCs w:val="32"/>
          <w:lang w:val="en-US" w:eastAsia="zh-CN"/>
        </w:rPr>
        <w:t>5、满意度指标完成情况。</w:t>
      </w:r>
    </w:p>
    <w:p w14:paraId="6C419A6A">
      <w:pPr>
        <w:pStyle w:val="4"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满意度指标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1个，完成年度指标值。</w:t>
      </w:r>
      <w:r>
        <w:rPr>
          <w:rFonts w:hint="eastAsia" w:ascii="仿宋_GB2312" w:eastAsia="仿宋_GB2312"/>
          <w:sz w:val="32"/>
          <w:szCs w:val="32"/>
        </w:rPr>
        <w:t>项目涉及职工和周边群众满意度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85</w:t>
      </w:r>
      <w:r>
        <w:rPr>
          <w:rFonts w:hint="eastAsia" w:ascii="仿宋_GB2312" w:eastAsia="仿宋_GB2312"/>
          <w:sz w:val="32"/>
          <w:szCs w:val="32"/>
        </w:rPr>
        <w:t>%。</w:t>
      </w:r>
    </w:p>
    <w:p w14:paraId="0EB69D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三、偏离绩效目标的原因和下一步改进措施</w:t>
      </w:r>
    </w:p>
    <w:p w14:paraId="658CFB45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年无偏离绩效目标及未完成的情况。</w:t>
      </w:r>
    </w:p>
    <w:p w14:paraId="1AF7DB68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四、绩效自评结果拟应用和公开情况</w:t>
      </w:r>
    </w:p>
    <w:p w14:paraId="60C94DB2">
      <w:pPr>
        <w:spacing w:line="590" w:lineRule="exact"/>
        <w:ind w:firstLine="616" w:firstLineChars="2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中央财政林业改革资金项目绩效自评结果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eastAsia="zh-CN"/>
        </w:rPr>
        <w:t>将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主动公开，可以通过微信、政府网站，公告栏等及时宣传中央财政林业改革发展资金的意义，让广大林农懂得补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助的内容、政策、意义等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;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通过专项资金绩效自评，提高标准找差距，进一步提高了资金使用效率，达到了既定的绩效目标。中央对地方转移支付的有害生物补助资金绩效自评情况，由相关部门统一在政务网和单位部门网站公开 ，接受社会和民众监督。</w:t>
      </w:r>
    </w:p>
    <w:p w14:paraId="67D08830">
      <w:pPr>
        <w:numPr>
          <w:ilvl w:val="0"/>
          <w:numId w:val="4"/>
        </w:num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其他需要说明的问题</w:t>
      </w:r>
    </w:p>
    <w:p w14:paraId="411BE7A3">
      <w:pPr>
        <w:pStyle w:val="9"/>
        <w:numPr>
          <w:ilvl w:val="0"/>
          <w:numId w:val="0"/>
        </w:numP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无</w:t>
      </w:r>
    </w:p>
    <w:p w14:paraId="5E95A7BC">
      <w:pPr>
        <w:pStyle w:val="2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 w14:paraId="04396003">
      <w:pPr>
        <w:pStyle w:val="2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5A2F99D">
      <w:pPr>
        <w:pStyle w:val="2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CE0EE5F">
      <w:pPr>
        <w:pStyle w:val="2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111A058">
      <w:pPr>
        <w:pStyle w:val="2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DF91BC5">
      <w:pPr>
        <w:pStyle w:val="2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62977FD">
      <w:pPr>
        <w:pStyle w:val="2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30067A3">
      <w:pPr>
        <w:pStyle w:val="2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漳平市林业局</w:t>
      </w:r>
    </w:p>
    <w:p w14:paraId="643E16DA">
      <w:pPr>
        <w:pStyle w:val="2"/>
        <w:spacing w:line="56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2026年3月11日</w:t>
      </w:r>
    </w:p>
    <w:p w14:paraId="0B1786DA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 w14:paraId="13CAFA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</w:p>
    <w:p w14:paraId="3FADA619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9C2347C-8A6B-431C-81E0-F4141C3C59BB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6170EF67-9B1C-4F19-A67C-E8126F540724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146E8AC3-3BA1-496B-8770-0719462C860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2952EA0B-BA46-4A3B-9773-4E9C383960C5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2AC43843-5FBB-4649-866C-F89280628C84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69258C"/>
    <w:multiLevelType w:val="singleLevel"/>
    <w:tmpl w:val="BE69258C"/>
    <w:lvl w:ilvl="0" w:tentative="0">
      <w:start w:val="4"/>
      <w:numFmt w:val="chineseCounting"/>
      <w:suff w:val="nothing"/>
      <w:lvlText w:val="（%1）"/>
      <w:lvlJc w:val="left"/>
      <w:rPr>
        <w:rFonts w:hint="eastAsia"/>
        <w:b/>
        <w:bCs/>
      </w:rPr>
    </w:lvl>
  </w:abstractNum>
  <w:abstractNum w:abstractNumId="1">
    <w:nsid w:val="E024E629"/>
    <w:multiLevelType w:val="singleLevel"/>
    <w:tmpl w:val="E024E629"/>
    <w:lvl w:ilvl="0" w:tentative="0">
      <w:start w:val="3"/>
      <w:numFmt w:val="decimal"/>
      <w:suff w:val="nothing"/>
      <w:lvlText w:val="%1、"/>
      <w:lvlJc w:val="left"/>
      <w:pPr>
        <w:ind w:left="641" w:leftChars="0" w:firstLine="0" w:firstLineChars="0"/>
      </w:pPr>
    </w:lvl>
  </w:abstractNum>
  <w:abstractNum w:abstractNumId="2">
    <w:nsid w:val="41931D47"/>
    <w:multiLevelType w:val="singleLevel"/>
    <w:tmpl w:val="41931D47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52C93C2A"/>
    <w:multiLevelType w:val="singleLevel"/>
    <w:tmpl w:val="52C93C2A"/>
    <w:lvl w:ilvl="0" w:tentative="0">
      <w:start w:val="2"/>
      <w:numFmt w:val="chineseCounting"/>
      <w:suff w:val="nothing"/>
      <w:lvlText w:val="（%1）"/>
      <w:lvlJc w:val="left"/>
      <w:rPr>
        <w:rFonts w:hint="eastAsia"/>
        <w:b/>
        <w:bCs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zOTgxZGY2MTkwYzFiYjI3NDQ5NTJlYTE2NjU3ZDkifQ=="/>
  </w:docVars>
  <w:rsids>
    <w:rsidRoot w:val="00000000"/>
    <w:rsid w:val="040D1151"/>
    <w:rsid w:val="046B637B"/>
    <w:rsid w:val="08DA0961"/>
    <w:rsid w:val="097F2510"/>
    <w:rsid w:val="09C313FA"/>
    <w:rsid w:val="0F2F27CE"/>
    <w:rsid w:val="163D127D"/>
    <w:rsid w:val="17937F31"/>
    <w:rsid w:val="18605336"/>
    <w:rsid w:val="1EDB0DCD"/>
    <w:rsid w:val="2507441D"/>
    <w:rsid w:val="287F08AD"/>
    <w:rsid w:val="2B340AA9"/>
    <w:rsid w:val="2CA0425B"/>
    <w:rsid w:val="2E0D2C01"/>
    <w:rsid w:val="313F50C9"/>
    <w:rsid w:val="31DC34D3"/>
    <w:rsid w:val="3B7E5003"/>
    <w:rsid w:val="3E0E50C3"/>
    <w:rsid w:val="3E2645F9"/>
    <w:rsid w:val="40EA5110"/>
    <w:rsid w:val="42D65680"/>
    <w:rsid w:val="43DC5091"/>
    <w:rsid w:val="44C04191"/>
    <w:rsid w:val="4A1A007C"/>
    <w:rsid w:val="4D3408FB"/>
    <w:rsid w:val="54550AED"/>
    <w:rsid w:val="546F7DF6"/>
    <w:rsid w:val="5F490265"/>
    <w:rsid w:val="69E11C58"/>
    <w:rsid w:val="6E142DF6"/>
    <w:rsid w:val="71C313DF"/>
    <w:rsid w:val="79D32065"/>
    <w:rsid w:val="7AC83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99"/>
    <w:rPr>
      <w:sz w:val="18"/>
      <w:szCs w:val="18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page number"/>
    <w:basedOn w:val="6"/>
    <w:qFormat/>
    <w:uiPriority w:val="99"/>
    <w:rPr>
      <w:rFonts w:cs="Times New Roman"/>
    </w:rPr>
  </w:style>
  <w:style w:type="paragraph" w:customStyle="1" w:styleId="9">
    <w:name w:val="1.正文"/>
    <w:basedOn w:val="1"/>
    <w:autoRedefine/>
    <w:qFormat/>
    <w:uiPriority w:val="99"/>
    <w:rPr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1188</Words>
  <Characters>1316</Characters>
  <Lines>0</Lines>
  <Paragraphs>0</Paragraphs>
  <TotalTime>17</TotalTime>
  <ScaleCrop>false</ScaleCrop>
  <LinksUpToDate>false</LinksUpToDate>
  <CharactersWithSpaces>1411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2024-03-18T03:49:00Z</dcterms:created>
  <dc:creator>Administrator</dc:creator>
  <cp:lastModifiedBy>幸运鹅</cp:lastModifiedBy>
  <dcterms:modified xsi:type="dcterms:W3CDTF">2026-04-01T00:32:30Z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D4B4E4AFD0384FE387DCBD0662F2DB3B_13</vt:lpwstr>
  </property>
  <property fmtid="{D5CDD505-2E9C-101B-9397-08002B2CF9AE}" pid="4" name="KSOTemplateDocerSaveRecord">
    <vt:lpwstr>eyJoZGlkIjoiMGMzOTgxZGY2MTkwYzFiYjI3NDQ5NTJlYTE2NjU3ZDkiLCJ1c2VySWQiOiIxMTAzMTYxNTQ5In0=</vt:lpwstr>
  </property>
</Properties>
</file>