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2023年度林业生态补偿专项资金绩效自评表报告</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widowControl/>
        <w:spacing w:line="600" w:lineRule="atLeast"/>
        <w:jc w:val="left"/>
        <w:rPr>
          <w:rFonts w:ascii="微软雅黑" w:hAnsi="微软雅黑" w:eastAsia="微软雅黑" w:cs="宋体"/>
          <w:color w:val="000000"/>
          <w:kern w:val="0"/>
          <w:sz w:val="24"/>
          <w:szCs w:val="24"/>
        </w:rPr>
      </w:pPr>
      <w:r>
        <w:rPr>
          <w:rFonts w:hint="eastAsia" w:ascii="MS Mincho" w:hAnsi="MS Mincho" w:eastAsia="MS Mincho" w:cs="MS Mincho"/>
          <w:color w:val="000000"/>
          <w:kern w:val="0"/>
          <w:sz w:val="30"/>
          <w:szCs w:val="30"/>
        </w:rPr>
        <w:t> </w:t>
      </w:r>
      <w:r>
        <w:rPr>
          <w:rFonts w:hint="eastAsia" w:ascii="仿宋" w:hAnsi="仿宋" w:eastAsia="仿宋" w:cs="宋体"/>
          <w:color w:val="000000"/>
          <w:kern w:val="0"/>
          <w:sz w:val="30"/>
          <w:szCs w:val="30"/>
        </w:rPr>
        <w:t>(一)项目概况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2023年度下达省级林业专项资金</w:t>
      </w:r>
      <w:r>
        <w:rPr>
          <w:rFonts w:hint="eastAsia" w:ascii="仿宋_GB2312" w:hAnsi="仿宋_GB2312" w:eastAsia="仿宋_GB2312" w:cs="仿宋_GB2312"/>
          <w:sz w:val="32"/>
          <w:szCs w:val="32"/>
          <w:lang w:val="en-US" w:eastAsia="zh-CN"/>
        </w:rPr>
        <w:t>2190.8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(闽财资环指〔2022〕48号)</w:t>
      </w:r>
      <w:r>
        <w:rPr>
          <w:rFonts w:hint="eastAsia" w:ascii="仿宋_GB2312" w:hAnsi="仿宋_GB2312" w:eastAsia="仿宋_GB2312" w:cs="仿宋_GB2312"/>
          <w:sz w:val="32"/>
          <w:szCs w:val="32"/>
        </w:rPr>
        <w:t>，用于森林生态效益补偿</w:t>
      </w:r>
      <w:r>
        <w:rPr>
          <w:rFonts w:hint="eastAsia" w:ascii="仿宋_GB2312" w:hAnsi="仿宋_GB2312" w:eastAsia="仿宋_GB2312" w:cs="仿宋_GB2312"/>
          <w:sz w:val="32"/>
          <w:szCs w:val="32"/>
          <w:lang w:val="en-US"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(二)项目绩效目标。包括总体目标和阶段性目标。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总体目标：对当地生态公益林实施森林生态效益补偿，省级以上公益林（乔木林和其他林）补助23元/亩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省级以上公益林（经济林和竹林）补助标准达到2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元/亩。加强生态公益林等一般性转移支付资金的使用和管理，切实提升全省生态公益林保护管理水平，增加林权所有人收入，达到维护全省生态安全的绩效目标。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阶段目标：完成全</w:t>
      </w:r>
      <w:r>
        <w:rPr>
          <w:rFonts w:hint="eastAsia" w:ascii="仿宋_GB2312" w:hAnsi="仿宋_GB2312" w:eastAsia="仿宋_GB2312" w:cs="仿宋_GB2312"/>
          <w:sz w:val="32"/>
          <w:szCs w:val="32"/>
          <w:lang w:eastAsia="zh-CN"/>
        </w:rPr>
        <w:t>市态公益林保有量96.4007万亩</w:t>
      </w:r>
      <w:r>
        <w:rPr>
          <w:rFonts w:hint="eastAsia" w:ascii="仿宋_GB2312" w:hAnsi="仿宋_GB2312" w:eastAsia="仿宋_GB2312" w:cs="仿宋_GB2312"/>
          <w:sz w:val="32"/>
          <w:szCs w:val="32"/>
        </w:rPr>
        <w:t>核查，补助资金已发放完毕。</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二、绩效评价工作开展情况</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ind w:firstLine="640" w:firstLineChars="200"/>
        <w:rPr>
          <w:rFonts w:ascii="仿宋_GB2312" w:hAnsi="仿宋_GB2312" w:eastAsia="仿宋_GB2312" w:cs="仿宋_GB2312"/>
          <w:sz w:val="32"/>
          <w:szCs w:val="32"/>
        </w:rPr>
      </w:pPr>
      <w:r>
        <w:rPr>
          <w:rFonts w:hint="eastAsia" w:ascii="仿宋" w:hAnsi="仿宋" w:eastAsia="仿宋" w:cs="宋体"/>
          <w:color w:val="333333"/>
          <w:sz w:val="32"/>
          <w:szCs w:val="32"/>
        </w:rPr>
        <w:t>漳平市列入省财政补助的生态公益林96.4007万亩，省级以上自然保护地林权所有者6.37万亩。生态公益林以天然起源的常绿阔叶林和针阔叶混交林为主，林分结构比较合理，各类物种丰富，在保存物种、保护野生动植物、涵养水源、保持水土和绿化美化城乡等生态环境建设中将发挥重要作用。</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(二)绩效评价原则、评价指标体系、评价方法、评价标准等。</w:t>
      </w:r>
    </w:p>
    <w:p>
      <w:pPr>
        <w:widowControl/>
        <w:spacing w:line="600" w:lineRule="atLeast"/>
        <w:ind w:firstLine="600"/>
        <w:jc w:val="left"/>
        <w:rPr>
          <w:rFonts w:ascii="微软雅黑" w:hAnsi="微软雅黑" w:eastAsia="微软雅黑" w:cs="宋体"/>
          <w:color w:val="000000"/>
          <w:kern w:val="0"/>
          <w:sz w:val="24"/>
          <w:szCs w:val="24"/>
        </w:rPr>
      </w:pPr>
      <w:r>
        <w:rPr>
          <w:rFonts w:hint="eastAsia" w:ascii="仿宋" w:hAnsi="仿宋" w:eastAsia="仿宋" w:cs="宋体"/>
          <w:color w:val="000000"/>
          <w:kern w:val="0"/>
          <w:sz w:val="30"/>
          <w:szCs w:val="30"/>
        </w:rPr>
        <w:t>严格执行税费改革资金管理绩效评价报告的编报要求，相关业务股室对森林生态效益补偿项目资金绩效目标完成情况进行自评并提出绩效报告，再对项目绩效目标完成情况进行初核，按照有关规定组织绩效评价，编写项目绩效评价报告。</w:t>
      </w:r>
      <w:r>
        <w:rPr>
          <w:rFonts w:hint="eastAsia" w:ascii="MS Gothic" w:hAnsi="MS Gothic" w:eastAsia="MS Gothic" w:cs="MS Gothic"/>
          <w:color w:val="000000"/>
          <w:kern w:val="0"/>
          <w:sz w:val="24"/>
          <w:szCs w:val="24"/>
        </w:rPr>
        <w:t>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ind w:firstLine="640" w:firstLineChars="200"/>
        <w:jc w:val="left"/>
        <w:rPr>
          <w:rFonts w:ascii="仿宋_GB2312" w:hAnsi="仿宋_GB2312" w:eastAsia="仿宋_GB2312" w:cs="仿宋_GB2312"/>
          <w:sz w:val="32"/>
          <w:szCs w:val="32"/>
        </w:rPr>
      </w:pPr>
      <w:r>
        <w:rPr>
          <w:rFonts w:hint="eastAsia" w:ascii="仿宋" w:hAnsi="仿宋" w:eastAsia="仿宋" w:cs="宋体"/>
          <w:color w:val="333333"/>
          <w:sz w:val="32"/>
          <w:szCs w:val="32"/>
        </w:rPr>
        <w:t>绩效评价工作过程：前期准备、组织实施、分析评价。我们按照市财政局绩效评价规程要求，第一阶段为前期准</w:t>
      </w:r>
      <w:r>
        <w:rPr>
          <w:rFonts w:hint="eastAsia" w:ascii="仿宋" w:hAnsi="仿宋" w:eastAsia="仿宋"/>
          <w:color w:val="222222"/>
          <w:sz w:val="32"/>
          <w:szCs w:val="32"/>
          <w:shd w:val="clear" w:color="auto" w:fill="FFFFFF"/>
        </w:rPr>
        <w:t>备：</w:t>
      </w:r>
      <w:r>
        <w:rPr>
          <w:rFonts w:hint="eastAsia" w:ascii="仿宋" w:hAnsi="仿宋" w:eastAsia="仿宋" w:cs="宋体"/>
          <w:color w:val="333333"/>
          <w:sz w:val="32"/>
          <w:szCs w:val="32"/>
        </w:rPr>
        <w:t>由我单位由资源站负责，确定评价指标细则；第二阶段为自评：根据各乡镇（街道）生态公益林面积任务布置，按照要求展开自评工作，并将评价结果报林业局财务科；第三阶段为定性终评，并出具评价报告：根据项目实施的情况及取得的效果，写出自评报告</w:t>
      </w:r>
    </w:p>
    <w:p>
      <w:pPr>
        <w:jc w:val="left"/>
        <w:rPr>
          <w:rFonts w:hint="eastAsia" w:ascii="仿宋" w:hAnsi="仿宋" w:eastAsia="仿宋" w:cs="宋体"/>
          <w:color w:val="333333"/>
          <w:sz w:val="32"/>
          <w:szCs w:val="32"/>
        </w:rPr>
      </w:pPr>
      <w:r>
        <w:rPr>
          <w:rFonts w:hint="eastAsia" w:ascii="仿宋" w:hAnsi="仿宋" w:eastAsia="仿宋" w:cs="宋体"/>
          <w:color w:val="333333"/>
          <w:sz w:val="32"/>
          <w:szCs w:val="32"/>
        </w:rPr>
        <w:t>三、综合评价情况及评价结论</w:t>
      </w:r>
    </w:p>
    <w:p>
      <w:pPr>
        <w:widowControl/>
        <w:spacing w:line="600" w:lineRule="atLeast"/>
        <w:ind w:firstLine="600"/>
        <w:jc w:val="left"/>
        <w:rPr>
          <w:rFonts w:ascii="微软雅黑" w:hAnsi="微软雅黑" w:eastAsia="微软雅黑" w:cs="宋体"/>
          <w:color w:val="000000"/>
          <w:kern w:val="0"/>
          <w:sz w:val="24"/>
          <w:szCs w:val="24"/>
        </w:rPr>
      </w:pPr>
      <w:r>
        <w:rPr>
          <w:rFonts w:hint="eastAsia" w:ascii="仿宋" w:hAnsi="仿宋" w:eastAsia="仿宋" w:cs="宋体"/>
          <w:color w:val="000000"/>
          <w:kern w:val="0"/>
          <w:sz w:val="30"/>
          <w:szCs w:val="30"/>
        </w:rPr>
        <w:t>绩效评价等级一般划分为四档：90分（含）—100分为优，80分（含）—90分为良，60分（含）—80分为中，60分以下为差。自我评价为90-100分之间。</w:t>
      </w:r>
    </w:p>
    <w:p>
      <w:pPr>
        <w:widowControl/>
        <w:spacing w:line="600" w:lineRule="atLeast"/>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本单位成立了相应的工作组认真开展各项工作，不定期召开办公会和专项工作会议，研究分析编制项目的有关推进及绩效评价工作。逐</w:t>
      </w:r>
      <w:bookmarkStart w:id="0" w:name="_GoBack"/>
      <w:bookmarkEnd w:id="0"/>
      <w:r>
        <w:rPr>
          <w:rFonts w:hint="eastAsia" w:ascii="仿宋" w:hAnsi="仿宋" w:eastAsia="仿宋" w:cs="宋体"/>
          <w:color w:val="000000"/>
          <w:kern w:val="0"/>
          <w:sz w:val="30"/>
          <w:szCs w:val="30"/>
        </w:rPr>
        <w:t>项开展核实项目管理、资金使用、资金监管情况，对各项目实施结果进行评价分析，以产出指标、效益指标、满意度指标相结合的评价方法完成指标打分，形成自评结论。</w:t>
      </w:r>
    </w:p>
    <w:p>
      <w:pPr>
        <w:widowControl/>
        <w:spacing w:line="600" w:lineRule="atLeast"/>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森林生态效益补偿项目自评总体评分</w:t>
      </w:r>
      <w:r>
        <w:rPr>
          <w:rFonts w:hint="eastAsia" w:ascii="仿宋" w:hAnsi="仿宋" w:eastAsia="仿宋" w:cs="宋体"/>
          <w:color w:val="000000"/>
          <w:kern w:val="0"/>
          <w:sz w:val="30"/>
          <w:szCs w:val="30"/>
          <w:lang w:val="en-US" w:eastAsia="zh-CN"/>
        </w:rPr>
        <w:t>100</w:t>
      </w:r>
      <w:r>
        <w:rPr>
          <w:rFonts w:hint="eastAsia" w:ascii="仿宋" w:hAnsi="仿宋" w:eastAsia="仿宋" w:cs="宋体"/>
          <w:color w:val="000000"/>
          <w:kern w:val="0"/>
          <w:sz w:val="30"/>
          <w:szCs w:val="30"/>
        </w:rPr>
        <w:t>分，绩效等级为优，达成年度绩效评价等级指标。</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四、绩效评价指标分析</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ind w:firstLine="640" w:firstLineChars="200"/>
        <w:rPr>
          <w:rFonts w:ascii="仿宋_GB2312" w:hAnsi="仿宋_GB2312" w:eastAsia="仿宋_GB2312" w:cs="仿宋_GB2312"/>
          <w:sz w:val="32"/>
          <w:szCs w:val="32"/>
        </w:rPr>
      </w:pPr>
      <w:r>
        <w:rPr>
          <w:rFonts w:hint="eastAsia" w:ascii="仿宋" w:hAnsi="仿宋" w:eastAsia="仿宋" w:cs="宋体"/>
          <w:color w:val="333333"/>
          <w:sz w:val="32"/>
          <w:szCs w:val="32"/>
        </w:rPr>
        <w:t>通过创新生态公益林管护机制、签订目标责任状、建立护林员考核制度等一系列举措，建立健全了“生态公益林管护主体落实，补偿资金到位，管护责任区范围明确，责权利相统一”的长效管护工作机制，切实体现了责、权、利的统一，生态公益林的三大效益得到有效提高，有力保障生态安全，实现了经济、社会、生态效益和可持续发展。</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pPr>
        <w:ind w:firstLine="640" w:firstLineChars="200"/>
        <w:rPr>
          <w:rFonts w:ascii="仿宋_GB2312" w:hAnsi="仿宋_GB2312" w:eastAsia="仿宋_GB2312" w:cs="仿宋_GB2312"/>
          <w:sz w:val="32"/>
          <w:szCs w:val="32"/>
        </w:rPr>
      </w:pPr>
      <w:r>
        <w:rPr>
          <w:rFonts w:hint="eastAsia" w:ascii="仿宋" w:hAnsi="仿宋" w:eastAsia="仿宋" w:cs="宋体"/>
          <w:color w:val="333333"/>
          <w:sz w:val="32"/>
          <w:szCs w:val="32"/>
        </w:rPr>
        <w:t>该项目于2023年1月开始，12月底前完成96.4007万亩生态公益林资金发放，由于部分乡镇护林员管护责任履职不到位，部分管护费尚未发放完全，公共管护费部分根据《漳平市森林生态效益补偿资金和天然林保护工程补助经费管理办法》由市级统筹。</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pPr>
        <w:widowControl/>
        <w:shd w:val="clear" w:color="auto" w:fill="FFFFFF"/>
        <w:spacing w:line="55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保质保量完成生态效益补偿资金发放，保存人为或自然景观；环境保护林、风景林丰富中心城市的森林景观，实现农业高产、稳产，水利设施长期发挥功效，减轻自然灾害的主要保障和有效途径。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55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1.经济效益。保护森林动植物生态群落样本，保存人为或自然景观；环境保护林、风景林丰富中心城市的森林景观，分解环境中有机废物、农药及其他污染物，吸收二氧化碳、释放氧气，使整个空气保护在人类舒适的条件上，给予人们工作、生活、休憩、旅游提供良好环境，林农得到实惠，并促进社会的经济发展。</w:t>
      </w:r>
    </w:p>
    <w:p>
      <w:pPr>
        <w:spacing w:line="55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2.社会效益。我市生态公益林主要有水源涵养林、水土保持林、护岸林、护路林、自然保护区林、环境保护林、风景林。水源涵养林对保持九鹏溪、感化溪、新桥溪、新安溪水量，维护九龙江上游的生态环境，降低漳平市境内各水库的不沉积，提高电站和水库的寿命，为生活用水提供优质的水源有着重要的作用，生态环境得到明显改善。</w:t>
      </w:r>
    </w:p>
    <w:p>
      <w:pPr>
        <w:spacing w:line="55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3.生态效益。生态公益林建设不仅可以保护现有的生态环境，而且还可以使已破坏的生态系统得到重建、恢复，更可以大大提高生态公益林功能效益。</w:t>
      </w:r>
    </w:p>
    <w:p>
      <w:pPr>
        <w:ind w:firstLine="640" w:firstLineChars="200"/>
        <w:jc w:val="left"/>
        <w:rPr>
          <w:rFonts w:ascii="仿宋_GB2312" w:hAnsi="仿宋_GB2312" w:eastAsia="仿宋_GB2312" w:cs="仿宋_GB2312"/>
          <w:sz w:val="32"/>
          <w:szCs w:val="32"/>
        </w:rPr>
      </w:pPr>
      <w:r>
        <w:rPr>
          <w:rFonts w:hint="eastAsia" w:ascii="仿宋" w:hAnsi="仿宋" w:eastAsia="仿宋" w:cs="宋体"/>
          <w:color w:val="333333"/>
          <w:sz w:val="32"/>
          <w:szCs w:val="32"/>
        </w:rPr>
        <w:t>4.可持续影响。生态公益林建设是国家生态环境保护和整治的基本内容，是实现农业高产、稳产，水利设施长期发挥功效，减轻自然灾害的主要保障和有效途径。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五、主要经验及做法、存在的问题及原因分析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1、项目存在问题</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一是补偿金低。生态公益林因其远低于商品林地收益，不利于发挥群众保护积极性和提高林农收益。生态公益效益评价指标操作性需要进一步完善使操作性更强。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二是保护与发展矛盾突出。部分经济林、竹林划入生态林，与群众生产经营矛盾。经过多年保护，国家级生态公益林郁闭度大，在其林下发展林下经济难度大，例如：涉及到疏伐的无法审批。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三是零星分布公益林生态效益不佳。重点生态区位与现有生态公益林分布不一致，有些零星分布的公益林不在重点区域内，管理难度大，且生态效益不佳。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四是部分生态公益林林权所有者不愿签订界定书。部分山林无法界定，致使公益林补偿资金无法兑付。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六是获得补助公益林面积误差。我县根据前一年度建档数据提取生态公益林面积，并按照实有的公益林进行补助、管护。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2、项目改进措施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一是增加生态公益林投入，推动生态公益林改革，提高生态公益林补偿，保障林农利益。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二是应在公益林管理方面，针对林下种植等生态公益林林下经济项目，需要上级适当放宽疏伐生态公益林。</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三是要根据区位调整优化布局，根据重点区位调出零星生态公益林，以及将无法界定的公益林调出。</w:t>
      </w:r>
    </w:p>
    <w:p>
      <w:pPr>
        <w:numPr>
          <w:ilvl w:val="0"/>
          <w:numId w:val="1"/>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有关建议</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1"/>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其他需要说明的问题</w:t>
      </w:r>
    </w:p>
    <w:p>
      <w:pPr>
        <w:numPr>
          <w:ilvl w:val="0"/>
          <w:numId w:val="0"/>
        </w:numPr>
        <w:ind w:left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600" w:lineRule="exact"/>
        <w:rPr>
          <w:rFonts w:hint="eastAsia" w:ascii="仿宋" w:hAnsi="仿宋" w:eastAsia="仿宋"/>
          <w:sz w:val="32"/>
          <w:szCs w:val="32"/>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漳平市林业局</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2024年1月16日</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3A2C8"/>
    <w:multiLevelType w:val="singleLevel"/>
    <w:tmpl w:val="1A13A2C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splitPgBreakAndParaMark/>
    <w:compatSetting w:name="compatibilityMode" w:uri="http://schemas.microsoft.com/office/word" w:val="12"/>
  </w:compat>
  <w:docVars>
    <w:docVar w:name="commondata" w:val="eyJoZGlkIjoiMGMzOTgxZGY2MTkwYzFiYjI3NDQ5NTJlYTE2NjU3ZDkifQ=="/>
  </w:docVars>
  <w:rsids>
    <w:rsidRoot w:val="00FC7795"/>
    <w:rsid w:val="000058E2"/>
    <w:rsid w:val="000F7BB6"/>
    <w:rsid w:val="0031344F"/>
    <w:rsid w:val="003335A9"/>
    <w:rsid w:val="00406AA8"/>
    <w:rsid w:val="006540B1"/>
    <w:rsid w:val="007D74BC"/>
    <w:rsid w:val="007E1C92"/>
    <w:rsid w:val="008301AE"/>
    <w:rsid w:val="008E072B"/>
    <w:rsid w:val="00961684"/>
    <w:rsid w:val="0098246A"/>
    <w:rsid w:val="00D35E41"/>
    <w:rsid w:val="00FC7795"/>
    <w:rsid w:val="081445A4"/>
    <w:rsid w:val="09654B91"/>
    <w:rsid w:val="0D687620"/>
    <w:rsid w:val="106B45D8"/>
    <w:rsid w:val="1352573F"/>
    <w:rsid w:val="145A7B31"/>
    <w:rsid w:val="166374B9"/>
    <w:rsid w:val="1ACD249F"/>
    <w:rsid w:val="1D842C96"/>
    <w:rsid w:val="1E7C04CA"/>
    <w:rsid w:val="1FBE99DD"/>
    <w:rsid w:val="23A73351"/>
    <w:rsid w:val="27D11497"/>
    <w:rsid w:val="2D7971B0"/>
    <w:rsid w:val="30EC5EE8"/>
    <w:rsid w:val="3EF80539"/>
    <w:rsid w:val="4A765644"/>
    <w:rsid w:val="4ABC3110"/>
    <w:rsid w:val="4C794B15"/>
    <w:rsid w:val="52BA2D4E"/>
    <w:rsid w:val="53BD416B"/>
    <w:rsid w:val="57B5690B"/>
    <w:rsid w:val="5DDD4D56"/>
    <w:rsid w:val="643F5539"/>
    <w:rsid w:val="66AD5521"/>
    <w:rsid w:val="68393307"/>
    <w:rsid w:val="69E83787"/>
    <w:rsid w:val="743D707D"/>
    <w:rsid w:val="7F7C241B"/>
    <w:rsid w:val="7FE597FD"/>
    <w:rsid w:val="E7DDB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sz w:val="24"/>
      <w:szCs w:val="24"/>
    </w:rPr>
  </w:style>
  <w:style w:type="character" w:customStyle="1" w:styleId="7">
    <w:name w:val="页眉 Char"/>
    <w:basedOn w:val="6"/>
    <w:link w:val="3"/>
    <w:autoRedefine/>
    <w:qFormat/>
    <w:uiPriority w:val="0"/>
    <w:rPr>
      <w:sz w:val="18"/>
      <w:szCs w:val="18"/>
    </w:rPr>
  </w:style>
  <w:style w:type="character" w:customStyle="1" w:styleId="8">
    <w:name w:val="页脚 Char"/>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542</Words>
  <Characters>3094</Characters>
  <Lines>25</Lines>
  <Paragraphs>7</Paragraphs>
  <TotalTime>2</TotalTime>
  <ScaleCrop>false</ScaleCrop>
  <LinksUpToDate>false</LinksUpToDate>
  <CharactersWithSpaces>3629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2024-01-12T03:22:00Z</dcterms:created>
  <dc:creator>Apache POI</dc:creator>
  <cp:lastModifiedBy>幸运鹅</cp:lastModifiedBy>
  <dcterms:modified xsi:type="dcterms:W3CDTF">2024-01-24T00:32:26Z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84929096AF7B49F8A8922754CA067A84_12</vt:lpwstr>
  </property>
</Properties>
</file>