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  <w:szCs w:val="52"/>
        </w:rPr>
        <w:t>职称申报线下流程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个人申报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↓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单位初审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↓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所在县（市、区）工程系列主管部门初审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↓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所在县（市、区）人社局预审（开具评审委托书）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↓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市人社局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窗口</w:t>
      </w:r>
      <w:r>
        <w:rPr>
          <w:rFonts w:hint="eastAsia" w:ascii="仿宋_GB2312" w:hAnsi="仿宋_GB2312" w:eastAsia="仿宋_GB2312" w:cs="仿宋_GB2312"/>
          <w:sz w:val="36"/>
          <w:szCs w:val="36"/>
        </w:rPr>
        <w:t>（资格预审）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↓</w:t>
      </w:r>
    </w:p>
    <w:p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市工信局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职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改办</w:t>
      </w:r>
      <w:r>
        <w:rPr>
          <w:rFonts w:hint="eastAsia" w:ascii="仿宋_GB2312" w:hAnsi="仿宋_GB2312" w:eastAsia="仿宋_GB2312" w:cs="仿宋_GB2312"/>
          <w:sz w:val="36"/>
          <w:szCs w:val="36"/>
        </w:rPr>
        <w:t>（收件）</w:t>
      </w:r>
    </w:p>
    <w:p>
      <w:pPr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ind w:firstLine="720" w:firstLineChars="2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备注：此流程适用于申报工程师及未开设初级职称评审的县（市、区），市属企事业单位省去县（市、区）预审环节。</w:t>
      </w:r>
    </w:p>
    <w:p>
      <w:pPr>
        <w:rPr>
          <w:rFonts w:hint="eastAsia"/>
          <w:sz w:val="28"/>
          <w:szCs w:val="28"/>
        </w:rPr>
      </w:pPr>
    </w:p>
    <w:sectPr>
      <w:pgSz w:w="11906" w:h="16838"/>
      <w:pgMar w:top="2098" w:right="1474" w:bottom="1417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863"/>
    <w:rsid w:val="000E5249"/>
    <w:rsid w:val="00503863"/>
    <w:rsid w:val="009D5DD4"/>
    <w:rsid w:val="00A36370"/>
    <w:rsid w:val="00ED3012"/>
    <w:rsid w:val="97F7F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2025-03-05T08:32:00Z</dcterms:created>
  <dc:creator>user</dc:creator>
  <cp:lastModifiedBy>user</cp:lastModifiedBy>
  <dcterms:modified xsi:type="dcterms:W3CDTF">2025-03-05T09:12:03Z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