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漳平市交通运输局</w:t>
      </w:r>
    </w:p>
    <w:p>
      <w:pPr>
        <w:jc w:val="cente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主要职责 内设机构 联系方式</w:t>
      </w:r>
    </w:p>
    <w:p>
      <w:pPr>
        <w:jc w:val="center"/>
        <w:rPr>
          <w:rFonts w:hint="eastAsia" w:ascii="方正小标宋简体" w:hAnsi="方正小标宋简体" w:eastAsia="方正小标宋简体" w:cs="方正小标宋简体"/>
          <w:b w:val="0"/>
          <w:bCs w:val="0"/>
          <w:i w:val="0"/>
          <w:iCs w:val="0"/>
          <w:caps w:val="0"/>
          <w:color w:val="333333"/>
          <w:spacing w:val="0"/>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一、主要职能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（一）贯彻国家、</w:t>
      </w: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省、龙岩市、漳平市有关公路、水路交通运输行业的政策和法规并组织实施，指导全市公路、水路交通运输行业有关体制改革工作。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拟订全市公路、水路交通运输行业发展规划、中长期计划和年度计划并组织实施；参与拟订交通运输总体规划；参与拟订并组织实施现代物流业发展规划；负责公路、水路运输枢纽规划、建设和管理；负责全市交通综合执法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承担全市公路、水路建设市场监管责任。依法负责全市公路、水路交通基础设施建设工程的设计、招标投标、工程质量、工程建设的监督管理；负责全市公路、水路交通基础设施管理和维护；指导、督促公路、水路交通战备工程建设有关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（四）负责全市公路路政的行政管理职能，协调和规范全市公路两侧建筑控制区、超限超载车辆行驶公路和公路路产路权的管理工作。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五）承担全市公路、水路交通运输市场监管责任。组织实施公路、水路运输准入制度、技术标准和运营规范；指导城市客运、出租汽车、城市地铁和轨道交通运营以及汽车租赁等工作；承担全市道路运输路线、营运车辆、运输场站管理工作；承担水路运输及其辅助性经营的监督管理；负责全市车辆维修（不含拖拉机）、运营车辆二级维护、综合性能检测，机动车（不含拖拉机）驾驶员培训机构和驾驶员培训等管理工作并进行监督检查；负责全市公路、水路涉外运输的管理；按规定组织国家重点物资和紧急客货运输；承担全市治理公路和水上“三乱”工作协调小组日常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（六）负责全市公路、水路交通运输行业的安全生产监督管理和应急处置工作；对辖区内河通航水域水上交通运输实施安全监督职责；依法组织或参与以上安全事故的调查处理工作。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七）会同相关部门拟订全市公路、水路交通运输行业投融资政策并组织实施；研究提出全市公路、水路固定资产投资规模和方向、财政性资金安排的建议；按有关规定对公路、水路项目立项、可研审批或核准提出行业审查意见；编制交通部门年度财务计划预决算草案并组织预算的执行；按规定负责交通专项资金使用和监督管理；监督交通国有资产管理和保值增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八）指导全市公路、水路交通运输行业科技、教育工作。指导、协调公路、水路交通运输信息化和智能交通建设。监测分析公路、水路交通运行情况，开展有关统计和信息发布工作；组织协调有关重大科技项目研究，指导全市公路、水路交通运输行业环境保护和节能减排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（九）承担全市国防交通战备日常工作，规划全市交通战备网络布局；拟订和组织交通战备项目建设，物资储备和调用计划；组织和管理训练国防交通保障队伍，配合军事部门做好国防动员和征用工作。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（十）按规定承担安全生产方面相关职责。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（十一）承办市委、市政府交办的其他事项。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i w:val="0"/>
          <w:iCs w:val="0"/>
          <w:caps w:val="0"/>
          <w:color w:val="333333"/>
          <w:spacing w:val="0"/>
          <w:sz w:val="32"/>
          <w:szCs w:val="32"/>
          <w:lang w:eastAsia="zh-CN"/>
        </w:rPr>
      </w:pPr>
      <w:r>
        <w:rPr>
          <w:rFonts w:hint="eastAsia" w:ascii="黑体" w:hAnsi="黑体" w:eastAsia="黑体" w:cs="黑体"/>
          <w:i w:val="0"/>
          <w:iCs w:val="0"/>
          <w:caps w:val="0"/>
          <w:color w:val="333333"/>
          <w:spacing w:val="0"/>
          <w:sz w:val="32"/>
          <w:szCs w:val="32"/>
          <w:shd w:val="clear" w:fill="FFFFFF"/>
        </w:rPr>
        <w:t>二、内设机构</w:t>
      </w:r>
      <w:r>
        <w:rPr>
          <w:rFonts w:hint="eastAsia" w:ascii="黑体" w:hAnsi="黑体" w:eastAsia="黑体" w:cs="黑体"/>
          <w:i w:val="0"/>
          <w:iCs w:val="0"/>
          <w:caps w:val="0"/>
          <w:color w:val="333333"/>
          <w:spacing w:val="0"/>
          <w:sz w:val="32"/>
          <w:szCs w:val="32"/>
          <w:shd w:val="clear" w:fill="FFFFFF"/>
          <w:lang w:eastAsia="zh-CN"/>
        </w:rPr>
        <w:t>及具体职责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设置</w:t>
      </w:r>
      <w:r>
        <w:rPr>
          <w:rFonts w:hint="eastAsia" w:ascii="仿宋_GB2312" w:hAnsi="仿宋_GB2312" w:eastAsia="仿宋_GB2312" w:cs="仿宋_GB2312"/>
          <w:i w:val="0"/>
          <w:iCs w:val="0"/>
          <w:caps w:val="0"/>
          <w:color w:val="333333"/>
          <w:spacing w:val="0"/>
          <w:sz w:val="32"/>
          <w:szCs w:val="32"/>
          <w:shd w:val="clear" w:fill="FFFFFF"/>
          <w:lang w:val="en-US" w:eastAsia="zh-CN"/>
        </w:rPr>
        <w:t>5</w:t>
      </w:r>
      <w:r>
        <w:rPr>
          <w:rFonts w:hint="eastAsia" w:ascii="仿宋_GB2312" w:hAnsi="仿宋_GB2312" w:eastAsia="仿宋_GB2312" w:cs="仿宋_GB2312"/>
          <w:i w:val="0"/>
          <w:iCs w:val="0"/>
          <w:caps w:val="0"/>
          <w:color w:val="333333"/>
          <w:spacing w:val="0"/>
          <w:sz w:val="32"/>
          <w:szCs w:val="32"/>
          <w:shd w:val="clear" w:fill="FFFFFF"/>
        </w:rPr>
        <w:t>个内设机构</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lang w:eastAsia="zh-CN"/>
        </w:rPr>
        <w:t>（一）</w:t>
      </w:r>
      <w:r>
        <w:rPr>
          <w:rFonts w:hint="eastAsia" w:ascii="楷体_GB2312" w:hAnsi="楷体_GB2312" w:eastAsia="楷体_GB2312" w:cs="楷体_GB2312"/>
          <w:i w:val="0"/>
          <w:iCs w:val="0"/>
          <w:caps w:val="0"/>
          <w:color w:val="333333"/>
          <w:spacing w:val="0"/>
          <w:sz w:val="32"/>
          <w:szCs w:val="32"/>
          <w:shd w:val="clear" w:fill="FFFFFF"/>
        </w:rPr>
        <w:t>综合股</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协助局领导处理机关日常工作，综合协调局机关和直属单位工作，督促重大事项落实；负责起草有关综合性文件、报告；负责文电处理、会务、信息、机要、保密、信访、档案、综治、行政后勤、安全保卫、计划生育、政务公开和内部规章制度建设；负责局机关和直属单位机构编制、人事管理、奖惩、干部队伍建设、劳动工资、社会保险及劳动保护工作;负责局机关、直属单位离、退休人员管理工作;开展全市交通行业人员素质教育和各类培训工作；组织办理人大、政协议案、提案；负责局直属单位专业技术职称，人才交流和智力引进工作；管理和指导全市交通行业科技、教育、信息化工作；负责公路、水路交通行业科技信息和知识产权管理工作；指导公路水路交通行业环境保护、节能减排、技术改造和自主创新，推动行业技术进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w:t>
      </w:r>
      <w:r>
        <w:rPr>
          <w:rFonts w:hint="eastAsia" w:ascii="楷体_GB2312" w:hAnsi="楷体_GB2312" w:eastAsia="楷体_GB2312" w:cs="楷体_GB2312"/>
          <w:i w:val="0"/>
          <w:iCs w:val="0"/>
          <w:caps w:val="0"/>
          <w:color w:val="333333"/>
          <w:spacing w:val="0"/>
          <w:sz w:val="32"/>
          <w:szCs w:val="32"/>
          <w:shd w:val="clear" w:fill="FFFFFF"/>
          <w:lang w:eastAsia="zh-CN"/>
        </w:rPr>
        <w:t>二</w:t>
      </w:r>
      <w:r>
        <w:rPr>
          <w:rFonts w:hint="eastAsia" w:ascii="楷体_GB2312" w:hAnsi="楷体_GB2312" w:eastAsia="楷体_GB2312" w:cs="楷体_GB2312"/>
          <w:i w:val="0"/>
          <w:iCs w:val="0"/>
          <w:caps w:val="0"/>
          <w:color w:val="333333"/>
          <w:spacing w:val="0"/>
          <w:sz w:val="32"/>
          <w:szCs w:val="32"/>
          <w:shd w:val="clear" w:fill="FFFFFF"/>
        </w:rPr>
        <w:t>）财务股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组织编制财务计划和事业预算、定期考核检查，承担公路、水路交通运输行业财务指标体系管理工作，分析各项财务指标，综合编制财务会计决算；负责交通基础设施专项基金筹集工作，拟订资金使用计划；负责交通运输行业财务会计管理工作；组织制定交通运输行业财务会计规章制度，检查督促各项制度和执行情况。承担政府采购、清产核资、外汇、信贷有关工作；负责局属单位资产管理和保值增值监督，指导交通运输行业国有资产管理工作；负责本单位非税收入的各种票证保管认领、使用、销毁的管理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负责对局属企事业单位财务收支进行审计；承担全市公路、水路交通运输行业建设项目和交通专项资金管理、使用情况进行审计监督。</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lang w:eastAsia="zh-CN"/>
        </w:rPr>
        <w:t>（三）</w:t>
      </w:r>
      <w:r>
        <w:rPr>
          <w:rFonts w:hint="eastAsia" w:ascii="楷体_GB2312" w:hAnsi="楷体_GB2312" w:eastAsia="楷体_GB2312" w:cs="楷体_GB2312"/>
          <w:i w:val="0"/>
          <w:iCs w:val="0"/>
          <w:caps w:val="0"/>
          <w:color w:val="333333"/>
          <w:spacing w:val="0"/>
          <w:sz w:val="32"/>
          <w:szCs w:val="32"/>
          <w:shd w:val="clear" w:fill="FFFFFF"/>
        </w:rPr>
        <w:t>行政审批股（政策法规股）</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负责行政审批制度改革相关工作;承担部门行政审批和公共服务事项的受理、办理等工作；负责权责清单管理工作；负责驻行政服务中心及网上办事大厅交通窗口的建设和管理工作。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指导全市交通系统法制工作，承办有关行政决策、规范性文件和合同的合法性审查工作；组织、指导和起草全市交通行业有关政策措施；指导交通运输行业有关体制改革和执法队伍建设；负责交通法制宣传教育工作；承办交通应诉工作。</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lang w:eastAsia="zh-CN"/>
        </w:rPr>
        <w:t>（四）建设管理股</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贯彻落实交通基础建设的行业政策、规章、技术标准；研究全市交通运输行业发展战略，拟订交通规划、计划、统计规章制度和办法；负责全市交通运输行业公路、航道、交通战备的建设、运输生产、养护管理、交通工业等中长期发展计划和年度计划；参与拟订现代物流业发展规划，提出有关政策和标准;组织实施全市交通运输行业年度固定资产投资计划；督促、指导项目业主开展基本建设工程前期工作，对公路、水路项目的立项与可行性研究报告提出行业审查意见，组织对交通重点建设工程风险评估和后评估工作；提出公路、水路固定资产投资规模和方向、财政性资金安排建议，提出利用外资和社会资金投资的规划并组织实施；负责全市交通运输行业外资引进和设备进口及合资项目的申报及转报工作；参与交通发展建设资金投融资政策的研究和实施；组织、管理全市交通运输行业统计、预测、信息引导工作，发布统计数据资料；组织全市公路、桥梁数据库的建立、维护、更新管理工作。贯彻落实交通基础建设的行业政策、规章、技术标准；承担全市公路、水路建设市场监管工作；监督管理公路、水路基础设施建设、维护和主要定额的实施；监督执行公路建设项目法人责任制、招标投标制度、工程监理制度和合同管理制度，维护交通基本建设市场的平等竞争秩序；监督设计、监理、施工的招标投标工作；负责全市交通建设工程质量安全监督检查，协调交通建设工程中重大问题；开展工程监督及建设项目的竣工验收。监督和指导公路、水路、交通战备工程、世行贷款项目的组织实施和交通扶贫工作；负责审核交通基本建设项目中的重大技术问题，组织科研攻关和科技成果推广运用；组织交通基础设施建设的业主、设计、施工、监理、试验检测等参建单位的信用考核工作；监督公路、航道及设施维护计划的实施、检查执行情况并汇总上报；负责对全市交通建设设计、监理、施工等企事业资质的审核上报等管理工作；承担农村公路建设和养护管理工作，负责协调做好交通抗灾救灾工作。</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lang w:eastAsia="zh-CN"/>
        </w:rPr>
      </w:pPr>
      <w:r>
        <w:rPr>
          <w:rFonts w:hint="eastAsia" w:ascii="楷体_GB2312" w:hAnsi="楷体_GB2312" w:eastAsia="楷体_GB2312" w:cs="楷体_GB2312"/>
          <w:i w:val="0"/>
          <w:iCs w:val="0"/>
          <w:caps w:val="0"/>
          <w:color w:val="333333"/>
          <w:spacing w:val="0"/>
          <w:sz w:val="32"/>
          <w:szCs w:val="32"/>
          <w:shd w:val="clear" w:fill="FFFFFF"/>
          <w:lang w:eastAsia="zh-CN"/>
        </w:rPr>
        <w:t>（五）</w:t>
      </w:r>
      <w:r>
        <w:rPr>
          <w:rFonts w:hint="eastAsia" w:ascii="楷体_GB2312" w:hAnsi="楷体_GB2312" w:eastAsia="楷体_GB2312" w:cs="楷体_GB2312"/>
          <w:i w:val="0"/>
          <w:iCs w:val="0"/>
          <w:caps w:val="0"/>
          <w:color w:val="333333"/>
          <w:spacing w:val="0"/>
          <w:sz w:val="32"/>
          <w:szCs w:val="32"/>
          <w:shd w:val="clear" w:fill="FFFFFF"/>
        </w:rPr>
        <w:t>安全监督运输管理与交通战备股</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行使全市交通项目建设和公路、水路运输市场的安全监管职能，认真贯彻国家安全工作法规和上级安全工作各项部署，督促落实局下属各单位落实安全生产责任制；拟订全市公路、水路运输行业安全生产规范性文件，负责安全工作例会的组织工作，拟订并组织实施公路、水路安全生产应急预案；指导全市交通运输行业有关安全生产和应急处置体系建设；指导、监督全市公路、水路交通运输行业安全生产、内河通航水域交通运输安全、驾驶员培训机构和局属单位安全生产工作；组织交通系统安全生产专项整治活动和安全生产检查工作。依法组织参与交通安全事故的调查处置工作；指导协调全市公路、水路交通运输行业安全标准化建设、平安建设和道路交通安全综合整治工作。依法监督管理本市邮政业安全生产等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承担全市公路、水路运输市场的监管工作,拟订全市公路、水路交通运输行业的政策、规范和技术标准；组织实施道路、水路运输准入、技术标准和运营规范；负责漳平市道路运输、交通物流等规划编制，并负责监督实施。负责道路旅客运输、公交客运、道路货物运输、汽车租赁、巡游出租车以及网约车、成品油价格补助等工作。负责城乡客运一体化、公交优先发展战略及巡游出租车与网约车统筹发展工作。负责全市渔船检验和监督管理工作；负责机动车驾驶员培训管理工作，协助道路运输运营从业人员资格行政管理工作。负责机动车维修、道路客货运站场、营运车辆综合性能检测行政管理工作。负责全市道路运输行业应急处置工作。负责道路运输战备工作。负责道路运输行业信用体系建设工作，按要求承担道路运输市场运行监测工作。负责道路运输生态环保、信息化和数字化建设，以及智慧运输建设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贯彻执行国家国防交通战备工作的方针、政策和法律、法规、规章，拟订本市交通保障计划；组织协调本市军事行动和其他紧急任务的交通保障，及时修订战时交通保障计划和方（预）案；指导督促有关部门加强国防交通专业队伍建设，负责组织本市民用运力动员和征用工作，参加交通战备工程设施的勘察、设计、监（审）定和竣工验收，按照国家有关规定，制定和实施本市国防交通战备物质储备计划；收集战时交通保障相关的交通战备工作资料，建立完善战备资料数据库，为交通动员保障提供决策依据。组织起草全市交通战备工作重要报告、综合性文件；负责交通战备办公室有关重要会议的组织工作；抓好交通战备综合信息宣传、报道、安全保卫等</w:t>
      </w:r>
      <w:r>
        <w:rPr>
          <w:rFonts w:hint="eastAsia" w:ascii="仿宋_GB2312" w:hAnsi="仿宋_GB2312" w:eastAsia="仿宋_GB2312" w:cs="仿宋_GB2312"/>
          <w:i w:val="0"/>
          <w:iCs w:val="0"/>
          <w:caps w:val="0"/>
          <w:color w:val="333333"/>
          <w:spacing w:val="0"/>
          <w:sz w:val="32"/>
          <w:szCs w:val="32"/>
          <w:shd w:val="clear" w:fill="FFFFFF"/>
          <w:lang w:eastAsia="zh-CN"/>
        </w:rPr>
        <w:t>工作；完成上级及局领导交办的有关督办工作</w:t>
      </w:r>
      <w:r>
        <w:rPr>
          <w:rFonts w:hint="eastAsia" w:ascii="仿宋_GB2312" w:hAnsi="仿宋_GB2312" w:eastAsia="仿宋_GB2312" w:cs="仿宋_GB2312"/>
          <w:i w:val="0"/>
          <w:iCs w:val="0"/>
          <w:caps w:val="0"/>
          <w:color w:val="333333"/>
          <w:spacing w:val="0"/>
          <w:sz w:val="32"/>
          <w:szCs w:val="32"/>
          <w:shd w:val="clear" w:fill="FFFFFF"/>
        </w:rPr>
        <w:t>。</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eastAsia="zh-CN"/>
        </w:rPr>
        <w:t>机关党组织。</w:t>
      </w:r>
      <w:r>
        <w:rPr>
          <w:rFonts w:hint="eastAsia" w:ascii="仿宋_GB2312" w:hAnsi="仿宋_GB2312" w:eastAsia="仿宋_GB2312" w:cs="仿宋_GB2312"/>
          <w:i w:val="0"/>
          <w:iCs w:val="0"/>
          <w:caps w:val="0"/>
          <w:color w:val="333333"/>
          <w:spacing w:val="0"/>
          <w:sz w:val="32"/>
          <w:szCs w:val="32"/>
          <w:shd w:val="clear" w:fill="FFFFFF"/>
        </w:rPr>
        <w:t>按照《中国共产党章程》设立，负责局机关和直属单位的党群工作。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设置</w:t>
      </w:r>
      <w:r>
        <w:rPr>
          <w:rFonts w:hint="eastAsia" w:ascii="仿宋_GB2312" w:hAnsi="仿宋_GB2312" w:eastAsia="仿宋_GB2312" w:cs="仿宋_GB2312"/>
          <w:i w:val="0"/>
          <w:iCs w:val="0"/>
          <w:caps w:val="0"/>
          <w:color w:val="333333"/>
          <w:spacing w:val="0"/>
          <w:sz w:val="32"/>
          <w:szCs w:val="32"/>
          <w:shd w:val="clear" w:fill="FFFFFF"/>
          <w:lang w:val="en-US" w:eastAsia="zh-CN"/>
        </w:rPr>
        <w:t>4</w:t>
      </w:r>
      <w:r>
        <w:rPr>
          <w:rFonts w:hint="eastAsia" w:ascii="仿宋_GB2312" w:hAnsi="仿宋_GB2312" w:eastAsia="仿宋_GB2312" w:cs="仿宋_GB2312"/>
          <w:i w:val="0"/>
          <w:iCs w:val="0"/>
          <w:caps w:val="0"/>
          <w:color w:val="333333"/>
          <w:spacing w:val="0"/>
          <w:sz w:val="32"/>
          <w:szCs w:val="32"/>
          <w:shd w:val="clear" w:fill="FFFFFF"/>
        </w:rPr>
        <w:t>个事业单位</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lang w:eastAsia="zh-CN"/>
        </w:rPr>
        <w:t>（一）</w:t>
      </w:r>
      <w:r>
        <w:rPr>
          <w:rFonts w:hint="eastAsia" w:ascii="楷体_GB2312" w:hAnsi="楷体_GB2312" w:eastAsia="楷体_GB2312" w:cs="楷体_GB2312"/>
          <w:i w:val="0"/>
          <w:iCs w:val="0"/>
          <w:caps w:val="0"/>
          <w:color w:val="333333"/>
          <w:spacing w:val="0"/>
          <w:sz w:val="32"/>
          <w:szCs w:val="32"/>
          <w:shd w:val="clear" w:fill="FFFFFF"/>
        </w:rPr>
        <w:t>漳平市运输发展中心</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1.</w:t>
      </w:r>
      <w:r>
        <w:rPr>
          <w:rFonts w:hint="eastAsia" w:ascii="仿宋_GB2312" w:hAnsi="仿宋_GB2312" w:eastAsia="仿宋_GB2312" w:cs="仿宋_GB2312"/>
          <w:i w:val="0"/>
          <w:iCs w:val="0"/>
          <w:caps w:val="0"/>
          <w:color w:val="333333"/>
          <w:spacing w:val="0"/>
          <w:sz w:val="32"/>
          <w:szCs w:val="32"/>
          <w:shd w:val="clear" w:fill="FFFFFF"/>
        </w:rPr>
        <w:t>贯彻执行国家和省、市、县有关道路运输以及道路运输相关业务、城市客运等法律法规、规章和政策，承担全市道路客货运输、驾驶员培训和机动车维修、城市客运（含城市公共汽电车、出租汽车、汽车租赁)、运输场站、交通运输现代服务业等行业管理的公共事务性工作</w:t>
      </w:r>
      <w:r>
        <w:rPr>
          <w:rFonts w:hint="eastAsia" w:ascii="仿宋_GB2312" w:hAnsi="仿宋_GB2312" w:eastAsia="仿宋_GB2312" w:cs="仿宋_GB2312"/>
          <w:i w:val="0"/>
          <w:iCs w:val="0"/>
          <w:caps w:val="0"/>
          <w:color w:val="333333"/>
          <w:spacing w:val="0"/>
          <w:sz w:val="32"/>
          <w:szCs w:val="32"/>
          <w:shd w:val="clear" w:fill="FFFFFF"/>
          <w:lang w:eastAsia="zh-CN"/>
        </w:rPr>
        <w:t>。</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承担全市码头、航道、水路运输及内河水上交通安全、市内航行船舶和水上设施检验等行业管理的公共事务性工作</w:t>
      </w:r>
      <w:r>
        <w:rPr>
          <w:rFonts w:hint="eastAsia" w:ascii="仿宋_GB2312" w:hAnsi="仿宋_GB2312" w:eastAsia="仿宋_GB2312" w:cs="仿宋_GB2312"/>
          <w:i w:val="0"/>
          <w:iCs w:val="0"/>
          <w:caps w:val="0"/>
          <w:color w:val="333333"/>
          <w:spacing w:val="0"/>
          <w:sz w:val="32"/>
          <w:szCs w:val="32"/>
          <w:shd w:val="clear" w:fill="FFFFFF"/>
          <w:lang w:eastAsia="zh-CN"/>
        </w:rPr>
        <w:t>。</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承办市交通运输局交办的其他工作。</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lang w:eastAsia="zh-CN"/>
        </w:rPr>
        <w:t>（二）</w:t>
      </w:r>
      <w:r>
        <w:rPr>
          <w:rFonts w:hint="eastAsia" w:ascii="楷体_GB2312" w:hAnsi="楷体_GB2312" w:eastAsia="楷体_GB2312" w:cs="楷体_GB2312"/>
          <w:i w:val="0"/>
          <w:iCs w:val="0"/>
          <w:caps w:val="0"/>
          <w:color w:val="333333"/>
          <w:spacing w:val="0"/>
          <w:sz w:val="32"/>
          <w:szCs w:val="32"/>
          <w:shd w:val="clear" w:fill="FFFFFF"/>
        </w:rPr>
        <w:t>漳平市交通运输综合执法大队</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漳平市交通运输综合执法大队以漳平市交通运输局名义依法统一行使交通运输系统内公路路政、道路运政、水路运政、航道行政、港口行政、地方海事行政、工程质量监督管理、渔船监督管理等方面的行政处罚以及与行政处罚相关的行政检查、行政强制等执法职能。</w:t>
      </w:r>
      <w:r>
        <w:rPr>
          <w:rFonts w:hint="eastAsia" w:ascii="仿宋_GB2312" w:hAnsi="仿宋_GB2312" w:eastAsia="仿宋_GB2312" w:cs="仿宋_GB2312"/>
          <w:i w:val="0"/>
          <w:iCs w:val="0"/>
          <w:caps w:val="0"/>
          <w:color w:val="333333"/>
          <w:spacing w:val="0"/>
          <w:sz w:val="32"/>
          <w:szCs w:val="32"/>
          <w:shd w:val="clear" w:fill="FFFFFF"/>
          <w:lang w:eastAsia="zh-CN"/>
        </w:rPr>
        <w:t>具体为：</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1.贯彻执行国家、省、龙岩市、漳平市有关交通运输行政执法的法律、法规、规章、政策。承担有关交通运输行政执法的法律、法规和规章及行政执法的宣传工作。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2.参与制定交通运输综合行政执法的工作计划和管理制度，负责起草交通运输相关行政执法规范性文件并组织实施。</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3.受理本辖区内交通运输系统公路路政、道路运政、水路运政、航道行政、港口行政、地方海事行政、工程质量监督管理、渔船监督管理等方面相关违法违规行为的投诉、举报。</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4.负责本辖区内公路路政、道路运政、水路运政、航道行政、港口行政、地方海事行政、工程质量监督、渔船监督等方面的行政执法工作。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5.负责交通运输综合行政执法的安全监管工作，协助或参与交通运输行业安全生产事故调查和重大自然灾害的应急处置工作。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6.参与本辖区内国家重点物资、战备物资、抢险物资和紧急客货运输的道路、水路运输保障工作。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7.做好本单位的各项行政管理工作，做好执法队伍的教育管理和业务培训工作。</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8.承办市委、市政府和上级行政主管部门交办的其他工作。</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lang w:eastAsia="zh-CN"/>
        </w:rPr>
        <w:t>（三）漳平市农村公路养护站</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宣传贯彻公路养护法规及政策；协助履行辖区内农村公路养护工作的行业监督、业务指导和检查考核工作，具体承担辖区内县道养护和安全生产工作；指导乡镇组织实施乡村道养护工程、生命安全防护工程、日常养护；做好全市农村公路灾毁抢险和统计上报工作，统筹规划和组织县道水毁修复；完成上级交办的其他工作任务。</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lang w:eastAsia="zh-CN"/>
        </w:rPr>
        <w:t>（四）漳平市交通工程站</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宣传贯彻交通基础建设的相关法律法规及政策方针；协助主管部门拟订全市交通规划、计划等，组织实施全市公路交通年度固定资产投资计划，组织全市公路数据库建立、维护等工作；指导项目业主开展基本建设工程前期工作，协助主管部门对公路项目立项与可行性研究报告提出行业审查意见；协助主管部门对全市公路建设市场的监管工作。协助监督执行公路建设项目法人责任制、招标投标制度、工程监理制度和合同管理制度；协助监督设计、监理、施工的招标投标工作，维护交通基本建设市场的平等竞争秩序。协助组织交通基础设施建设参建单位的信用考核工作；承担农村公路建设管理工作并组织开展农村公路建设项目的交工验收工作，开展公路建设项目的竣工验收；完成上级交办的其他工作任务。</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200" w:right="0" w:rightChars="0"/>
        <w:jc w:val="both"/>
        <w:textAlignment w:val="auto"/>
        <w:rPr>
          <w:rFonts w:hint="eastAsia" w:ascii="方正小标宋简体" w:hAnsi="方正小标宋简体" w:eastAsia="方正小标宋简体" w:cs="方正小标宋简体"/>
          <w:i w:val="0"/>
          <w:iCs w:val="0"/>
          <w:caps w:val="0"/>
          <w:color w:val="333333"/>
          <w:spacing w:val="0"/>
          <w:sz w:val="32"/>
          <w:szCs w:val="32"/>
          <w:shd w:val="clear" w:fill="FFFFFF"/>
        </w:rPr>
      </w:pPr>
      <w:r>
        <w:rPr>
          <w:rFonts w:hint="eastAsia" w:ascii="方正小标宋简体" w:hAnsi="方正小标宋简体" w:eastAsia="方正小标宋简体" w:cs="方正小标宋简体"/>
          <w:i w:val="0"/>
          <w:iCs w:val="0"/>
          <w:caps w:val="0"/>
          <w:color w:val="333333"/>
          <w:spacing w:val="0"/>
          <w:sz w:val="32"/>
          <w:szCs w:val="32"/>
          <w:shd w:val="clear" w:fill="FFFFFF"/>
          <w:lang w:eastAsia="zh-CN"/>
        </w:rPr>
        <w:t>三、</w:t>
      </w:r>
      <w:r>
        <w:rPr>
          <w:rFonts w:hint="eastAsia" w:ascii="方正小标宋简体" w:hAnsi="方正小标宋简体" w:eastAsia="方正小标宋简体" w:cs="方正小标宋简体"/>
          <w:i w:val="0"/>
          <w:iCs w:val="0"/>
          <w:caps w:val="0"/>
          <w:color w:val="333333"/>
          <w:spacing w:val="0"/>
          <w:sz w:val="32"/>
          <w:szCs w:val="32"/>
          <w:shd w:val="clear" w:fill="FFFFFF"/>
        </w:rPr>
        <w:t>联系方式</w:t>
      </w:r>
    </w:p>
    <w:p>
      <w:pPr>
        <w:pStyle w:val="2"/>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联系地址：漳平市和平中路443号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电话：0597-7521048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传真：0597-7528608</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邮编：364400</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五、办公时间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周一至周五（法定节假日除外）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夏令时：6月1日-9月30日上午8:00-12:00,</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下午</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0</w:t>
      </w:r>
      <w:r>
        <w:rPr>
          <w:rFonts w:hint="eastAsia" w:ascii="仿宋_GB2312" w:hAnsi="仿宋_GB2312" w:eastAsia="仿宋_GB2312" w:cs="仿宋_GB2312"/>
          <w:i w:val="0"/>
          <w:iCs w:val="0"/>
          <w:caps w:val="0"/>
          <w:color w:val="333333"/>
          <w:spacing w:val="0"/>
          <w:sz w:val="32"/>
          <w:szCs w:val="32"/>
          <w:shd w:val="clear" w:fill="FFFFFF"/>
        </w:rPr>
        <w:t>0-</w:t>
      </w:r>
      <w:r>
        <w:rPr>
          <w:rFonts w:hint="eastAsia" w:ascii="仿宋_GB2312" w:hAnsi="仿宋_GB2312" w:eastAsia="仿宋_GB2312" w:cs="仿宋_GB2312"/>
          <w:i w:val="0"/>
          <w:iCs w:val="0"/>
          <w:caps w:val="0"/>
          <w:color w:val="333333"/>
          <w:spacing w:val="0"/>
          <w:sz w:val="32"/>
          <w:szCs w:val="32"/>
          <w:shd w:val="clear" w:fill="FFFFFF"/>
          <w:lang w:val="en-US" w:eastAsia="zh-CN"/>
        </w:rPr>
        <w:t>6</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0</w:t>
      </w:r>
      <w:r>
        <w:rPr>
          <w:rFonts w:hint="eastAsia" w:ascii="仿宋_GB2312" w:hAnsi="仿宋_GB2312" w:eastAsia="仿宋_GB2312" w:cs="仿宋_GB2312"/>
          <w:i w:val="0"/>
          <w:iCs w:val="0"/>
          <w:caps w:val="0"/>
          <w:color w:val="333333"/>
          <w:spacing w:val="0"/>
          <w:sz w:val="32"/>
          <w:szCs w:val="32"/>
          <w:shd w:val="clear" w:fill="FFFFFF"/>
        </w:rPr>
        <w:t>0</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冬令时：10月1日-次年5月30日上午8:00-12:00,</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下午</w:t>
      </w: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0-</w:t>
      </w:r>
      <w:r>
        <w:rPr>
          <w:rFonts w:hint="eastAsia" w:ascii="仿宋_GB2312" w:hAnsi="仿宋_GB2312" w:eastAsia="仿宋_GB2312" w:cs="仿宋_GB2312"/>
          <w:i w:val="0"/>
          <w:iCs w:val="0"/>
          <w:caps w:val="0"/>
          <w:color w:val="333333"/>
          <w:spacing w:val="0"/>
          <w:sz w:val="32"/>
          <w:szCs w:val="32"/>
          <w:shd w:val="clear" w:fill="FFFFFF"/>
          <w:lang w:val="en-US" w:eastAsia="zh-CN"/>
        </w:rPr>
        <w:t>5</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0</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9E51E4"/>
    <w:rsid w:val="4F9E51E4"/>
    <w:rsid w:val="5FAF6F27"/>
    <w:rsid w:val="70C3128F"/>
    <w:rsid w:val="77B1786D"/>
    <w:rsid w:val="7FC633A5"/>
    <w:rsid w:val="FDFEB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2109</Words>
  <Characters>2135</Characters>
  <Lines>0</Lines>
  <Paragraphs>0</Paragraphs>
  <TotalTime>85</TotalTime>
  <ScaleCrop>false</ScaleCrop>
  <LinksUpToDate>false</LinksUpToDate>
  <CharactersWithSpaces>2195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2025-01-16T15:40:00Z</dcterms:created>
  <dc:creator>i b、</dc:creator>
  <cp:lastModifiedBy>Vin</cp:lastModifiedBy>
  <dcterms:modified xsi:type="dcterms:W3CDTF">2026-04-01T11:27:18Z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0C0A3F4FFCF74476A5381B3D62F8DA6B_13</vt:lpwstr>
  </property>
  <property fmtid="{D5CDD505-2E9C-101B-9397-08002B2CF9AE}" pid="4" name="KSOTemplateDocerSaveRecord">
    <vt:lpwstr>eyJoZGlkIjoiYmQwNGM4MzJkNTAwOTMzMDliZmMyOTI4MjczZGExNDYiLCJ1c2VySWQiOiIyNzM2MDY4NzEifQ==</vt:lpwstr>
  </property>
</Properties>
</file>